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78" w:rsidRPr="00021CC0" w:rsidRDefault="00811F50" w:rsidP="00811F50">
      <w:pPr>
        <w:pStyle w:val="Heading1"/>
        <w:jc w:val="left"/>
        <w:rPr>
          <w:rFonts w:ascii="Titillium" w:hAnsi="Titillium" w:cs="Arial"/>
          <w:color w:val="579FBB"/>
          <w:sz w:val="36"/>
          <w:szCs w:val="36"/>
          <w:u w:val="none"/>
        </w:rPr>
      </w:pPr>
      <w:r w:rsidRPr="00021CC0">
        <w:rPr>
          <w:rFonts w:ascii="Titillium" w:hAnsi="Titillium" w:cs="Arial"/>
          <w:color w:val="579FBB"/>
          <w:sz w:val="36"/>
          <w:szCs w:val="36"/>
          <w:u w:val="none"/>
        </w:rPr>
        <w:t>Interview expenses claim form</w:t>
      </w:r>
    </w:p>
    <w:p w:rsidR="008745C7" w:rsidRPr="00021CC0" w:rsidRDefault="00811F50" w:rsidP="00811F50">
      <w:pPr>
        <w:pStyle w:val="Heading1"/>
        <w:jc w:val="left"/>
        <w:rPr>
          <w:rFonts w:ascii="Titillium" w:hAnsi="Titillium" w:cs="Arial"/>
          <w:b w:val="0"/>
          <w:color w:val="579FBB"/>
          <w:sz w:val="22"/>
          <w:u w:val="none"/>
        </w:rPr>
      </w:pPr>
      <w:r w:rsidRPr="00021CC0">
        <w:rPr>
          <w:rFonts w:ascii="Titillium" w:hAnsi="Titillium" w:cs="Arial"/>
          <w:b w:val="0"/>
          <w:color w:val="579FBB"/>
          <w:sz w:val="22"/>
          <w:u w:val="none"/>
        </w:rPr>
        <w:t>Please ensure you read the guidelines overleaf before completing this form</w:t>
      </w:r>
    </w:p>
    <w:p w:rsidR="00F804BF" w:rsidRPr="00811F50" w:rsidRDefault="00F804BF">
      <w:pPr>
        <w:rPr>
          <w:rFonts w:ascii="Titillium" w:hAnsi="Titillium" w:cs="Arial"/>
          <w:sz w:val="22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1"/>
        <w:gridCol w:w="5360"/>
      </w:tblGrid>
      <w:tr w:rsidR="00F804BF" w:rsidRPr="00811F50" w:rsidTr="00811F50">
        <w:trPr>
          <w:trHeight w:val="1267"/>
        </w:trPr>
        <w:tc>
          <w:tcPr>
            <w:tcW w:w="552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Name</w:t>
            </w:r>
            <w:r w:rsidR="00D50C03" w:rsidRPr="00811F50">
              <w:rPr>
                <w:rFonts w:ascii="Titillium" w:hAnsi="Titillium" w:cs="Arial"/>
                <w:sz w:val="22"/>
              </w:rPr>
              <w:t xml:space="preserve"> of </w:t>
            </w:r>
            <w:r w:rsidR="00F92C40" w:rsidRPr="00811F50">
              <w:rPr>
                <w:rFonts w:ascii="Titillium" w:hAnsi="Titillium" w:cs="Arial"/>
                <w:sz w:val="22"/>
              </w:rPr>
              <w:t>Contact and Faculty/School/</w:t>
            </w:r>
            <w:proofErr w:type="spellStart"/>
            <w:r w:rsidR="00F92C40" w:rsidRPr="00811F50">
              <w:rPr>
                <w:rFonts w:ascii="Titillium" w:hAnsi="Titillium" w:cs="Arial"/>
                <w:sz w:val="22"/>
              </w:rPr>
              <w:t>Dept</w:t>
            </w:r>
            <w:proofErr w:type="spellEnd"/>
            <w:r w:rsidRPr="00811F50">
              <w:rPr>
                <w:rFonts w:ascii="Titillium" w:hAnsi="Titillium" w:cs="Arial"/>
                <w:sz w:val="22"/>
              </w:rPr>
              <w:t>:</w:t>
            </w:r>
          </w:p>
          <w:p w:rsidR="004D0CCD" w:rsidRPr="00811F50" w:rsidRDefault="00D7318F">
            <w:pPr>
              <w:rPr>
                <w:rFonts w:ascii="Titillium" w:hAnsi="Titillium" w:cs="Arial"/>
                <w:sz w:val="20"/>
              </w:rPr>
            </w:pPr>
            <w:r w:rsidRPr="00811F50">
              <w:rPr>
                <w:rFonts w:ascii="Titillium" w:hAnsi="Titillium" w:cs="Arial"/>
                <w:sz w:val="20"/>
              </w:rPr>
              <w:t>(</w:t>
            </w:r>
            <w:r w:rsidRPr="00811F50">
              <w:rPr>
                <w:rFonts w:ascii="Titillium" w:hAnsi="Titillium" w:cs="Arial"/>
                <w:i/>
                <w:sz w:val="20"/>
              </w:rPr>
              <w:t xml:space="preserve">administrator/contact to complete prior to </w:t>
            </w:r>
            <w:r w:rsidR="00236760" w:rsidRPr="00811F50">
              <w:rPr>
                <w:rFonts w:ascii="Titillium" w:hAnsi="Titillium" w:cs="Arial"/>
                <w:i/>
                <w:sz w:val="20"/>
              </w:rPr>
              <w:t>submitting</w:t>
            </w:r>
            <w:r w:rsidRPr="00811F50">
              <w:rPr>
                <w:rFonts w:ascii="Titillium" w:hAnsi="Titillium" w:cs="Arial"/>
                <w:sz w:val="20"/>
              </w:rPr>
              <w:t>)</w:t>
            </w:r>
          </w:p>
          <w:p w:rsidR="008745C7" w:rsidRPr="00811F50" w:rsidRDefault="008745C7">
            <w:pPr>
              <w:rPr>
                <w:rFonts w:ascii="Titillium" w:hAnsi="Titillium" w:cs="Arial"/>
                <w:sz w:val="22"/>
              </w:rPr>
            </w:pPr>
          </w:p>
          <w:p w:rsidR="008745C7" w:rsidRPr="00811F50" w:rsidRDefault="008745C7">
            <w:pPr>
              <w:rPr>
                <w:rFonts w:ascii="Titillium" w:hAnsi="Titillium" w:cs="Arial"/>
                <w:sz w:val="22"/>
              </w:rPr>
            </w:pPr>
          </w:p>
        </w:tc>
        <w:tc>
          <w:tcPr>
            <w:tcW w:w="5360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Post</w:t>
            </w:r>
            <w:r w:rsidR="007E5BC5" w:rsidRPr="00811F50">
              <w:rPr>
                <w:rFonts w:ascii="Titillium" w:hAnsi="Titillium" w:cs="Arial"/>
                <w:sz w:val="22"/>
              </w:rPr>
              <w:t>/Job Reference</w:t>
            </w:r>
            <w:r w:rsidRPr="00811F50">
              <w:rPr>
                <w:rFonts w:ascii="Titillium" w:hAnsi="Titillium" w:cs="Arial"/>
                <w:sz w:val="22"/>
              </w:rPr>
              <w:t>:</w:t>
            </w:r>
            <w:r w:rsidR="00D50C03" w:rsidRPr="00811F50">
              <w:rPr>
                <w:rFonts w:ascii="Titillium" w:hAnsi="Titillium" w:cs="Arial"/>
                <w:sz w:val="22"/>
              </w:rPr>
              <w:t xml:space="preserve"> </w:t>
            </w:r>
          </w:p>
          <w:p w:rsidR="004D4179" w:rsidRPr="00811F50" w:rsidRDefault="004D4179" w:rsidP="004D4179">
            <w:pPr>
              <w:rPr>
                <w:rFonts w:ascii="Titillium" w:hAnsi="Titillium" w:cs="Arial"/>
                <w:sz w:val="22"/>
              </w:rPr>
            </w:pPr>
          </w:p>
          <w:p w:rsidR="00F804BF" w:rsidRPr="00811F50" w:rsidRDefault="004D4179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Date of Interview:</w:t>
            </w:r>
          </w:p>
        </w:tc>
      </w:tr>
      <w:tr w:rsidR="00F804BF" w:rsidRPr="00811F50" w:rsidTr="00811F50">
        <w:trPr>
          <w:trHeight w:val="1314"/>
        </w:trPr>
        <w:tc>
          <w:tcPr>
            <w:tcW w:w="5521" w:type="dxa"/>
          </w:tcPr>
          <w:p w:rsidR="00F804BF" w:rsidRPr="00811F50" w:rsidRDefault="0053139C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Name of Candidate</w:t>
            </w:r>
            <w:r w:rsidR="00F804BF" w:rsidRPr="00811F50">
              <w:rPr>
                <w:rFonts w:ascii="Titillium" w:hAnsi="Titillium" w:cs="Arial"/>
                <w:sz w:val="22"/>
              </w:rPr>
              <w:t>:</w:t>
            </w:r>
          </w:p>
          <w:p w:rsidR="00F804BF" w:rsidRPr="00811F50" w:rsidRDefault="003F01E1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 xml:space="preserve">Postal </w:t>
            </w:r>
            <w:r w:rsidR="0053139C" w:rsidRPr="00811F50">
              <w:rPr>
                <w:rFonts w:ascii="Titillium" w:hAnsi="Titillium" w:cs="Arial"/>
                <w:sz w:val="22"/>
              </w:rPr>
              <w:t>Address:</w:t>
            </w:r>
          </w:p>
          <w:p w:rsidR="0053139C" w:rsidRPr="00811F50" w:rsidRDefault="0053139C">
            <w:pPr>
              <w:rPr>
                <w:rFonts w:ascii="Titillium" w:hAnsi="Titillium" w:cs="Arial"/>
                <w:sz w:val="22"/>
              </w:rPr>
            </w:pPr>
          </w:p>
          <w:p w:rsidR="008745C7" w:rsidRPr="00811F50" w:rsidRDefault="008745C7">
            <w:pPr>
              <w:rPr>
                <w:rFonts w:ascii="Titillium" w:hAnsi="Titillium" w:cs="Arial"/>
                <w:sz w:val="22"/>
              </w:rPr>
            </w:pPr>
          </w:p>
        </w:tc>
        <w:tc>
          <w:tcPr>
            <w:tcW w:w="5360" w:type="dxa"/>
          </w:tcPr>
          <w:p w:rsidR="00F804BF" w:rsidRPr="00811F50" w:rsidRDefault="003F01E1" w:rsidP="002309A2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E-mail</w:t>
            </w:r>
            <w:r w:rsidR="00D347B8" w:rsidRPr="00811F50">
              <w:rPr>
                <w:rFonts w:ascii="Titillium" w:hAnsi="Titillium" w:cs="Arial"/>
                <w:sz w:val="22"/>
              </w:rPr>
              <w:t xml:space="preserve"> Address:</w:t>
            </w:r>
          </w:p>
        </w:tc>
      </w:tr>
      <w:tr w:rsidR="00F804BF" w:rsidRPr="00811F50" w:rsidTr="00021CC0">
        <w:trPr>
          <w:cantSplit/>
          <w:trHeight w:val="666"/>
        </w:trPr>
        <w:tc>
          <w:tcPr>
            <w:tcW w:w="10881" w:type="dxa"/>
            <w:gridSpan w:val="2"/>
          </w:tcPr>
          <w:p w:rsidR="00F804BF" w:rsidRPr="00811F50" w:rsidRDefault="00EB3050" w:rsidP="00BC0E3E">
            <w:pPr>
              <w:rPr>
                <w:rFonts w:ascii="Titillium" w:hAnsi="Titillium" w:cs="Arial"/>
                <w:b/>
                <w:bCs/>
                <w:color w:val="FF0000"/>
                <w:szCs w:val="24"/>
              </w:rPr>
            </w:pPr>
            <w:r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Please provide UK Bank details as payment </w:t>
            </w:r>
            <w:proofErr w:type="gramStart"/>
            <w:r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>will be refunded</w:t>
            </w:r>
            <w:proofErr w:type="gramEnd"/>
            <w:r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 by BACS</w:t>
            </w:r>
            <w:r w:rsidR="0090442E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>.</w:t>
            </w:r>
            <w:r w:rsidR="00F14BFE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 </w:t>
            </w:r>
            <w:r w:rsidR="0090442E" w:rsidRPr="00811F50">
              <w:rPr>
                <w:rFonts w:ascii="Titillium" w:hAnsi="Titillium" w:cs="Arial"/>
                <w:b/>
                <w:color w:val="FF0000"/>
                <w:sz w:val="22"/>
                <w:szCs w:val="24"/>
                <w:u w:val="single"/>
              </w:rPr>
              <w:t>I</w:t>
            </w:r>
            <w:r w:rsidR="00F14BFE" w:rsidRPr="00811F50">
              <w:rPr>
                <w:rFonts w:ascii="Titillium" w:hAnsi="Titillium" w:cs="Arial"/>
                <w:b/>
                <w:color w:val="FF0000"/>
                <w:sz w:val="22"/>
                <w:szCs w:val="24"/>
                <w:u w:val="single"/>
              </w:rPr>
              <w:t xml:space="preserve">f payment is to be made to an overseas bank, please complete </w:t>
            </w:r>
            <w:r w:rsidR="00F800E4" w:rsidRPr="00811F50">
              <w:rPr>
                <w:rFonts w:ascii="Titillium" w:hAnsi="Titillium" w:cs="Arial"/>
                <w:b/>
                <w:color w:val="FF0000"/>
                <w:sz w:val="22"/>
                <w:szCs w:val="24"/>
                <w:u w:val="single"/>
              </w:rPr>
              <w:t xml:space="preserve">a </w:t>
            </w:r>
            <w:hyperlink r:id="rId11" w:history="1">
              <w:r w:rsidR="00F14BFE" w:rsidRPr="00811F50">
                <w:rPr>
                  <w:rStyle w:val="Hyperlink"/>
                  <w:rFonts w:ascii="Titillium" w:hAnsi="Titillium" w:cs="Arial"/>
                  <w:b/>
                  <w:sz w:val="22"/>
                  <w:szCs w:val="24"/>
                </w:rPr>
                <w:t>FIN6</w:t>
              </w:r>
              <w:r w:rsidR="00CF4F20" w:rsidRPr="00811F50">
                <w:rPr>
                  <w:rStyle w:val="Hyperlink"/>
                  <w:rFonts w:ascii="Titillium" w:hAnsi="Titillium" w:cs="Arial"/>
                  <w:b/>
                  <w:sz w:val="22"/>
                  <w:szCs w:val="24"/>
                </w:rPr>
                <w:t xml:space="preserve"> </w:t>
              </w:r>
              <w:r w:rsidR="0090442E" w:rsidRPr="00811F50">
                <w:rPr>
                  <w:rStyle w:val="Hyperlink"/>
                  <w:rFonts w:ascii="Titillium" w:hAnsi="Titillium" w:cs="Arial"/>
                  <w:b/>
                  <w:sz w:val="22"/>
                  <w:szCs w:val="24"/>
                </w:rPr>
                <w:t>Form</w:t>
              </w:r>
            </w:hyperlink>
            <w:r w:rsidR="0090442E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 </w:t>
            </w:r>
            <w:r w:rsidR="00CF4F20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(obtain </w:t>
            </w:r>
            <w:r w:rsidR="00BC0E3E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>a paper copy of this</w:t>
            </w:r>
            <w:r w:rsidR="0090442E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 </w:t>
            </w:r>
            <w:r w:rsidR="00CF4F20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form from </w:t>
            </w:r>
            <w:r w:rsidR="0090442E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the </w:t>
            </w:r>
            <w:r w:rsidR="00CF4F20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>department</w:t>
            </w:r>
            <w:r w:rsidR="00F800E4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 xml:space="preserve"> </w:t>
            </w:r>
            <w:r w:rsidR="0090442E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>contact</w:t>
            </w:r>
            <w:r w:rsidR="00CF4F20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>)</w:t>
            </w:r>
            <w:r w:rsidR="00C548EF" w:rsidRPr="00811F50">
              <w:rPr>
                <w:rFonts w:ascii="Titillium" w:hAnsi="Titillium" w:cs="Arial"/>
                <w:b/>
                <w:color w:val="FF0000"/>
                <w:sz w:val="22"/>
                <w:szCs w:val="24"/>
              </w:rPr>
              <w:t>.</w:t>
            </w:r>
          </w:p>
        </w:tc>
      </w:tr>
      <w:tr w:rsidR="00F804BF" w:rsidRPr="00811F50" w:rsidTr="00811F50">
        <w:trPr>
          <w:cantSplit/>
          <w:trHeight w:val="526"/>
        </w:trPr>
        <w:tc>
          <w:tcPr>
            <w:tcW w:w="552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Bank Account No:</w:t>
            </w:r>
          </w:p>
        </w:tc>
        <w:tc>
          <w:tcPr>
            <w:tcW w:w="5360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SWIFT Code:</w:t>
            </w:r>
          </w:p>
        </w:tc>
      </w:tr>
      <w:tr w:rsidR="00F804BF" w:rsidRPr="00811F50" w:rsidTr="00811F50">
        <w:trPr>
          <w:cantSplit/>
          <w:trHeight w:val="548"/>
        </w:trPr>
        <w:tc>
          <w:tcPr>
            <w:tcW w:w="552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IBAN Code:</w:t>
            </w:r>
          </w:p>
        </w:tc>
        <w:tc>
          <w:tcPr>
            <w:tcW w:w="5360" w:type="dxa"/>
          </w:tcPr>
          <w:p w:rsidR="00F804BF" w:rsidRPr="00811F50" w:rsidRDefault="00811F50">
            <w:pPr>
              <w:rPr>
                <w:rFonts w:ascii="Titillium" w:hAnsi="Titillium" w:cs="Arial"/>
                <w:sz w:val="22"/>
              </w:rPr>
            </w:pPr>
            <w:r>
              <w:rPr>
                <w:rFonts w:ascii="Titillium" w:hAnsi="Titillium" w:cs="Arial"/>
                <w:sz w:val="22"/>
              </w:rPr>
              <w:t>BIC</w:t>
            </w:r>
            <w:r w:rsidR="00F804BF" w:rsidRPr="00811F50">
              <w:rPr>
                <w:rFonts w:ascii="Titillium" w:hAnsi="Titillium" w:cs="Arial"/>
                <w:sz w:val="22"/>
              </w:rPr>
              <w:t xml:space="preserve"> Code:</w:t>
            </w:r>
          </w:p>
        </w:tc>
      </w:tr>
      <w:tr w:rsidR="00F804BF" w:rsidRPr="00811F50" w:rsidTr="00811F50">
        <w:trPr>
          <w:cantSplit/>
          <w:trHeight w:val="554"/>
        </w:trPr>
        <w:tc>
          <w:tcPr>
            <w:tcW w:w="552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Bank Name:</w:t>
            </w:r>
          </w:p>
        </w:tc>
        <w:tc>
          <w:tcPr>
            <w:tcW w:w="5360" w:type="dxa"/>
          </w:tcPr>
          <w:p w:rsidR="00F804BF" w:rsidRPr="00811F50" w:rsidRDefault="00904973">
            <w:pPr>
              <w:rPr>
                <w:rFonts w:ascii="Titillium" w:hAnsi="Titillium" w:cs="Arial"/>
                <w:sz w:val="22"/>
                <w:szCs w:val="22"/>
              </w:rPr>
            </w:pPr>
            <w:r w:rsidRPr="00811F50">
              <w:rPr>
                <w:rFonts w:ascii="Titillium" w:hAnsi="Titillium" w:cs="Arial"/>
                <w:sz w:val="22"/>
                <w:szCs w:val="22"/>
              </w:rPr>
              <w:t>Sort Code:</w:t>
            </w:r>
          </w:p>
        </w:tc>
      </w:tr>
    </w:tbl>
    <w:p w:rsidR="008745C7" w:rsidRPr="00811F50" w:rsidRDefault="008745C7" w:rsidP="00050CA0">
      <w:pPr>
        <w:ind w:right="555"/>
        <w:rPr>
          <w:rFonts w:ascii="Titillium" w:hAnsi="Titillium" w:cs="Arial"/>
          <w:b/>
          <w:color w:val="FF0000"/>
          <w:sz w:val="22"/>
          <w:szCs w:val="24"/>
        </w:rPr>
      </w:pPr>
    </w:p>
    <w:p w:rsidR="00F804BF" w:rsidRPr="00811F50" w:rsidRDefault="00F14BFE" w:rsidP="00050CA0">
      <w:pPr>
        <w:ind w:right="555"/>
        <w:rPr>
          <w:rFonts w:ascii="Titillium" w:hAnsi="Titillium" w:cs="Arial"/>
          <w:b/>
          <w:color w:val="FF0000"/>
          <w:sz w:val="22"/>
          <w:szCs w:val="24"/>
        </w:rPr>
      </w:pPr>
      <w:r w:rsidRPr="00811F50">
        <w:rPr>
          <w:rFonts w:ascii="Titillium" w:hAnsi="Titillium" w:cs="Arial"/>
          <w:b/>
          <w:color w:val="FF0000"/>
          <w:sz w:val="22"/>
          <w:szCs w:val="24"/>
        </w:rPr>
        <w:t>Original VAT receipts must be attached for all e</w:t>
      </w:r>
      <w:r w:rsidR="00F804BF" w:rsidRPr="00811F50">
        <w:rPr>
          <w:rFonts w:ascii="Titillium" w:hAnsi="Titillium" w:cs="Arial"/>
          <w:b/>
          <w:color w:val="FF0000"/>
          <w:sz w:val="22"/>
          <w:szCs w:val="24"/>
        </w:rPr>
        <w:t xml:space="preserve">xpenses </w:t>
      </w:r>
      <w:r w:rsidRPr="00811F50">
        <w:rPr>
          <w:rFonts w:ascii="Titillium" w:hAnsi="Titillium" w:cs="Arial"/>
          <w:b/>
          <w:color w:val="FF0000"/>
          <w:sz w:val="22"/>
          <w:szCs w:val="24"/>
        </w:rPr>
        <w:t xml:space="preserve">otherwise payment </w:t>
      </w:r>
      <w:r w:rsidR="00F804BF" w:rsidRPr="00811F50">
        <w:rPr>
          <w:rFonts w:ascii="Titillium" w:hAnsi="Titillium" w:cs="Arial"/>
          <w:b/>
          <w:color w:val="FF0000"/>
          <w:sz w:val="22"/>
          <w:szCs w:val="24"/>
        </w:rPr>
        <w:t>will not be refunded</w:t>
      </w:r>
      <w:r w:rsidRPr="00811F50">
        <w:rPr>
          <w:rFonts w:ascii="Titillium" w:hAnsi="Titillium" w:cs="Arial"/>
          <w:b/>
          <w:color w:val="FF0000"/>
          <w:sz w:val="22"/>
          <w:szCs w:val="24"/>
        </w:rPr>
        <w:t xml:space="preserve"> – photocopies </w:t>
      </w:r>
      <w:r w:rsidR="00C51A98" w:rsidRPr="00811F50">
        <w:rPr>
          <w:rFonts w:ascii="Titillium" w:hAnsi="Titillium" w:cs="Arial"/>
          <w:b/>
          <w:color w:val="FF0000"/>
          <w:sz w:val="22"/>
          <w:szCs w:val="24"/>
        </w:rPr>
        <w:t xml:space="preserve">or customer </w:t>
      </w:r>
      <w:r w:rsidR="005662F4" w:rsidRPr="00811F50">
        <w:rPr>
          <w:rFonts w:ascii="Titillium" w:hAnsi="Titillium" w:cs="Arial"/>
          <w:b/>
          <w:color w:val="FF0000"/>
          <w:sz w:val="22"/>
          <w:szCs w:val="24"/>
        </w:rPr>
        <w:t xml:space="preserve">credit card </w:t>
      </w:r>
      <w:r w:rsidR="00C51A98" w:rsidRPr="00811F50">
        <w:rPr>
          <w:rFonts w:ascii="Titillium" w:hAnsi="Titillium" w:cs="Arial"/>
          <w:b/>
          <w:color w:val="FF0000"/>
          <w:sz w:val="22"/>
          <w:szCs w:val="24"/>
        </w:rPr>
        <w:t xml:space="preserve">copies </w:t>
      </w:r>
      <w:r w:rsidR="0090442E" w:rsidRPr="00811F50">
        <w:rPr>
          <w:rFonts w:ascii="Titillium" w:hAnsi="Titillium" w:cs="Arial"/>
          <w:b/>
          <w:color w:val="FF0000"/>
          <w:sz w:val="22"/>
          <w:szCs w:val="24"/>
        </w:rPr>
        <w:t xml:space="preserve">will not be </w:t>
      </w:r>
      <w:r w:rsidRPr="00811F50">
        <w:rPr>
          <w:rFonts w:ascii="Titillium" w:hAnsi="Titillium" w:cs="Arial"/>
          <w:b/>
          <w:color w:val="FF0000"/>
          <w:sz w:val="22"/>
          <w:szCs w:val="24"/>
        </w:rPr>
        <w:t>accept</w:t>
      </w:r>
      <w:r w:rsidR="0090442E" w:rsidRPr="00811F50">
        <w:rPr>
          <w:rFonts w:ascii="Titillium" w:hAnsi="Titillium" w:cs="Arial"/>
          <w:b/>
          <w:color w:val="FF0000"/>
          <w:sz w:val="22"/>
          <w:szCs w:val="24"/>
        </w:rPr>
        <w:t>ed</w:t>
      </w:r>
      <w:r w:rsidR="009E4B27" w:rsidRPr="00811F50">
        <w:rPr>
          <w:rFonts w:ascii="Titillium" w:hAnsi="Titillium" w:cs="Arial"/>
          <w:b/>
          <w:color w:val="FF0000"/>
          <w:sz w:val="22"/>
          <w:szCs w:val="24"/>
        </w:rPr>
        <w:t>.</w:t>
      </w:r>
    </w:p>
    <w:p w:rsidR="008745C7" w:rsidRPr="00811F50" w:rsidRDefault="008745C7" w:rsidP="00050CA0">
      <w:pPr>
        <w:ind w:right="555"/>
        <w:rPr>
          <w:rFonts w:ascii="Titillium" w:hAnsi="Titillium" w:cs="Arial"/>
          <w:sz w:val="22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1"/>
        <w:gridCol w:w="2100"/>
      </w:tblGrid>
      <w:tr w:rsidR="00F804BF" w:rsidRPr="00811F50" w:rsidTr="00811F50">
        <w:trPr>
          <w:trHeight w:val="548"/>
        </w:trPr>
        <w:tc>
          <w:tcPr>
            <w:tcW w:w="878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 xml:space="preserve">Rail </w:t>
            </w:r>
            <w:r w:rsidR="002A479A" w:rsidRPr="00811F50">
              <w:rPr>
                <w:rFonts w:ascii="Titillium" w:hAnsi="Titillium" w:cs="Arial"/>
                <w:sz w:val="22"/>
              </w:rPr>
              <w:t xml:space="preserve">/ Air </w:t>
            </w:r>
            <w:r w:rsidRPr="00811F50">
              <w:rPr>
                <w:rFonts w:ascii="Titillium" w:hAnsi="Titillium" w:cs="Arial"/>
                <w:sz w:val="22"/>
              </w:rPr>
              <w:t>Fare (</w:t>
            </w:r>
            <w:r w:rsidRPr="00811F50">
              <w:rPr>
                <w:rFonts w:ascii="Titillium" w:hAnsi="Titillium" w:cs="Arial"/>
                <w:b/>
                <w:sz w:val="22"/>
              </w:rPr>
              <w:t>Standard Class Only</w:t>
            </w:r>
            <w:r w:rsidRPr="00811F50">
              <w:rPr>
                <w:rFonts w:ascii="Titillium" w:hAnsi="Titillium" w:cs="Arial"/>
                <w:sz w:val="22"/>
              </w:rPr>
              <w:t>)</w:t>
            </w:r>
          </w:p>
        </w:tc>
        <w:tc>
          <w:tcPr>
            <w:tcW w:w="2100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£</w:t>
            </w:r>
          </w:p>
        </w:tc>
      </w:tr>
      <w:tr w:rsidR="00F804BF" w:rsidRPr="00811F50" w:rsidTr="00811F50">
        <w:trPr>
          <w:trHeight w:val="981"/>
        </w:trPr>
        <w:tc>
          <w:tcPr>
            <w:tcW w:w="878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Car (</w:t>
            </w:r>
            <w:r w:rsidRPr="00811F50">
              <w:rPr>
                <w:rFonts w:ascii="Titillium" w:hAnsi="Titillium" w:cs="Arial"/>
                <w:b/>
                <w:sz w:val="22"/>
              </w:rPr>
              <w:t xml:space="preserve">Please state </w:t>
            </w:r>
            <w:r w:rsidR="008745C7" w:rsidRPr="00811F50">
              <w:rPr>
                <w:rFonts w:ascii="Titillium" w:hAnsi="Titillium" w:cs="Arial"/>
                <w:b/>
                <w:sz w:val="22"/>
              </w:rPr>
              <w:t>total number of miles</w:t>
            </w:r>
            <w:r w:rsidRPr="00811F50">
              <w:rPr>
                <w:rFonts w:ascii="Titillium" w:hAnsi="Titillium" w:cs="Arial"/>
                <w:sz w:val="22"/>
              </w:rPr>
              <w:t>)</w:t>
            </w:r>
            <w:r w:rsidR="002A479A" w:rsidRPr="00811F50">
              <w:rPr>
                <w:rFonts w:ascii="Titillium" w:hAnsi="Titillium" w:cs="Arial"/>
                <w:sz w:val="22"/>
              </w:rPr>
              <w:t xml:space="preserve"> if travelling from </w:t>
            </w:r>
            <w:proofErr w:type="spellStart"/>
            <w:r w:rsidR="002A479A" w:rsidRPr="00811F50">
              <w:rPr>
                <w:rFonts w:ascii="Titillium" w:hAnsi="Titillium" w:cs="Arial"/>
                <w:sz w:val="22"/>
              </w:rPr>
              <w:t>outwith</w:t>
            </w:r>
            <w:proofErr w:type="spellEnd"/>
            <w:r w:rsidR="002A479A" w:rsidRPr="00811F50">
              <w:rPr>
                <w:rFonts w:ascii="Titillium" w:hAnsi="Titillium" w:cs="Arial"/>
                <w:sz w:val="22"/>
              </w:rPr>
              <w:t xml:space="preserve"> 50 mile radius of Edinburgh:</w:t>
            </w:r>
          </w:p>
          <w:p w:rsidR="008745C7" w:rsidRPr="00811F50" w:rsidRDefault="008745C7" w:rsidP="008745C7">
            <w:pPr>
              <w:rPr>
                <w:rFonts w:ascii="Titillium" w:hAnsi="Titillium" w:cs="Arial"/>
                <w:i/>
                <w:sz w:val="22"/>
              </w:rPr>
            </w:pPr>
            <w:r w:rsidRPr="00811F50">
              <w:rPr>
                <w:rFonts w:ascii="Titillium" w:hAnsi="Titillium" w:cs="Arial"/>
                <w:i/>
                <w:sz w:val="22"/>
              </w:rPr>
              <w:t>See rates overleaf</w:t>
            </w:r>
          </w:p>
        </w:tc>
        <w:tc>
          <w:tcPr>
            <w:tcW w:w="2100" w:type="dxa"/>
          </w:tcPr>
          <w:p w:rsidR="00F804BF" w:rsidRPr="00811F50" w:rsidRDefault="00991C08" w:rsidP="006E0A7C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 xml:space="preserve">£ </w:t>
            </w:r>
          </w:p>
        </w:tc>
      </w:tr>
      <w:tr w:rsidR="00F804BF" w:rsidRPr="00811F50" w:rsidTr="00811F50">
        <w:tc>
          <w:tcPr>
            <w:tcW w:w="878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Overnight Stay (</w:t>
            </w:r>
            <w:r w:rsidRPr="00811F50">
              <w:rPr>
                <w:rFonts w:ascii="Titillium" w:hAnsi="Titillium" w:cs="Arial"/>
                <w:b/>
                <w:sz w:val="22"/>
              </w:rPr>
              <w:t>Maximum Payable £</w:t>
            </w:r>
            <w:r w:rsidR="002A479A" w:rsidRPr="00811F50">
              <w:rPr>
                <w:rFonts w:ascii="Titillium" w:hAnsi="Titillium" w:cs="Arial"/>
                <w:b/>
                <w:sz w:val="22"/>
              </w:rPr>
              <w:t>100.00</w:t>
            </w:r>
            <w:r w:rsidRPr="00811F50">
              <w:rPr>
                <w:rFonts w:ascii="Titillium" w:hAnsi="Titillium" w:cs="Arial"/>
                <w:sz w:val="22"/>
              </w:rPr>
              <w:t>)</w:t>
            </w:r>
          </w:p>
          <w:p w:rsidR="008745C7" w:rsidRPr="00811F50" w:rsidRDefault="002A479A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Inclusive of breakfast, accommodation and 1 evening meal</w:t>
            </w:r>
          </w:p>
        </w:tc>
        <w:tc>
          <w:tcPr>
            <w:tcW w:w="2100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£</w:t>
            </w:r>
          </w:p>
        </w:tc>
      </w:tr>
      <w:tr w:rsidR="00F804BF" w:rsidRPr="00811F50" w:rsidTr="00811F50">
        <w:tc>
          <w:tcPr>
            <w:tcW w:w="8781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</w:p>
          <w:p w:rsidR="008745C7" w:rsidRPr="00811F50" w:rsidRDefault="008745C7">
            <w:pPr>
              <w:rPr>
                <w:rFonts w:ascii="Titillium" w:hAnsi="Titillium" w:cs="Arial"/>
                <w:sz w:val="22"/>
              </w:rPr>
            </w:pPr>
          </w:p>
        </w:tc>
        <w:tc>
          <w:tcPr>
            <w:tcW w:w="2100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£</w:t>
            </w:r>
          </w:p>
        </w:tc>
      </w:tr>
      <w:tr w:rsidR="00F804BF" w:rsidRPr="00811F50" w:rsidTr="00811F50">
        <w:trPr>
          <w:trHeight w:val="446"/>
        </w:trPr>
        <w:tc>
          <w:tcPr>
            <w:tcW w:w="8781" w:type="dxa"/>
          </w:tcPr>
          <w:p w:rsidR="00F804BF" w:rsidRPr="00811F50" w:rsidRDefault="00F804BF" w:rsidP="00811F50">
            <w:pPr>
              <w:pStyle w:val="Heading2"/>
              <w:tabs>
                <w:tab w:val="left" w:pos="3261"/>
              </w:tabs>
              <w:jc w:val="right"/>
              <w:rPr>
                <w:rFonts w:ascii="Titillium" w:hAnsi="Titillium" w:cs="Arial"/>
                <w:bCs/>
              </w:rPr>
            </w:pPr>
            <w:r w:rsidRPr="00811F50">
              <w:rPr>
                <w:rFonts w:ascii="Titillium" w:hAnsi="Titillium" w:cs="Arial"/>
                <w:bCs/>
              </w:rPr>
              <w:t>TOTAL</w:t>
            </w:r>
            <w:r w:rsidR="008745C7" w:rsidRPr="00811F50">
              <w:rPr>
                <w:rFonts w:ascii="Titillium" w:hAnsi="Titillium" w:cs="Arial"/>
                <w:bCs/>
              </w:rPr>
              <w:t xml:space="preserve"> CLAIM</w:t>
            </w:r>
          </w:p>
        </w:tc>
        <w:tc>
          <w:tcPr>
            <w:tcW w:w="2100" w:type="dxa"/>
          </w:tcPr>
          <w:p w:rsidR="00F804BF" w:rsidRPr="00811F50" w:rsidRDefault="00F804BF">
            <w:pPr>
              <w:rPr>
                <w:rFonts w:ascii="Titillium" w:hAnsi="Titillium" w:cs="Arial"/>
                <w:sz w:val="22"/>
              </w:rPr>
            </w:pPr>
            <w:r w:rsidRPr="00811F50">
              <w:rPr>
                <w:rFonts w:ascii="Titillium" w:hAnsi="Titillium" w:cs="Arial"/>
                <w:sz w:val="22"/>
              </w:rPr>
              <w:t>£</w:t>
            </w:r>
          </w:p>
        </w:tc>
      </w:tr>
    </w:tbl>
    <w:p w:rsidR="008745C7" w:rsidRPr="00811F50" w:rsidRDefault="008745C7" w:rsidP="00104B3B">
      <w:pPr>
        <w:tabs>
          <w:tab w:val="left" w:pos="720"/>
          <w:tab w:val="left" w:pos="851"/>
        </w:tabs>
        <w:rPr>
          <w:rFonts w:ascii="Titillium" w:hAnsi="Titillium" w:cs="Arial"/>
          <w:sz w:val="22"/>
        </w:rPr>
      </w:pPr>
    </w:p>
    <w:p w:rsidR="00734178" w:rsidRPr="00811F50" w:rsidRDefault="00F804BF" w:rsidP="00811F50">
      <w:pPr>
        <w:rPr>
          <w:rFonts w:ascii="Titillium" w:hAnsi="Titillium" w:cs="Arial"/>
          <w:b/>
          <w:color w:val="FF0000"/>
          <w:sz w:val="22"/>
          <w:szCs w:val="24"/>
        </w:rPr>
      </w:pPr>
      <w:r w:rsidRPr="00811F50">
        <w:rPr>
          <w:rFonts w:ascii="Titillium" w:hAnsi="Titillium" w:cs="Arial"/>
          <w:b/>
          <w:color w:val="FF0000"/>
          <w:sz w:val="22"/>
          <w:szCs w:val="24"/>
        </w:rPr>
        <w:t xml:space="preserve">Please </w:t>
      </w:r>
      <w:r w:rsidR="00236760" w:rsidRPr="00811F50">
        <w:rPr>
          <w:rFonts w:ascii="Titillium" w:hAnsi="Titillium" w:cs="Arial"/>
          <w:b/>
          <w:color w:val="FF0000"/>
          <w:sz w:val="22"/>
          <w:szCs w:val="24"/>
        </w:rPr>
        <w:t xml:space="preserve">complete and </w:t>
      </w:r>
      <w:r w:rsidR="008745C7" w:rsidRPr="00811F50">
        <w:rPr>
          <w:rFonts w:ascii="Titillium" w:hAnsi="Titillium" w:cs="Arial"/>
          <w:b/>
          <w:color w:val="FF0000"/>
          <w:sz w:val="22"/>
          <w:szCs w:val="24"/>
        </w:rPr>
        <w:t>return</w:t>
      </w:r>
      <w:r w:rsidRPr="00811F50">
        <w:rPr>
          <w:rFonts w:ascii="Titillium" w:hAnsi="Titillium" w:cs="Arial"/>
          <w:b/>
          <w:color w:val="FF0000"/>
          <w:sz w:val="22"/>
          <w:szCs w:val="24"/>
        </w:rPr>
        <w:t xml:space="preserve"> </w:t>
      </w:r>
      <w:r w:rsidR="008745C7" w:rsidRPr="00811F50">
        <w:rPr>
          <w:rFonts w:ascii="Titillium" w:hAnsi="Titillium" w:cs="Arial"/>
          <w:b/>
          <w:color w:val="FF0000"/>
          <w:sz w:val="22"/>
          <w:szCs w:val="24"/>
        </w:rPr>
        <w:t xml:space="preserve">to the department contact </w:t>
      </w:r>
      <w:r w:rsidR="00811F50" w:rsidRPr="00811F50">
        <w:rPr>
          <w:rFonts w:ascii="Titillium" w:hAnsi="Titillium" w:cs="Arial"/>
          <w:b/>
          <w:color w:val="FF0000"/>
          <w:sz w:val="22"/>
          <w:szCs w:val="24"/>
        </w:rPr>
        <w:t>named at the top of this for</w:t>
      </w:r>
      <w:r w:rsidR="00811F50">
        <w:rPr>
          <w:rFonts w:ascii="Titillium" w:hAnsi="Titillium" w:cs="Arial"/>
          <w:b/>
          <w:color w:val="FF0000"/>
          <w:sz w:val="22"/>
          <w:szCs w:val="24"/>
        </w:rPr>
        <w:t>m</w:t>
      </w:r>
    </w:p>
    <w:p w:rsidR="00F804BF" w:rsidRPr="00811F50" w:rsidRDefault="00F804BF">
      <w:pPr>
        <w:rPr>
          <w:rFonts w:ascii="Titillium" w:hAnsi="Titillium" w:cs="Arial"/>
          <w:sz w:val="20"/>
        </w:rPr>
      </w:pPr>
      <w:r w:rsidRPr="00811F50">
        <w:rPr>
          <w:rFonts w:ascii="Titillium" w:hAnsi="Titillium" w:cs="Arial"/>
          <w:b/>
          <w:sz w:val="20"/>
        </w:rPr>
        <w:t xml:space="preserve">FOR </w:t>
      </w:r>
      <w:r w:rsidR="00811F50">
        <w:rPr>
          <w:rFonts w:ascii="Titillium" w:hAnsi="Titillium" w:cs="Arial"/>
          <w:b/>
          <w:sz w:val="20"/>
        </w:rPr>
        <w:t>UNIVERSITY</w:t>
      </w:r>
      <w:r w:rsidRPr="00811F50">
        <w:rPr>
          <w:rFonts w:ascii="Titillium" w:hAnsi="Titillium" w:cs="Arial"/>
          <w:b/>
          <w:sz w:val="20"/>
        </w:rPr>
        <w:t xml:space="preserve"> USE ONLY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1"/>
        <w:gridCol w:w="5360"/>
      </w:tblGrid>
      <w:tr w:rsidR="00F804BF" w:rsidRPr="00811F50" w:rsidTr="00811F50">
        <w:trPr>
          <w:trHeight w:val="664"/>
        </w:trPr>
        <w:tc>
          <w:tcPr>
            <w:tcW w:w="5521" w:type="dxa"/>
          </w:tcPr>
          <w:p w:rsidR="00F804BF" w:rsidRPr="00811F50" w:rsidRDefault="007A6C9D">
            <w:pPr>
              <w:rPr>
                <w:rFonts w:ascii="Titillium" w:hAnsi="Titillium" w:cs="Arial"/>
                <w:sz w:val="20"/>
              </w:rPr>
            </w:pPr>
            <w:r w:rsidRPr="00811F50">
              <w:rPr>
                <w:rFonts w:ascii="Titillium" w:hAnsi="Titillium" w:cs="Arial"/>
                <w:sz w:val="20"/>
              </w:rPr>
              <w:t>Approved by Department Contact</w:t>
            </w:r>
            <w:r w:rsidR="00F804BF" w:rsidRPr="00811F50">
              <w:rPr>
                <w:rFonts w:ascii="Titillium" w:hAnsi="Titillium" w:cs="Arial"/>
                <w:sz w:val="20"/>
              </w:rPr>
              <w:t>:</w:t>
            </w:r>
          </w:p>
          <w:p w:rsidR="00F804BF" w:rsidRPr="00811F50" w:rsidRDefault="00F804BF">
            <w:pPr>
              <w:rPr>
                <w:rFonts w:ascii="Titillium" w:hAnsi="Titillium" w:cs="Arial"/>
                <w:sz w:val="20"/>
              </w:rPr>
            </w:pPr>
          </w:p>
        </w:tc>
        <w:tc>
          <w:tcPr>
            <w:tcW w:w="5360" w:type="dxa"/>
          </w:tcPr>
          <w:p w:rsidR="00F804BF" w:rsidRPr="00811F50" w:rsidRDefault="00F804BF">
            <w:pPr>
              <w:rPr>
                <w:rFonts w:ascii="Titillium" w:hAnsi="Titillium" w:cs="Arial"/>
                <w:sz w:val="20"/>
              </w:rPr>
            </w:pPr>
            <w:r w:rsidRPr="00811F50">
              <w:rPr>
                <w:rFonts w:ascii="Titillium" w:hAnsi="Titillium" w:cs="Arial"/>
                <w:sz w:val="20"/>
              </w:rPr>
              <w:t>Date:</w:t>
            </w:r>
          </w:p>
        </w:tc>
      </w:tr>
      <w:tr w:rsidR="00F804BF" w:rsidRPr="00811F50" w:rsidTr="00811F50">
        <w:trPr>
          <w:trHeight w:val="702"/>
        </w:trPr>
        <w:tc>
          <w:tcPr>
            <w:tcW w:w="5521" w:type="dxa"/>
          </w:tcPr>
          <w:p w:rsidR="00F804BF" w:rsidRPr="00811F50" w:rsidRDefault="00F804BF">
            <w:pPr>
              <w:rPr>
                <w:rFonts w:ascii="Titillium" w:hAnsi="Titillium" w:cs="Arial"/>
                <w:sz w:val="20"/>
              </w:rPr>
            </w:pPr>
            <w:r w:rsidRPr="00811F50">
              <w:rPr>
                <w:rFonts w:ascii="Titillium" w:hAnsi="Titillium" w:cs="Arial"/>
                <w:sz w:val="20"/>
              </w:rPr>
              <w:t>Approved by</w:t>
            </w:r>
            <w:r w:rsidR="007A6C9D" w:rsidRPr="00811F50">
              <w:rPr>
                <w:rFonts w:ascii="Titillium" w:hAnsi="Titillium" w:cs="Arial"/>
                <w:sz w:val="20"/>
              </w:rPr>
              <w:t xml:space="preserve"> HR&amp;D</w:t>
            </w:r>
            <w:r w:rsidRPr="00811F50">
              <w:rPr>
                <w:rFonts w:ascii="Titillium" w:hAnsi="Titillium" w:cs="Arial"/>
                <w:sz w:val="20"/>
              </w:rPr>
              <w:t>:</w:t>
            </w:r>
          </w:p>
          <w:p w:rsidR="00F804BF" w:rsidRPr="00811F50" w:rsidRDefault="00F804BF">
            <w:pPr>
              <w:rPr>
                <w:rFonts w:ascii="Titillium" w:hAnsi="Titillium" w:cs="Arial"/>
                <w:sz w:val="20"/>
              </w:rPr>
            </w:pPr>
          </w:p>
        </w:tc>
        <w:tc>
          <w:tcPr>
            <w:tcW w:w="5360" w:type="dxa"/>
          </w:tcPr>
          <w:p w:rsidR="00F804BF" w:rsidRPr="00811F50" w:rsidRDefault="00F804BF">
            <w:pPr>
              <w:rPr>
                <w:rFonts w:ascii="Titillium" w:hAnsi="Titillium" w:cs="Arial"/>
                <w:sz w:val="20"/>
              </w:rPr>
            </w:pPr>
            <w:r w:rsidRPr="00811F50">
              <w:rPr>
                <w:rFonts w:ascii="Titillium" w:hAnsi="Titillium" w:cs="Arial"/>
                <w:sz w:val="20"/>
              </w:rPr>
              <w:t>Date:</w:t>
            </w:r>
          </w:p>
        </w:tc>
      </w:tr>
    </w:tbl>
    <w:p w:rsidR="00811F50" w:rsidRDefault="00811F50" w:rsidP="00811F50">
      <w:pPr>
        <w:rPr>
          <w:rFonts w:ascii="Arial" w:hAnsi="Arial" w:cs="Arial"/>
          <w:sz w:val="22"/>
        </w:rPr>
      </w:pPr>
    </w:p>
    <w:p w:rsidR="00811F50" w:rsidRPr="00811F50" w:rsidRDefault="00811F50" w:rsidP="00811F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Titillium" w:eastAsiaTheme="minorEastAsia" w:hAnsi="Titillium"/>
          <w:b/>
          <w:color w:val="579FBB"/>
          <w:sz w:val="36"/>
          <w:szCs w:val="36"/>
        </w:rPr>
        <w:lastRenderedPageBreak/>
        <w:t>Interview Expenses Guidance</w:t>
      </w:r>
      <w:r w:rsidRPr="007E216D">
        <w:rPr>
          <w:rFonts w:ascii="Titillium" w:eastAsiaTheme="minorEastAsia" w:hAnsi="Titillium"/>
          <w:b/>
          <w:color w:val="579FBB"/>
          <w:sz w:val="36"/>
          <w:szCs w:val="36"/>
        </w:rPr>
        <w:t>:</w:t>
      </w:r>
      <w:r w:rsidRPr="007E216D">
        <w:rPr>
          <w:rFonts w:ascii="Titillium" w:eastAsiaTheme="minorEastAsia" w:hAnsi="Titillium"/>
          <w:color w:val="579FBB"/>
          <w:sz w:val="36"/>
          <w:szCs w:val="36"/>
        </w:rPr>
        <w:t xml:space="preserve">  Guidance for all </w:t>
      </w:r>
      <w:r>
        <w:rPr>
          <w:rFonts w:ascii="Titillium" w:eastAsiaTheme="minorEastAsia" w:hAnsi="Titillium"/>
          <w:color w:val="579FBB"/>
          <w:sz w:val="36"/>
          <w:szCs w:val="36"/>
        </w:rPr>
        <w:t>claimants</w:t>
      </w:r>
    </w:p>
    <w:p w:rsidR="00811F50" w:rsidRDefault="00811F50" w:rsidP="00811F50">
      <w:pPr>
        <w:ind w:right="427"/>
        <w:rPr>
          <w:rFonts w:ascii="Titillium" w:eastAsiaTheme="minorEastAsia" w:hAnsi="Titillium"/>
          <w:sz w:val="22"/>
          <w:szCs w:val="22"/>
        </w:rPr>
      </w:pPr>
    </w:p>
    <w:p w:rsidR="00811F50" w:rsidRDefault="00811F50" w:rsidP="00811F50">
      <w:pPr>
        <w:ind w:right="427"/>
        <w:rPr>
          <w:rFonts w:ascii="Titillium" w:hAnsi="Titillium" w:cstheme="minorHAnsi"/>
          <w:b/>
        </w:rPr>
      </w:pPr>
      <w:r w:rsidRPr="00166758">
        <w:rPr>
          <w:rFonts w:ascii="Titillium" w:hAnsi="Titillium"/>
          <w:b/>
        </w:rPr>
        <w:t>The University will pay interview expenses for</w:t>
      </w:r>
      <w:r>
        <w:rPr>
          <w:rFonts w:ascii="Titillium" w:hAnsi="Titillium"/>
          <w:b/>
        </w:rPr>
        <w:t xml:space="preserve"> travel from home postcodes out</w:t>
      </w:r>
      <w:r w:rsidRPr="00166758">
        <w:rPr>
          <w:rFonts w:ascii="Titillium" w:hAnsi="Titillium"/>
          <w:b/>
        </w:rPr>
        <w:t xml:space="preserve"> with a 50-mile radius of the City of Edinburgh.</w:t>
      </w:r>
      <w:r w:rsidRPr="00166758">
        <w:rPr>
          <w:rFonts w:ascii="Titillium" w:hAnsi="Titillium"/>
        </w:rPr>
        <w:t xml:space="preserve"> </w:t>
      </w:r>
      <w:r w:rsidRPr="00166758">
        <w:rPr>
          <w:rFonts w:ascii="Titillium" w:hAnsi="Titillium" w:cstheme="minorHAnsi"/>
          <w:b/>
        </w:rPr>
        <w:t xml:space="preserve">If you are currently unemployed, you can claim for interview expenses through your local job centre. </w:t>
      </w:r>
    </w:p>
    <w:p w:rsidR="00811F50" w:rsidRDefault="00811F50" w:rsidP="00811F50">
      <w:pPr>
        <w:ind w:right="427"/>
        <w:rPr>
          <w:rFonts w:ascii="Titillium" w:hAnsi="Titillium" w:cstheme="minorHAnsi"/>
          <w:b/>
        </w:rPr>
      </w:pPr>
    </w:p>
    <w:p w:rsidR="00811F50" w:rsidRPr="00166758" w:rsidRDefault="00811F50" w:rsidP="00811F50">
      <w:pPr>
        <w:pStyle w:val="xmsonormal"/>
        <w:rPr>
          <w:rFonts w:ascii="Titillium" w:hAnsi="Titillium" w:cstheme="minorHAnsi"/>
          <w:i/>
        </w:rPr>
      </w:pPr>
      <w:r w:rsidRPr="00166758">
        <w:rPr>
          <w:rFonts w:ascii="Titillium" w:hAnsi="Titillium" w:cstheme="minorHAnsi"/>
        </w:rPr>
        <w:t xml:space="preserve">Please post the completed form along will </w:t>
      </w:r>
      <w:r w:rsidRPr="00166758">
        <w:rPr>
          <w:rFonts w:ascii="Titillium" w:hAnsi="Titillium" w:cstheme="minorHAnsi"/>
          <w:b/>
        </w:rPr>
        <w:t>all original</w:t>
      </w:r>
      <w:r w:rsidRPr="00166758">
        <w:rPr>
          <w:rFonts w:ascii="Titillium" w:hAnsi="Titillium" w:cstheme="minorHAnsi"/>
        </w:rPr>
        <w:t xml:space="preserve"> receipts for attention of your Recruitment Consultant </w:t>
      </w:r>
      <w:proofErr w:type="gramStart"/>
      <w:r w:rsidRPr="00166758">
        <w:rPr>
          <w:rFonts w:ascii="Titillium" w:hAnsi="Titillium" w:cstheme="minorHAnsi"/>
        </w:rPr>
        <w:t>to</w:t>
      </w:r>
      <w:proofErr w:type="gramEnd"/>
      <w:r w:rsidRPr="00166758">
        <w:rPr>
          <w:rFonts w:ascii="Titillium" w:hAnsi="Titillium" w:cstheme="minorHAnsi"/>
        </w:rPr>
        <w:t xml:space="preserve">: </w:t>
      </w:r>
    </w:p>
    <w:p w:rsidR="00811F50" w:rsidRPr="00166758" w:rsidRDefault="00811F50" w:rsidP="00811F50">
      <w:pPr>
        <w:pStyle w:val="xmsonormal"/>
        <w:ind w:left="1080"/>
        <w:rPr>
          <w:rFonts w:ascii="Titillium" w:hAnsi="Titillium" w:cstheme="minorHAnsi"/>
        </w:rPr>
      </w:pPr>
      <w:r w:rsidRPr="00166758">
        <w:rPr>
          <w:rFonts w:ascii="Titillium" w:hAnsi="Titillium" w:cstheme="minorHAnsi"/>
        </w:rPr>
        <w:t>Human Resources, Room 5B29</w:t>
      </w:r>
    </w:p>
    <w:p w:rsidR="00811F50" w:rsidRPr="00166758" w:rsidRDefault="00811F50" w:rsidP="00811F50">
      <w:pPr>
        <w:pStyle w:val="xmsonormal"/>
        <w:ind w:left="1080"/>
        <w:rPr>
          <w:rFonts w:ascii="Titillium" w:hAnsi="Titillium" w:cstheme="minorHAnsi"/>
        </w:rPr>
      </w:pPr>
      <w:r w:rsidRPr="00166758">
        <w:rPr>
          <w:rFonts w:ascii="Titillium" w:hAnsi="Titillium" w:cstheme="minorHAnsi"/>
        </w:rPr>
        <w:t>Edinburgh Napier University</w:t>
      </w:r>
    </w:p>
    <w:p w:rsidR="00811F50" w:rsidRPr="00166758" w:rsidRDefault="00811F50" w:rsidP="00811F50">
      <w:pPr>
        <w:pStyle w:val="xmsonormal"/>
        <w:ind w:left="1080"/>
        <w:rPr>
          <w:rFonts w:ascii="Titillium" w:hAnsi="Titillium" w:cstheme="minorHAnsi"/>
        </w:rPr>
      </w:pPr>
      <w:proofErr w:type="spellStart"/>
      <w:r w:rsidRPr="00166758">
        <w:rPr>
          <w:rFonts w:ascii="Titillium" w:hAnsi="Titillium" w:cstheme="minorHAnsi"/>
        </w:rPr>
        <w:t>Sighthill</w:t>
      </w:r>
      <w:proofErr w:type="spellEnd"/>
      <w:r w:rsidRPr="00166758">
        <w:rPr>
          <w:rFonts w:ascii="Titillium" w:hAnsi="Titillium" w:cstheme="minorHAnsi"/>
        </w:rPr>
        <w:t xml:space="preserve"> Court </w:t>
      </w:r>
    </w:p>
    <w:p w:rsidR="00811F50" w:rsidRPr="00166758" w:rsidRDefault="00811F50" w:rsidP="00811F50">
      <w:pPr>
        <w:pStyle w:val="xmsonormal"/>
        <w:spacing w:after="240"/>
        <w:ind w:left="1080"/>
        <w:rPr>
          <w:rFonts w:ascii="Titillium" w:hAnsi="Titillium" w:cstheme="minorHAnsi"/>
        </w:rPr>
      </w:pPr>
      <w:r w:rsidRPr="00166758">
        <w:rPr>
          <w:rFonts w:ascii="Titillium" w:hAnsi="Titillium" w:cstheme="minorHAnsi"/>
        </w:rPr>
        <w:t>Edinburgh</w:t>
      </w:r>
      <w:r w:rsidRPr="00166758">
        <w:rPr>
          <w:rFonts w:ascii="Titillium" w:hAnsi="Titillium" w:cstheme="minorHAnsi"/>
        </w:rPr>
        <w:br/>
        <w:t>EH11 4BN</w:t>
      </w:r>
    </w:p>
    <w:p w:rsidR="00811F50" w:rsidRPr="00166758" w:rsidRDefault="00811F50" w:rsidP="00811F50">
      <w:pPr>
        <w:pStyle w:val="xmsonormal"/>
        <w:rPr>
          <w:rFonts w:ascii="Titillium" w:hAnsi="Titillium" w:cstheme="minorHAnsi"/>
        </w:rPr>
      </w:pPr>
      <w:r w:rsidRPr="00166758">
        <w:rPr>
          <w:rFonts w:ascii="Titillium" w:hAnsi="Titillium" w:cstheme="minorHAnsi"/>
          <w:b/>
        </w:rPr>
        <w:t>Please note:</w:t>
      </w:r>
      <w:r w:rsidRPr="00166758">
        <w:rPr>
          <w:rFonts w:ascii="Titillium" w:hAnsi="Titillium" w:cstheme="minorHAnsi"/>
        </w:rPr>
        <w:t xml:space="preserve"> </w:t>
      </w:r>
      <w:r w:rsidRPr="00166758">
        <w:rPr>
          <w:rFonts w:ascii="Titillium" w:hAnsi="Titillium"/>
        </w:rPr>
        <w:t>Please complete the form in CAPITAL letters and include a handwritten signature.</w:t>
      </w:r>
      <w:r w:rsidRPr="00166758">
        <w:t> </w:t>
      </w:r>
      <w:r w:rsidRPr="00166758">
        <w:rPr>
          <w:rFonts w:ascii="Titillium" w:hAnsi="Titillium"/>
        </w:rPr>
        <w:t xml:space="preserve"> Please note that photocopies</w:t>
      </w:r>
      <w:r>
        <w:rPr>
          <w:rFonts w:ascii="Titillium" w:hAnsi="Titillium"/>
        </w:rPr>
        <w:t xml:space="preserve"> of receipts</w:t>
      </w:r>
      <w:r w:rsidRPr="00166758">
        <w:rPr>
          <w:rFonts w:ascii="Titillium" w:hAnsi="Titillium"/>
        </w:rPr>
        <w:t xml:space="preserve"> </w:t>
      </w:r>
      <w:proofErr w:type="gramStart"/>
      <w:r>
        <w:rPr>
          <w:rFonts w:ascii="Titillium" w:hAnsi="Titillium"/>
        </w:rPr>
        <w:t>will not be accepted</w:t>
      </w:r>
      <w:proofErr w:type="gramEnd"/>
      <w:r>
        <w:rPr>
          <w:rFonts w:ascii="Titillium" w:hAnsi="Titillium"/>
        </w:rPr>
        <w:t xml:space="preserve"> and </w:t>
      </w:r>
      <w:r w:rsidRPr="00166758">
        <w:rPr>
          <w:rFonts w:ascii="Titillium" w:hAnsi="Titillium"/>
        </w:rPr>
        <w:t>will not be processed/refunded.</w:t>
      </w:r>
    </w:p>
    <w:p w:rsidR="00811F50" w:rsidRPr="00166758" w:rsidRDefault="00811F50" w:rsidP="00811F50">
      <w:pPr>
        <w:pStyle w:val="xmsonormal"/>
        <w:rPr>
          <w:rFonts w:ascii="Titillium" w:hAnsi="Titillium" w:cstheme="minorHAnsi"/>
        </w:rPr>
      </w:pPr>
    </w:p>
    <w:p w:rsidR="00811F50" w:rsidRPr="00166758" w:rsidRDefault="00811F50" w:rsidP="00811F50">
      <w:pPr>
        <w:pStyle w:val="xmsonormal"/>
        <w:rPr>
          <w:rFonts w:ascii="Titillium" w:hAnsi="Titillium" w:cstheme="minorHAnsi"/>
        </w:rPr>
      </w:pPr>
      <w:r w:rsidRPr="00166758">
        <w:rPr>
          <w:rFonts w:ascii="Titillium" w:hAnsi="Titillium" w:cstheme="minorHAnsi"/>
        </w:rPr>
        <w:t>If you have any queries, please contact your Recruitment Consultant on 0131 455 5600 or recruitment@napier.ac.uk.</w:t>
      </w:r>
    </w:p>
    <w:p w:rsidR="00811F50" w:rsidRPr="007E216D" w:rsidRDefault="00811F50" w:rsidP="00811F50">
      <w:pPr>
        <w:rPr>
          <w:rFonts w:ascii="Titillium" w:hAnsi="Titillium"/>
          <w:b/>
          <w:color w:val="E36C0A"/>
        </w:rPr>
      </w:pPr>
    </w:p>
    <w:p w:rsidR="00811F50" w:rsidRPr="007E216D" w:rsidRDefault="00811F50" w:rsidP="00811F50">
      <w:pPr>
        <w:tabs>
          <w:tab w:val="center" w:pos="4513"/>
        </w:tabs>
        <w:rPr>
          <w:rFonts w:ascii="Titillium" w:hAnsi="Titillium"/>
          <w:sz w:val="22"/>
        </w:rPr>
      </w:pPr>
      <w:r w:rsidRPr="007E216D">
        <w:rPr>
          <w:rFonts w:ascii="Titillium" w:hAnsi="Titillium"/>
          <w:sz w:val="22"/>
        </w:rPr>
        <w:t>This guidance takes effect from 13</w:t>
      </w:r>
      <w:r w:rsidRPr="007E216D">
        <w:rPr>
          <w:rFonts w:ascii="Titillium" w:hAnsi="Titillium"/>
          <w:sz w:val="22"/>
          <w:vertAlign w:val="superscript"/>
        </w:rPr>
        <w:t>th</w:t>
      </w:r>
      <w:r w:rsidRPr="007E216D">
        <w:rPr>
          <w:rFonts w:ascii="Titillium" w:hAnsi="Titillium"/>
          <w:sz w:val="22"/>
        </w:rPr>
        <w:t xml:space="preserve"> February 20</w:t>
      </w:r>
      <w:r>
        <w:rPr>
          <w:rFonts w:ascii="Titillium" w:hAnsi="Titillium"/>
          <w:sz w:val="22"/>
        </w:rPr>
        <w:t>20</w:t>
      </w:r>
    </w:p>
    <w:p w:rsidR="00811F50" w:rsidRDefault="00811F50" w:rsidP="00811F50">
      <w:pPr>
        <w:tabs>
          <w:tab w:val="center" w:pos="4513"/>
        </w:tabs>
        <w:rPr>
          <w:rFonts w:ascii="Titillium" w:hAnsi="Titillium"/>
          <w:sz w:val="18"/>
        </w:rPr>
      </w:pPr>
    </w:p>
    <w:p w:rsidR="00811F50" w:rsidRPr="007E216D" w:rsidRDefault="00811F50" w:rsidP="00811F50">
      <w:pPr>
        <w:rPr>
          <w:rFonts w:ascii="Titillium" w:hAnsi="Titillium"/>
          <w:b/>
          <w:color w:val="000000" w:themeColor="text1"/>
          <w:sz w:val="22"/>
        </w:rPr>
      </w:pPr>
      <w:r>
        <w:rPr>
          <w:rFonts w:ascii="Titillium" w:hAnsi="Titillium"/>
          <w:b/>
          <w:color w:val="000000" w:themeColor="text1"/>
          <w:sz w:val="22"/>
        </w:rPr>
        <w:t>What we are able and unable to reimburse</w:t>
      </w:r>
      <w:r w:rsidRPr="007E216D">
        <w:rPr>
          <w:rFonts w:ascii="Titillium" w:hAnsi="Titillium"/>
          <w:b/>
          <w:color w:val="000000" w:themeColor="text1"/>
          <w:sz w:val="22"/>
        </w:rPr>
        <w:t xml:space="preserve">: </w:t>
      </w:r>
    </w:p>
    <w:p w:rsidR="00811F50" w:rsidRPr="007E216D" w:rsidRDefault="00811F50" w:rsidP="00811F50">
      <w:pPr>
        <w:rPr>
          <w:rFonts w:ascii="Titillium" w:hAnsi="Titillium"/>
          <w:color w:val="000000" w:themeColor="text1"/>
          <w:sz w:val="22"/>
        </w:rPr>
      </w:pPr>
    </w:p>
    <w:p w:rsidR="00811F50" w:rsidRPr="00166758" w:rsidRDefault="00811F50" w:rsidP="00811F50">
      <w:pPr>
        <w:pStyle w:val="xmsonormal"/>
        <w:numPr>
          <w:ilvl w:val="0"/>
          <w:numId w:val="4"/>
        </w:numPr>
        <w:ind w:left="567" w:hanging="567"/>
        <w:rPr>
          <w:rFonts w:ascii="Titillium" w:hAnsi="Titillium" w:cstheme="minorHAnsi"/>
          <w:b/>
        </w:rPr>
      </w:pPr>
      <w:r w:rsidRPr="00166758">
        <w:rPr>
          <w:rFonts w:ascii="Titillium" w:hAnsi="Titillium" w:cstheme="minorHAnsi"/>
        </w:rPr>
        <w:t xml:space="preserve">We will only reimburse travel expenses for the most cost effective method of transport.   Travel arrangements </w:t>
      </w:r>
      <w:proofErr w:type="gramStart"/>
      <w:r w:rsidRPr="00166758">
        <w:rPr>
          <w:rFonts w:ascii="Titillium" w:hAnsi="Titillium" w:cstheme="minorHAnsi"/>
        </w:rPr>
        <w:t>should be made</w:t>
      </w:r>
      <w:proofErr w:type="gramEnd"/>
      <w:r w:rsidRPr="00166758">
        <w:rPr>
          <w:rFonts w:ascii="Titillium" w:hAnsi="Titillium" w:cstheme="minorHAnsi"/>
        </w:rPr>
        <w:t xml:space="preserve"> as soon as feasibly possible, using the most economical route.  </w:t>
      </w:r>
    </w:p>
    <w:p w:rsidR="00811F50" w:rsidRPr="00166758" w:rsidRDefault="00811F50" w:rsidP="00811F50">
      <w:pPr>
        <w:pStyle w:val="xmsonormal"/>
        <w:rPr>
          <w:rFonts w:ascii="Titillium" w:hAnsi="Titillium" w:cstheme="minorHAnsi"/>
        </w:rPr>
      </w:pPr>
    </w:p>
    <w:p w:rsidR="00811F50" w:rsidRPr="00166758" w:rsidRDefault="00811F50" w:rsidP="00811F50">
      <w:pPr>
        <w:pStyle w:val="ListParagraph"/>
        <w:numPr>
          <w:ilvl w:val="0"/>
          <w:numId w:val="5"/>
        </w:numPr>
        <w:tabs>
          <w:tab w:val="left" w:pos="284"/>
          <w:tab w:val="left" w:pos="720"/>
        </w:tabs>
        <w:ind w:left="1134" w:right="427" w:hanging="513"/>
        <w:rPr>
          <w:rFonts w:ascii="Titillium" w:hAnsi="Titillium" w:cstheme="minorHAnsi"/>
          <w:sz w:val="22"/>
          <w:szCs w:val="22"/>
        </w:rPr>
      </w:pPr>
      <w:r w:rsidRPr="00166758">
        <w:rPr>
          <w:rFonts w:ascii="Titillium" w:hAnsi="Titillium" w:cstheme="minorHAnsi"/>
          <w:b/>
          <w:sz w:val="22"/>
          <w:szCs w:val="22"/>
        </w:rPr>
        <w:t>Rail</w:t>
      </w:r>
      <w:r w:rsidRPr="00166758">
        <w:rPr>
          <w:rFonts w:ascii="Titillium" w:hAnsi="Titillium" w:cstheme="minorHAnsi"/>
          <w:sz w:val="22"/>
          <w:szCs w:val="22"/>
        </w:rPr>
        <w:t xml:space="preserve">: Cost of standard class rail fare. </w:t>
      </w:r>
    </w:p>
    <w:p w:rsidR="00811F50" w:rsidRPr="00166758" w:rsidRDefault="00811F50" w:rsidP="00811F50">
      <w:pPr>
        <w:pStyle w:val="ListParagraph"/>
        <w:numPr>
          <w:ilvl w:val="0"/>
          <w:numId w:val="5"/>
        </w:numPr>
        <w:tabs>
          <w:tab w:val="left" w:pos="284"/>
          <w:tab w:val="left" w:pos="720"/>
        </w:tabs>
        <w:ind w:left="1134" w:right="427" w:hanging="513"/>
        <w:rPr>
          <w:rFonts w:ascii="Titillium" w:hAnsi="Titillium" w:cstheme="minorHAnsi"/>
          <w:sz w:val="22"/>
          <w:szCs w:val="22"/>
        </w:rPr>
      </w:pPr>
      <w:r w:rsidRPr="00166758">
        <w:rPr>
          <w:rFonts w:ascii="Titillium" w:hAnsi="Titillium" w:cstheme="minorHAnsi"/>
          <w:b/>
          <w:sz w:val="22"/>
          <w:szCs w:val="22"/>
        </w:rPr>
        <w:t>Air</w:t>
      </w:r>
      <w:r w:rsidRPr="00166758">
        <w:rPr>
          <w:rFonts w:ascii="Titillium" w:hAnsi="Titillium" w:cstheme="minorHAnsi"/>
          <w:sz w:val="22"/>
          <w:szCs w:val="22"/>
        </w:rPr>
        <w:t xml:space="preserve">: Cost of standard class </w:t>
      </w:r>
      <w:proofErr w:type="gramStart"/>
      <w:r w:rsidRPr="00166758">
        <w:rPr>
          <w:rFonts w:ascii="Titillium" w:hAnsi="Titillium" w:cstheme="minorHAnsi"/>
          <w:sz w:val="22"/>
          <w:szCs w:val="22"/>
        </w:rPr>
        <w:t>air fare</w:t>
      </w:r>
      <w:proofErr w:type="gramEnd"/>
      <w:r w:rsidRPr="00166758">
        <w:rPr>
          <w:rFonts w:ascii="Titillium" w:hAnsi="Titillium" w:cstheme="minorHAnsi"/>
          <w:sz w:val="22"/>
          <w:szCs w:val="22"/>
        </w:rPr>
        <w:t xml:space="preserve">. </w:t>
      </w:r>
    </w:p>
    <w:p w:rsidR="00811F50" w:rsidRPr="00166758" w:rsidRDefault="00811F50" w:rsidP="00811F50">
      <w:pPr>
        <w:pStyle w:val="ListParagraph"/>
        <w:numPr>
          <w:ilvl w:val="0"/>
          <w:numId w:val="5"/>
        </w:numPr>
        <w:tabs>
          <w:tab w:val="left" w:pos="284"/>
          <w:tab w:val="left" w:pos="720"/>
        </w:tabs>
        <w:ind w:left="1134" w:right="427" w:hanging="513"/>
        <w:rPr>
          <w:rFonts w:ascii="Titillium" w:hAnsi="Titillium" w:cstheme="minorHAnsi"/>
          <w:sz w:val="22"/>
          <w:szCs w:val="22"/>
        </w:rPr>
      </w:pPr>
      <w:r>
        <w:rPr>
          <w:rFonts w:ascii="Titillium" w:hAnsi="Titillium" w:cstheme="minorHAnsi"/>
          <w:b/>
          <w:sz w:val="22"/>
          <w:szCs w:val="22"/>
        </w:rPr>
        <w:t xml:space="preserve">Taxi: </w:t>
      </w:r>
      <w:r w:rsidRPr="00166758">
        <w:rPr>
          <w:rFonts w:ascii="Titillium" w:hAnsi="Titillium" w:cstheme="minorHAnsi"/>
          <w:sz w:val="22"/>
          <w:szCs w:val="22"/>
        </w:rPr>
        <w:t xml:space="preserve">We will only reimburse in exceptional circumstances with prior agreement with your recruitment consultant. </w:t>
      </w:r>
    </w:p>
    <w:p w:rsidR="00811F50" w:rsidRDefault="00811F50" w:rsidP="00811F50">
      <w:pPr>
        <w:pStyle w:val="ListParagraph"/>
        <w:numPr>
          <w:ilvl w:val="0"/>
          <w:numId w:val="5"/>
        </w:numPr>
        <w:tabs>
          <w:tab w:val="left" w:pos="284"/>
          <w:tab w:val="left" w:pos="720"/>
        </w:tabs>
        <w:ind w:left="1134" w:right="427" w:hanging="513"/>
        <w:rPr>
          <w:rFonts w:ascii="Titillium" w:hAnsi="Titillium" w:cstheme="minorHAnsi"/>
          <w:sz w:val="22"/>
          <w:szCs w:val="22"/>
        </w:rPr>
      </w:pPr>
      <w:r w:rsidRPr="00166758">
        <w:rPr>
          <w:rFonts w:ascii="Titillium" w:hAnsi="Titillium" w:cstheme="minorHAnsi"/>
          <w:b/>
          <w:sz w:val="22"/>
          <w:szCs w:val="22"/>
        </w:rPr>
        <w:t>Mileage</w:t>
      </w:r>
      <w:r>
        <w:rPr>
          <w:rFonts w:ascii="Titillium" w:hAnsi="Titillium" w:cstheme="minorHAnsi"/>
          <w:b/>
          <w:sz w:val="22"/>
          <w:szCs w:val="22"/>
        </w:rPr>
        <w:t xml:space="preserve">: </w:t>
      </w:r>
      <w:r>
        <w:rPr>
          <w:rFonts w:ascii="Titillium" w:hAnsi="Titillium" w:cstheme="minorHAnsi"/>
          <w:sz w:val="22"/>
          <w:szCs w:val="22"/>
        </w:rPr>
        <w:t>This</w:t>
      </w:r>
      <w:r w:rsidRPr="00166758">
        <w:rPr>
          <w:rFonts w:ascii="Titillium" w:hAnsi="Titillium" w:cstheme="minorHAnsi"/>
          <w:b/>
          <w:i/>
          <w:sz w:val="22"/>
          <w:szCs w:val="22"/>
        </w:rPr>
        <w:t xml:space="preserve"> </w:t>
      </w:r>
      <w:r w:rsidRPr="00166758">
        <w:rPr>
          <w:rFonts w:ascii="Titillium" w:hAnsi="Titillium" w:cstheme="minorHAnsi"/>
          <w:sz w:val="22"/>
          <w:szCs w:val="22"/>
        </w:rPr>
        <w:t>will only be paid if you are using your own car for the whole return</w:t>
      </w:r>
      <w:r>
        <w:rPr>
          <w:rFonts w:ascii="Titillium" w:hAnsi="Titillium" w:cstheme="minorHAnsi"/>
          <w:sz w:val="22"/>
          <w:szCs w:val="22"/>
        </w:rPr>
        <w:t xml:space="preserve"> journey, at the following rates;</w:t>
      </w:r>
    </w:p>
    <w:p w:rsidR="00811F50" w:rsidRDefault="00811F50" w:rsidP="00811F50">
      <w:pPr>
        <w:pStyle w:val="ListParagraph"/>
        <w:numPr>
          <w:ilvl w:val="2"/>
          <w:numId w:val="5"/>
        </w:numPr>
        <w:tabs>
          <w:tab w:val="left" w:pos="284"/>
          <w:tab w:val="left" w:pos="720"/>
        </w:tabs>
        <w:ind w:right="427"/>
        <w:rPr>
          <w:rFonts w:ascii="Titillium" w:hAnsi="Titillium" w:cstheme="minorHAnsi"/>
          <w:sz w:val="22"/>
          <w:szCs w:val="22"/>
        </w:rPr>
      </w:pPr>
      <w:r w:rsidRPr="00166758">
        <w:rPr>
          <w:rFonts w:ascii="Titillium" w:hAnsi="Titillium" w:cstheme="minorHAnsi"/>
          <w:sz w:val="22"/>
          <w:szCs w:val="22"/>
        </w:rPr>
        <w:t xml:space="preserve">25p per mile for the First 100 miles; </w:t>
      </w:r>
    </w:p>
    <w:p w:rsidR="00811F50" w:rsidRDefault="00811F50" w:rsidP="00811F50">
      <w:pPr>
        <w:pStyle w:val="ListParagraph"/>
        <w:numPr>
          <w:ilvl w:val="2"/>
          <w:numId w:val="5"/>
        </w:numPr>
        <w:tabs>
          <w:tab w:val="left" w:pos="284"/>
          <w:tab w:val="left" w:pos="720"/>
        </w:tabs>
        <w:ind w:right="427"/>
        <w:rPr>
          <w:rFonts w:ascii="Titillium" w:hAnsi="Titillium" w:cstheme="minorHAnsi"/>
          <w:sz w:val="22"/>
          <w:szCs w:val="22"/>
        </w:rPr>
      </w:pPr>
      <w:r w:rsidRPr="00166758">
        <w:rPr>
          <w:rFonts w:ascii="Titillium" w:hAnsi="Titillium" w:cstheme="minorHAnsi"/>
          <w:sz w:val="22"/>
          <w:szCs w:val="22"/>
        </w:rPr>
        <w:t>15p per mile for the second 100 miles</w:t>
      </w:r>
      <w:r>
        <w:rPr>
          <w:rFonts w:ascii="Titillium" w:hAnsi="Titillium" w:cstheme="minorHAnsi"/>
          <w:sz w:val="22"/>
          <w:szCs w:val="22"/>
        </w:rPr>
        <w:t xml:space="preserve">; </w:t>
      </w:r>
    </w:p>
    <w:p w:rsidR="00811F50" w:rsidRPr="00166758" w:rsidRDefault="00811F50" w:rsidP="00811F50">
      <w:pPr>
        <w:pStyle w:val="ListParagraph"/>
        <w:numPr>
          <w:ilvl w:val="2"/>
          <w:numId w:val="5"/>
        </w:numPr>
        <w:tabs>
          <w:tab w:val="left" w:pos="284"/>
          <w:tab w:val="left" w:pos="720"/>
        </w:tabs>
        <w:ind w:right="427"/>
        <w:rPr>
          <w:rFonts w:ascii="Titillium" w:hAnsi="Titillium" w:cstheme="minorHAnsi"/>
          <w:sz w:val="22"/>
          <w:szCs w:val="22"/>
        </w:rPr>
      </w:pPr>
      <w:r w:rsidRPr="00166758">
        <w:rPr>
          <w:rFonts w:ascii="Titillium" w:hAnsi="Titillium" w:cstheme="minorHAnsi"/>
          <w:sz w:val="22"/>
          <w:szCs w:val="22"/>
        </w:rPr>
        <w:t>10p per mile thereafter.</w:t>
      </w:r>
    </w:p>
    <w:p w:rsidR="00811F50" w:rsidRPr="00166758" w:rsidRDefault="00811F50" w:rsidP="00811F50">
      <w:pPr>
        <w:pStyle w:val="ListParagraph"/>
        <w:rPr>
          <w:rFonts w:ascii="Titillium" w:hAnsi="Titillium" w:cstheme="minorHAnsi"/>
          <w:b/>
        </w:rPr>
      </w:pPr>
    </w:p>
    <w:p w:rsidR="00811F50" w:rsidRPr="00811F50" w:rsidRDefault="00811F50" w:rsidP="00811F50">
      <w:pPr>
        <w:pStyle w:val="xmsonormal"/>
        <w:numPr>
          <w:ilvl w:val="0"/>
          <w:numId w:val="4"/>
        </w:numPr>
        <w:ind w:left="567" w:hanging="567"/>
        <w:rPr>
          <w:rFonts w:ascii="Titillium" w:hAnsi="Titillium" w:cstheme="minorHAnsi"/>
        </w:rPr>
      </w:pPr>
      <w:r w:rsidRPr="00166758">
        <w:rPr>
          <w:rFonts w:ascii="Titillium" w:hAnsi="Titillium" w:cstheme="minorHAnsi"/>
        </w:rPr>
        <w:t>Travel for interview should</w:t>
      </w:r>
      <w:r>
        <w:rPr>
          <w:rFonts w:ascii="Titillium" w:hAnsi="Titillium" w:cstheme="minorHAnsi"/>
        </w:rPr>
        <w:t xml:space="preserve"> be completed in a </w:t>
      </w:r>
      <w:proofErr w:type="gramStart"/>
      <w:r>
        <w:rPr>
          <w:rFonts w:ascii="Titillium" w:hAnsi="Titillium" w:cstheme="minorHAnsi"/>
        </w:rPr>
        <w:t>one day</w:t>
      </w:r>
      <w:proofErr w:type="gramEnd"/>
      <w:r>
        <w:rPr>
          <w:rFonts w:ascii="Titillium" w:hAnsi="Titillium" w:cstheme="minorHAnsi"/>
        </w:rPr>
        <w:t xml:space="preserve"> trip wherever possible. </w:t>
      </w:r>
      <w:r w:rsidRPr="00166758">
        <w:rPr>
          <w:rFonts w:ascii="Titillium" w:hAnsi="Titillium" w:cstheme="minorHAnsi"/>
        </w:rPr>
        <w:t xml:space="preserve">If you think </w:t>
      </w:r>
      <w:proofErr w:type="gramStart"/>
      <w:r w:rsidRPr="00166758">
        <w:rPr>
          <w:rFonts w:ascii="Titillium" w:hAnsi="Titillium" w:cstheme="minorHAnsi"/>
        </w:rPr>
        <w:t>that</w:t>
      </w:r>
      <w:proofErr w:type="gramEnd"/>
      <w:r w:rsidRPr="00166758">
        <w:rPr>
          <w:rFonts w:ascii="Titillium" w:hAnsi="Titillium" w:cstheme="minorHAnsi"/>
        </w:rPr>
        <w:t xml:space="preserve"> you have no other alternative but to include an overnight stay, please contact your Recruitment Consultant in advance of booki</w:t>
      </w:r>
      <w:r>
        <w:rPr>
          <w:rFonts w:ascii="Titillium" w:hAnsi="Titillium" w:cstheme="minorHAnsi"/>
        </w:rPr>
        <w:t xml:space="preserve">ng accommodation for approval. </w:t>
      </w:r>
      <w:r w:rsidRPr="00166758">
        <w:rPr>
          <w:rFonts w:ascii="Titillium" w:hAnsi="Titillium" w:cstheme="minorHAnsi"/>
          <w:b/>
        </w:rPr>
        <w:t xml:space="preserve">If no prior approval </w:t>
      </w:r>
      <w:proofErr w:type="gramStart"/>
      <w:r w:rsidRPr="00166758">
        <w:rPr>
          <w:rFonts w:ascii="Titillium" w:hAnsi="Titillium" w:cstheme="minorHAnsi"/>
          <w:b/>
        </w:rPr>
        <w:t>is sought</w:t>
      </w:r>
      <w:proofErr w:type="gramEnd"/>
      <w:r w:rsidRPr="00166758">
        <w:rPr>
          <w:rFonts w:ascii="Titillium" w:hAnsi="Titillium" w:cstheme="minorHAnsi"/>
          <w:b/>
        </w:rPr>
        <w:t>, we will be unable to refund this cost.</w:t>
      </w:r>
      <w:r w:rsidRPr="00166758">
        <w:rPr>
          <w:rFonts w:ascii="Titillium" w:hAnsi="Titillium" w:cstheme="minorHAnsi"/>
        </w:rPr>
        <w:t xml:space="preserve">  If approved, the most cost effective overnight accommodation </w:t>
      </w:r>
      <w:proofErr w:type="gramStart"/>
      <w:r w:rsidRPr="00166758">
        <w:rPr>
          <w:rFonts w:ascii="Titillium" w:hAnsi="Titillium" w:cstheme="minorHAnsi"/>
        </w:rPr>
        <w:t>will be reimbursed</w:t>
      </w:r>
      <w:proofErr w:type="gramEnd"/>
      <w:r w:rsidRPr="00166758">
        <w:rPr>
          <w:rFonts w:ascii="Titillium" w:hAnsi="Titillium" w:cstheme="minorHAnsi"/>
        </w:rPr>
        <w:t xml:space="preserve"> up to a maximum of £100 inclusive of breakfast, your overnight accommodation and one evening meal including one non-alcoholic drink.</w:t>
      </w:r>
    </w:p>
    <w:p w:rsidR="00811F50" w:rsidRPr="00166758" w:rsidRDefault="00811F50" w:rsidP="00811F50">
      <w:pPr>
        <w:pStyle w:val="xmsonormal"/>
        <w:rPr>
          <w:rFonts w:ascii="Titillium" w:hAnsi="Titillium" w:cstheme="minorHAnsi"/>
          <w:b/>
        </w:rPr>
      </w:pPr>
    </w:p>
    <w:p w:rsidR="00811F50" w:rsidRPr="00166758" w:rsidRDefault="00811F50" w:rsidP="00811F50">
      <w:pPr>
        <w:pStyle w:val="xmsonormal"/>
        <w:numPr>
          <w:ilvl w:val="0"/>
          <w:numId w:val="4"/>
        </w:numPr>
        <w:ind w:left="567" w:hanging="567"/>
        <w:rPr>
          <w:rFonts w:ascii="Titillium" w:hAnsi="Titillium" w:cstheme="minorHAnsi"/>
          <w:b/>
          <w:i/>
        </w:rPr>
      </w:pPr>
      <w:r w:rsidRPr="00DF5E9B">
        <w:rPr>
          <w:rFonts w:ascii="Titillium" w:hAnsi="Titillium" w:cstheme="minorHAnsi"/>
        </w:rPr>
        <w:t>The University will reimburse expenses</w:t>
      </w:r>
      <w:r w:rsidRPr="00166758">
        <w:rPr>
          <w:rFonts w:ascii="Titillium" w:hAnsi="Titillium" w:cstheme="minorHAnsi"/>
          <w:i/>
        </w:rPr>
        <w:t xml:space="preserve"> </w:t>
      </w:r>
      <w:r w:rsidRPr="00166758">
        <w:rPr>
          <w:rFonts w:ascii="Titillium" w:hAnsi="Titillium" w:cstheme="minorHAnsi"/>
          <w:i/>
          <w:u w:val="single"/>
        </w:rPr>
        <w:t>for the interviewee only.</w:t>
      </w:r>
      <w:r>
        <w:rPr>
          <w:rFonts w:ascii="Titillium" w:hAnsi="Titillium" w:cstheme="minorHAnsi"/>
          <w:b/>
          <w:i/>
        </w:rPr>
        <w:t xml:space="preserve"> </w:t>
      </w:r>
      <w:r w:rsidRPr="00166758">
        <w:rPr>
          <w:rFonts w:ascii="Titillium" w:hAnsi="Titillium" w:cstheme="minorHAnsi"/>
        </w:rPr>
        <w:t xml:space="preserve">We are unable to reimburse costs for travel companions or family members. </w:t>
      </w:r>
    </w:p>
    <w:p w:rsidR="00811F50" w:rsidRPr="00166758" w:rsidRDefault="00811F50" w:rsidP="00811F50">
      <w:pPr>
        <w:pStyle w:val="ListParagraph"/>
        <w:rPr>
          <w:rFonts w:ascii="Titillium" w:hAnsi="Titillium" w:cstheme="minorHAnsi"/>
          <w:b/>
          <w:i/>
        </w:rPr>
      </w:pPr>
    </w:p>
    <w:p w:rsidR="00811F50" w:rsidRPr="00166758" w:rsidRDefault="00811F50" w:rsidP="00811F50">
      <w:pPr>
        <w:pStyle w:val="xmsonormal"/>
        <w:rPr>
          <w:rFonts w:ascii="Titillium" w:hAnsi="Titillium" w:cstheme="minorHAnsi"/>
          <w:b/>
          <w:i/>
        </w:rPr>
      </w:pPr>
      <w:r w:rsidRPr="00166758">
        <w:rPr>
          <w:rFonts w:ascii="Titillium" w:hAnsi="Titillium" w:cstheme="minorHAnsi"/>
          <w:b/>
          <w:i/>
        </w:rPr>
        <w:t xml:space="preserve">The following </w:t>
      </w:r>
      <w:proofErr w:type="gramStart"/>
      <w:r w:rsidRPr="00166758">
        <w:rPr>
          <w:rFonts w:ascii="Titillium" w:hAnsi="Titillium" w:cstheme="minorHAnsi"/>
          <w:b/>
          <w:i/>
        </w:rPr>
        <w:t xml:space="preserve">are not </w:t>
      </w:r>
      <w:r>
        <w:rPr>
          <w:rFonts w:ascii="Titillium" w:hAnsi="Titillium" w:cstheme="minorHAnsi"/>
          <w:b/>
          <w:i/>
        </w:rPr>
        <w:t>deemed</w:t>
      </w:r>
      <w:proofErr w:type="gramEnd"/>
      <w:r>
        <w:rPr>
          <w:rFonts w:ascii="Titillium" w:hAnsi="Titillium" w:cstheme="minorHAnsi"/>
          <w:b/>
          <w:i/>
        </w:rPr>
        <w:t xml:space="preserve"> as reasonable </w:t>
      </w:r>
      <w:r w:rsidRPr="00166758">
        <w:rPr>
          <w:rFonts w:ascii="Titillium" w:hAnsi="Titillium" w:cstheme="minorHAnsi"/>
          <w:b/>
          <w:i/>
        </w:rPr>
        <w:t xml:space="preserve">expenses and </w:t>
      </w:r>
      <w:r>
        <w:rPr>
          <w:rFonts w:ascii="Titillium" w:hAnsi="Titillium" w:cstheme="minorHAnsi"/>
          <w:b/>
          <w:i/>
        </w:rPr>
        <w:t xml:space="preserve">as such </w:t>
      </w:r>
      <w:r w:rsidRPr="00166758">
        <w:rPr>
          <w:rFonts w:ascii="Titillium" w:hAnsi="Titillium" w:cstheme="minorHAnsi"/>
          <w:b/>
          <w:i/>
        </w:rPr>
        <w:t xml:space="preserve">will not be reimbursed:  </w:t>
      </w:r>
    </w:p>
    <w:p w:rsidR="00811F50" w:rsidRPr="00166758" w:rsidRDefault="00811F50" w:rsidP="00811F50">
      <w:pPr>
        <w:pStyle w:val="xmsonormal"/>
        <w:ind w:left="567" w:hanging="567"/>
        <w:rPr>
          <w:rFonts w:ascii="Titillium" w:hAnsi="Titillium" w:cstheme="minorHAnsi"/>
          <w:b/>
          <w:i/>
        </w:rPr>
      </w:pPr>
    </w:p>
    <w:p w:rsidR="00811F50" w:rsidRPr="00050497" w:rsidRDefault="00811F50" w:rsidP="00811F50">
      <w:pPr>
        <w:pStyle w:val="ListParagraph"/>
        <w:numPr>
          <w:ilvl w:val="0"/>
          <w:numId w:val="7"/>
        </w:numPr>
        <w:rPr>
          <w:rFonts w:ascii="Titillium" w:hAnsi="Titillium" w:cstheme="minorHAnsi"/>
          <w:sz w:val="22"/>
          <w:szCs w:val="22"/>
        </w:rPr>
      </w:pPr>
      <w:r w:rsidRPr="00050497">
        <w:rPr>
          <w:rFonts w:ascii="Titillium" w:hAnsi="Titillium" w:cstheme="minorHAnsi"/>
          <w:sz w:val="22"/>
          <w:szCs w:val="22"/>
        </w:rPr>
        <w:t>Snacks, sweets, confectionery, beverages and re</w:t>
      </w:r>
      <w:r w:rsidR="00C84F56">
        <w:rPr>
          <w:rFonts w:ascii="Titillium" w:hAnsi="Titillium" w:cstheme="minorHAnsi"/>
          <w:sz w:val="22"/>
          <w:szCs w:val="22"/>
        </w:rPr>
        <w:t xml:space="preserve">freshments such as tea, coffee and </w:t>
      </w:r>
      <w:bookmarkStart w:id="0" w:name="_GoBack"/>
      <w:bookmarkEnd w:id="0"/>
      <w:r w:rsidRPr="00050497">
        <w:rPr>
          <w:rFonts w:ascii="Titillium" w:hAnsi="Titillium" w:cstheme="minorHAnsi"/>
          <w:sz w:val="22"/>
          <w:szCs w:val="22"/>
        </w:rPr>
        <w:t>soft drinks.</w:t>
      </w:r>
    </w:p>
    <w:p w:rsidR="00811F50" w:rsidRPr="00050497" w:rsidRDefault="00811F50" w:rsidP="00811F50">
      <w:pPr>
        <w:pStyle w:val="ListParagraph"/>
        <w:numPr>
          <w:ilvl w:val="0"/>
          <w:numId w:val="7"/>
        </w:numPr>
        <w:rPr>
          <w:rFonts w:ascii="Titillium" w:hAnsi="Titillium" w:cstheme="minorHAnsi"/>
          <w:sz w:val="22"/>
          <w:szCs w:val="22"/>
        </w:rPr>
      </w:pPr>
      <w:r w:rsidRPr="00050497">
        <w:rPr>
          <w:rFonts w:ascii="Titillium" w:hAnsi="Titillium" w:cstheme="minorHAnsi"/>
          <w:sz w:val="22"/>
          <w:szCs w:val="22"/>
        </w:rPr>
        <w:t>Credit, debit and charge card fees for personal purchases.</w:t>
      </w:r>
    </w:p>
    <w:p w:rsidR="00811F50" w:rsidRPr="00050497" w:rsidRDefault="00811F50" w:rsidP="00811F50">
      <w:pPr>
        <w:pStyle w:val="ListParagraph"/>
        <w:numPr>
          <w:ilvl w:val="0"/>
          <w:numId w:val="7"/>
        </w:numPr>
        <w:rPr>
          <w:rFonts w:ascii="Titillium" w:hAnsi="Titillium" w:cstheme="minorHAnsi"/>
          <w:sz w:val="22"/>
          <w:szCs w:val="22"/>
        </w:rPr>
      </w:pPr>
      <w:r w:rsidRPr="00050497">
        <w:rPr>
          <w:rFonts w:ascii="Titillium" w:hAnsi="Titillium" w:cstheme="minorHAnsi"/>
          <w:sz w:val="22"/>
          <w:szCs w:val="22"/>
        </w:rPr>
        <w:t>Alcoholic beverages/mini-bar contents/bar bills.</w:t>
      </w:r>
    </w:p>
    <w:p w:rsidR="00811F50" w:rsidRPr="00050497" w:rsidRDefault="00811F50" w:rsidP="00811F50">
      <w:pPr>
        <w:pStyle w:val="ListParagraph"/>
        <w:numPr>
          <w:ilvl w:val="0"/>
          <w:numId w:val="7"/>
        </w:numPr>
        <w:rPr>
          <w:rFonts w:ascii="Titillium" w:hAnsi="Titillium" w:cstheme="minorHAnsi"/>
          <w:sz w:val="22"/>
          <w:szCs w:val="22"/>
        </w:rPr>
      </w:pPr>
      <w:r w:rsidRPr="00050497">
        <w:rPr>
          <w:rFonts w:ascii="Titillium" w:hAnsi="Titillium" w:cstheme="minorHAnsi"/>
          <w:sz w:val="22"/>
          <w:szCs w:val="22"/>
        </w:rPr>
        <w:t>Movies/</w:t>
      </w:r>
      <w:r>
        <w:rPr>
          <w:rFonts w:ascii="Titillium" w:hAnsi="Titillium" w:cstheme="minorHAnsi"/>
          <w:sz w:val="22"/>
          <w:szCs w:val="22"/>
        </w:rPr>
        <w:t>entertainment</w:t>
      </w:r>
      <w:r w:rsidRPr="00050497">
        <w:rPr>
          <w:rFonts w:ascii="Titillium" w:hAnsi="Titillium" w:cstheme="minorHAnsi"/>
          <w:sz w:val="22"/>
          <w:szCs w:val="22"/>
        </w:rPr>
        <w:t xml:space="preserve"> costs incurred during overnight stay.</w:t>
      </w:r>
    </w:p>
    <w:p w:rsidR="00811F50" w:rsidRPr="00050497" w:rsidRDefault="00811F50" w:rsidP="00811F50">
      <w:pPr>
        <w:pStyle w:val="ListParagraph"/>
        <w:numPr>
          <w:ilvl w:val="0"/>
          <w:numId w:val="7"/>
        </w:numPr>
        <w:rPr>
          <w:rFonts w:ascii="Titillium" w:hAnsi="Titillium" w:cstheme="minorHAnsi"/>
          <w:sz w:val="22"/>
          <w:szCs w:val="22"/>
        </w:rPr>
      </w:pPr>
      <w:r w:rsidRPr="00050497">
        <w:rPr>
          <w:rFonts w:ascii="Titillium" w:hAnsi="Titillium" w:cstheme="minorHAnsi"/>
          <w:sz w:val="22"/>
          <w:szCs w:val="22"/>
        </w:rPr>
        <w:t>Any personal items including clothes or toiletries.</w:t>
      </w:r>
    </w:p>
    <w:p w:rsidR="00811F50" w:rsidRPr="00050497" w:rsidRDefault="00811F50" w:rsidP="00811F50">
      <w:pPr>
        <w:pStyle w:val="ListParagraph"/>
        <w:numPr>
          <w:ilvl w:val="0"/>
          <w:numId w:val="7"/>
        </w:numPr>
        <w:rPr>
          <w:rFonts w:ascii="Titillium" w:hAnsi="Titillium" w:cstheme="minorHAnsi"/>
          <w:sz w:val="22"/>
          <w:szCs w:val="22"/>
        </w:rPr>
      </w:pPr>
      <w:r w:rsidRPr="00050497">
        <w:rPr>
          <w:rFonts w:ascii="Titillium" w:hAnsi="Titillium" w:cstheme="minorHAnsi"/>
          <w:sz w:val="22"/>
          <w:szCs w:val="22"/>
        </w:rPr>
        <w:t xml:space="preserve">Damage to personal vehicles during travel to interview. </w:t>
      </w:r>
    </w:p>
    <w:p w:rsidR="00811F50" w:rsidRPr="00050497" w:rsidRDefault="00811F50" w:rsidP="00811F50">
      <w:pPr>
        <w:pStyle w:val="ListParagraph"/>
        <w:numPr>
          <w:ilvl w:val="0"/>
          <w:numId w:val="7"/>
        </w:numPr>
        <w:rPr>
          <w:rFonts w:ascii="Titillium" w:hAnsi="Titillium" w:cstheme="minorHAnsi"/>
          <w:sz w:val="22"/>
          <w:szCs w:val="22"/>
        </w:rPr>
      </w:pPr>
      <w:r>
        <w:rPr>
          <w:rFonts w:ascii="Titillium" w:hAnsi="Titillium" w:cstheme="minorHAnsi"/>
          <w:sz w:val="22"/>
          <w:szCs w:val="22"/>
        </w:rPr>
        <w:t xml:space="preserve">Spa </w:t>
      </w:r>
      <w:r w:rsidRPr="00050497">
        <w:rPr>
          <w:rFonts w:ascii="Titillium" w:hAnsi="Titillium" w:cstheme="minorHAnsi"/>
          <w:sz w:val="22"/>
          <w:szCs w:val="22"/>
        </w:rPr>
        <w:t>and health/fitness clubs or tourist attractions.</w:t>
      </w:r>
    </w:p>
    <w:p w:rsidR="00F804BF" w:rsidRDefault="00F804BF" w:rsidP="00811F50">
      <w:pPr>
        <w:jc w:val="center"/>
        <w:rPr>
          <w:rFonts w:ascii="Arial" w:hAnsi="Arial" w:cs="Arial"/>
          <w:sz w:val="22"/>
        </w:rPr>
      </w:pPr>
    </w:p>
    <w:sectPr w:rsidR="00F804BF" w:rsidSect="00811F50">
      <w:headerReference w:type="default" r:id="rId12"/>
      <w:footerReference w:type="default" r:id="rId13"/>
      <w:headerReference w:type="first" r:id="rId14"/>
      <w:pgSz w:w="11909" w:h="16834"/>
      <w:pgMar w:top="2665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B7" w:rsidRDefault="005265B7" w:rsidP="005265B7">
      <w:r>
        <w:separator/>
      </w:r>
    </w:p>
  </w:endnote>
  <w:endnote w:type="continuationSeparator" w:id="0">
    <w:p w:rsidR="005265B7" w:rsidRDefault="005265B7" w:rsidP="0052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tillium">
    <w:altName w:val="Courier New"/>
    <w:charset w:val="00"/>
    <w:family w:val="moder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525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5B7" w:rsidRDefault="00526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F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5B7" w:rsidRDefault="0052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B7" w:rsidRDefault="005265B7" w:rsidP="005265B7">
      <w:r>
        <w:separator/>
      </w:r>
    </w:p>
  </w:footnote>
  <w:footnote w:type="continuationSeparator" w:id="0">
    <w:p w:rsidR="005265B7" w:rsidRDefault="005265B7" w:rsidP="0052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1E" w:rsidRDefault="00811F50">
    <w:pPr>
      <w:pStyle w:val="Header"/>
    </w:pPr>
    <w:r w:rsidRPr="00640328">
      <w:rPr>
        <w:rFonts w:ascii="Titillium" w:hAnsi="Titillium"/>
        <w:noProof/>
        <w:color w:val="FFFFFF" w:themeColor="background1"/>
        <w:sz w:val="40"/>
        <w:szCs w:val="40"/>
        <w:lang w:eastAsia="en-GB"/>
      </w:rPr>
      <w:drawing>
        <wp:anchor distT="0" distB="0" distL="114300" distR="114300" simplePos="0" relativeHeight="251661312" behindDoc="1" locked="1" layoutInCell="1" allowOverlap="1" wp14:anchorId="4B14ADFC" wp14:editId="73637E53">
          <wp:simplePos x="0" y="0"/>
          <wp:positionH relativeFrom="margin">
            <wp:posOffset>-419100</wp:posOffset>
          </wp:positionH>
          <wp:positionV relativeFrom="margin">
            <wp:posOffset>-1798320</wp:posOffset>
          </wp:positionV>
          <wp:extent cx="7759700" cy="1838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1E" w:rsidRDefault="00143D1E">
    <w:pPr>
      <w:pStyle w:val="Header"/>
    </w:pPr>
    <w:r w:rsidRPr="00640328">
      <w:rPr>
        <w:rFonts w:ascii="Titillium" w:hAnsi="Titillium"/>
        <w:noProof/>
        <w:color w:val="FFFFFF" w:themeColor="background1"/>
        <w:sz w:val="40"/>
        <w:szCs w:val="40"/>
        <w:lang w:eastAsia="en-GB"/>
      </w:rPr>
      <w:drawing>
        <wp:anchor distT="0" distB="0" distL="114300" distR="114300" simplePos="0" relativeHeight="251659264" behindDoc="1" locked="1" layoutInCell="1" allowOverlap="1" wp14:anchorId="5AADDD8A" wp14:editId="5B18E8F3">
          <wp:simplePos x="0" y="0"/>
          <wp:positionH relativeFrom="margin">
            <wp:posOffset>-368935</wp:posOffset>
          </wp:positionH>
          <wp:positionV relativeFrom="margin">
            <wp:posOffset>-1797050</wp:posOffset>
          </wp:positionV>
          <wp:extent cx="7759700" cy="1838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428"/>
    <w:multiLevelType w:val="hybridMultilevel"/>
    <w:tmpl w:val="23F6E5E4"/>
    <w:lvl w:ilvl="0" w:tplc="2EC8118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3BF"/>
    <w:multiLevelType w:val="hybridMultilevel"/>
    <w:tmpl w:val="D77A07C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88" w:hanging="360"/>
      </w:pPr>
    </w:lvl>
    <w:lvl w:ilvl="2" w:tplc="0809001B" w:tentative="1">
      <w:start w:val="1"/>
      <w:numFmt w:val="lowerRoman"/>
      <w:lvlText w:val="%3."/>
      <w:lvlJc w:val="right"/>
      <w:pPr>
        <w:ind w:left="2008" w:hanging="180"/>
      </w:pPr>
    </w:lvl>
    <w:lvl w:ilvl="3" w:tplc="0809000F" w:tentative="1">
      <w:start w:val="1"/>
      <w:numFmt w:val="decimal"/>
      <w:lvlText w:val="%4."/>
      <w:lvlJc w:val="left"/>
      <w:pPr>
        <w:ind w:left="2728" w:hanging="360"/>
      </w:pPr>
    </w:lvl>
    <w:lvl w:ilvl="4" w:tplc="08090019" w:tentative="1">
      <w:start w:val="1"/>
      <w:numFmt w:val="lowerLetter"/>
      <w:lvlText w:val="%5."/>
      <w:lvlJc w:val="left"/>
      <w:pPr>
        <w:ind w:left="3448" w:hanging="360"/>
      </w:pPr>
    </w:lvl>
    <w:lvl w:ilvl="5" w:tplc="0809001B" w:tentative="1">
      <w:start w:val="1"/>
      <w:numFmt w:val="lowerRoman"/>
      <w:lvlText w:val="%6."/>
      <w:lvlJc w:val="right"/>
      <w:pPr>
        <w:ind w:left="4168" w:hanging="180"/>
      </w:pPr>
    </w:lvl>
    <w:lvl w:ilvl="6" w:tplc="0809000F" w:tentative="1">
      <w:start w:val="1"/>
      <w:numFmt w:val="decimal"/>
      <w:lvlText w:val="%7."/>
      <w:lvlJc w:val="left"/>
      <w:pPr>
        <w:ind w:left="4888" w:hanging="360"/>
      </w:pPr>
    </w:lvl>
    <w:lvl w:ilvl="7" w:tplc="08090019" w:tentative="1">
      <w:start w:val="1"/>
      <w:numFmt w:val="lowerLetter"/>
      <w:lvlText w:val="%8."/>
      <w:lvlJc w:val="left"/>
      <w:pPr>
        <w:ind w:left="5608" w:hanging="360"/>
      </w:pPr>
    </w:lvl>
    <w:lvl w:ilvl="8" w:tplc="08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2BE36AB8"/>
    <w:multiLevelType w:val="hybridMultilevel"/>
    <w:tmpl w:val="AD2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3593E"/>
    <w:multiLevelType w:val="singleLevel"/>
    <w:tmpl w:val="F000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5372EE5"/>
    <w:multiLevelType w:val="hybridMultilevel"/>
    <w:tmpl w:val="7924F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7328F"/>
    <w:multiLevelType w:val="hybridMultilevel"/>
    <w:tmpl w:val="88082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143CF3"/>
    <w:multiLevelType w:val="hybridMultilevel"/>
    <w:tmpl w:val="E6549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68"/>
    <w:rsid w:val="00015CAD"/>
    <w:rsid w:val="00021CC0"/>
    <w:rsid w:val="00033FCB"/>
    <w:rsid w:val="00050CA0"/>
    <w:rsid w:val="00074782"/>
    <w:rsid w:val="000C0A73"/>
    <w:rsid w:val="000D05FC"/>
    <w:rsid w:val="000F1A36"/>
    <w:rsid w:val="00104B3B"/>
    <w:rsid w:val="0014362E"/>
    <w:rsid w:val="00143D1E"/>
    <w:rsid w:val="0014737E"/>
    <w:rsid w:val="00151739"/>
    <w:rsid w:val="001600CE"/>
    <w:rsid w:val="00183064"/>
    <w:rsid w:val="001D1688"/>
    <w:rsid w:val="001E1CAF"/>
    <w:rsid w:val="001F5492"/>
    <w:rsid w:val="001F6914"/>
    <w:rsid w:val="002309A2"/>
    <w:rsid w:val="00236760"/>
    <w:rsid w:val="00260C5A"/>
    <w:rsid w:val="002A479A"/>
    <w:rsid w:val="002E761B"/>
    <w:rsid w:val="00307966"/>
    <w:rsid w:val="003147A9"/>
    <w:rsid w:val="00361546"/>
    <w:rsid w:val="00374D88"/>
    <w:rsid w:val="00374D8D"/>
    <w:rsid w:val="0037516B"/>
    <w:rsid w:val="003D02B6"/>
    <w:rsid w:val="003F01E1"/>
    <w:rsid w:val="003F0818"/>
    <w:rsid w:val="003F4BAD"/>
    <w:rsid w:val="003F65B7"/>
    <w:rsid w:val="0041602E"/>
    <w:rsid w:val="00426443"/>
    <w:rsid w:val="0043166A"/>
    <w:rsid w:val="00453E52"/>
    <w:rsid w:val="00464528"/>
    <w:rsid w:val="004B26A3"/>
    <w:rsid w:val="004B67D7"/>
    <w:rsid w:val="004C5E88"/>
    <w:rsid w:val="004D0CCD"/>
    <w:rsid w:val="004D4179"/>
    <w:rsid w:val="005214A1"/>
    <w:rsid w:val="005265B7"/>
    <w:rsid w:val="0053139C"/>
    <w:rsid w:val="00532DB7"/>
    <w:rsid w:val="005339A9"/>
    <w:rsid w:val="00536958"/>
    <w:rsid w:val="00540030"/>
    <w:rsid w:val="005662F4"/>
    <w:rsid w:val="0057472E"/>
    <w:rsid w:val="005811CF"/>
    <w:rsid w:val="00595FA2"/>
    <w:rsid w:val="00596B0F"/>
    <w:rsid w:val="00634F66"/>
    <w:rsid w:val="006813BA"/>
    <w:rsid w:val="006819ED"/>
    <w:rsid w:val="006E0A7C"/>
    <w:rsid w:val="00714A6E"/>
    <w:rsid w:val="00716139"/>
    <w:rsid w:val="007240F9"/>
    <w:rsid w:val="00734178"/>
    <w:rsid w:val="00783AB1"/>
    <w:rsid w:val="0079795A"/>
    <w:rsid w:val="007A6C9D"/>
    <w:rsid w:val="007B04E2"/>
    <w:rsid w:val="007B5008"/>
    <w:rsid w:val="007C0383"/>
    <w:rsid w:val="007C58B2"/>
    <w:rsid w:val="007E5BC5"/>
    <w:rsid w:val="00811F50"/>
    <w:rsid w:val="008542F3"/>
    <w:rsid w:val="008745C7"/>
    <w:rsid w:val="00876FEB"/>
    <w:rsid w:val="008E2050"/>
    <w:rsid w:val="0090442E"/>
    <w:rsid w:val="00904973"/>
    <w:rsid w:val="00942EC7"/>
    <w:rsid w:val="00960FAF"/>
    <w:rsid w:val="00977B7D"/>
    <w:rsid w:val="00990B84"/>
    <w:rsid w:val="00991C08"/>
    <w:rsid w:val="009E4B27"/>
    <w:rsid w:val="009F6493"/>
    <w:rsid w:val="00A00A79"/>
    <w:rsid w:val="00A1545B"/>
    <w:rsid w:val="00A6596B"/>
    <w:rsid w:val="00A83C43"/>
    <w:rsid w:val="00AA314E"/>
    <w:rsid w:val="00AA3B2A"/>
    <w:rsid w:val="00AD68A8"/>
    <w:rsid w:val="00AE1460"/>
    <w:rsid w:val="00B42E8D"/>
    <w:rsid w:val="00B90CBA"/>
    <w:rsid w:val="00BA0044"/>
    <w:rsid w:val="00BA09FF"/>
    <w:rsid w:val="00BB642D"/>
    <w:rsid w:val="00BC0E3E"/>
    <w:rsid w:val="00BC2E3A"/>
    <w:rsid w:val="00BC37C3"/>
    <w:rsid w:val="00BC5B74"/>
    <w:rsid w:val="00BE2C66"/>
    <w:rsid w:val="00C51A98"/>
    <w:rsid w:val="00C548EF"/>
    <w:rsid w:val="00C84F56"/>
    <w:rsid w:val="00C85A44"/>
    <w:rsid w:val="00CB100C"/>
    <w:rsid w:val="00CC1FE0"/>
    <w:rsid w:val="00CF4F20"/>
    <w:rsid w:val="00CF548E"/>
    <w:rsid w:val="00D25691"/>
    <w:rsid w:val="00D31E47"/>
    <w:rsid w:val="00D3302D"/>
    <w:rsid w:val="00D347B8"/>
    <w:rsid w:val="00D50C03"/>
    <w:rsid w:val="00D66068"/>
    <w:rsid w:val="00D660CC"/>
    <w:rsid w:val="00D7318F"/>
    <w:rsid w:val="00D85C39"/>
    <w:rsid w:val="00DB334A"/>
    <w:rsid w:val="00DD030F"/>
    <w:rsid w:val="00DD487A"/>
    <w:rsid w:val="00E21DCF"/>
    <w:rsid w:val="00E4462E"/>
    <w:rsid w:val="00E65236"/>
    <w:rsid w:val="00E72B3C"/>
    <w:rsid w:val="00E81A79"/>
    <w:rsid w:val="00EB3050"/>
    <w:rsid w:val="00EC6E2E"/>
    <w:rsid w:val="00EF375B"/>
    <w:rsid w:val="00F108C2"/>
    <w:rsid w:val="00F14A15"/>
    <w:rsid w:val="00F14BFE"/>
    <w:rsid w:val="00F3063D"/>
    <w:rsid w:val="00F306F4"/>
    <w:rsid w:val="00F708B3"/>
    <w:rsid w:val="00F800E4"/>
    <w:rsid w:val="00F804BF"/>
    <w:rsid w:val="00F92C40"/>
    <w:rsid w:val="00FA4BC4"/>
    <w:rsid w:val="00FA752D"/>
    <w:rsid w:val="00FF0DEB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116B03"/>
  <w15:docId w15:val="{F31EA707-CEDA-4615-AAC9-A9F5124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2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302D"/>
    <w:pPr>
      <w:keepNext/>
      <w:jc w:val="center"/>
      <w:outlineLvl w:val="0"/>
    </w:pPr>
    <w:rPr>
      <w:rFonts w:ascii="Tahoma" w:hAnsi="Tahoma"/>
      <w:b/>
      <w:sz w:val="20"/>
      <w:u w:val="single"/>
    </w:rPr>
  </w:style>
  <w:style w:type="paragraph" w:styleId="Heading2">
    <w:name w:val="heading 2"/>
    <w:basedOn w:val="Normal"/>
    <w:next w:val="Normal"/>
    <w:qFormat/>
    <w:rsid w:val="00D3302D"/>
    <w:pPr>
      <w:keepNext/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302D"/>
    <w:pPr>
      <w:jc w:val="center"/>
    </w:pPr>
    <w:rPr>
      <w:rFonts w:ascii="Arial" w:hAnsi="Arial" w:cs="Arial"/>
      <w:b/>
      <w:sz w:val="22"/>
      <w:u w:val="single"/>
    </w:rPr>
  </w:style>
  <w:style w:type="paragraph" w:styleId="BodyTextIndent">
    <w:name w:val="Body Text Indent"/>
    <w:basedOn w:val="Normal"/>
    <w:rsid w:val="00D3302D"/>
    <w:pPr>
      <w:ind w:left="720" w:hanging="72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D660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C2E3A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4D4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41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1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17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795A"/>
    <w:pPr>
      <w:ind w:left="720"/>
      <w:contextualSpacing/>
    </w:pPr>
  </w:style>
  <w:style w:type="character" w:styleId="Hyperlink">
    <w:name w:val="Hyperlink"/>
    <w:basedOn w:val="DefaultParagraphFont"/>
    <w:rsid w:val="00BC0E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C0E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526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65B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26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5B7"/>
    <w:rPr>
      <w:sz w:val="24"/>
      <w:lang w:eastAsia="en-US"/>
    </w:rPr>
  </w:style>
  <w:style w:type="paragraph" w:customStyle="1" w:styleId="xmsonormal">
    <w:name w:val="x_msonormal"/>
    <w:basedOn w:val="Normal"/>
    <w:uiPriority w:val="99"/>
    <w:rsid w:val="00143D1E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workplace.napier.ac.uk/Services/FPCS/Intranet/Documents/5.Finance%20Forms/Travel%20Expenses/120320_Foreign-Pmt-Request_%28Fin6%29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7775FD2CE344198B7A6D8B2A7502E" ma:contentTypeVersion="65" ma:contentTypeDescription="Create a new document." ma:contentTypeScope="" ma:versionID="dcf484ddf89ef0b5facf39db9c6655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26087d7815a9902541b039da76a0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BC9F-5511-4C61-92D6-3714C1B640A5}"/>
</file>

<file path=customXml/itemProps2.xml><?xml version="1.0" encoding="utf-8"?>
<ds:datastoreItem xmlns:ds="http://schemas.openxmlformats.org/officeDocument/2006/customXml" ds:itemID="{8523A7DF-DB77-4B25-A8B8-427F22DFB2C2}"/>
</file>

<file path=customXml/itemProps3.xml><?xml version="1.0" encoding="utf-8"?>
<ds:datastoreItem xmlns:ds="http://schemas.openxmlformats.org/officeDocument/2006/customXml" ds:itemID="{0BA47832-F8AA-449E-ABF8-51FD55FFE254}"/>
</file>

<file path=customXml/itemProps4.xml><?xml version="1.0" encoding="utf-8"?>
<ds:datastoreItem xmlns:ds="http://schemas.openxmlformats.org/officeDocument/2006/customXml" ds:itemID="{57EF7072-6818-4D12-AF3C-9CDF4DB5D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InterviewExpensesClaimForm</vt:lpstr>
    </vt:vector>
  </TitlesOfParts>
  <Company>Napier University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InterviewExpensesClaimForm</dc:title>
  <dc:creator>Network Windows User</dc:creator>
  <cp:lastModifiedBy>Borrett, Danielle</cp:lastModifiedBy>
  <cp:revision>6</cp:revision>
  <cp:lastPrinted>2013-11-27T14:16:00Z</cp:lastPrinted>
  <dcterms:created xsi:type="dcterms:W3CDTF">2020-02-10T16:51:00Z</dcterms:created>
  <dcterms:modified xsi:type="dcterms:W3CDTF">2020-02-18T15:25:00Z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Edinburgh Napier Word document</vt:lpwstr>
  </property>
  <property fmtid="{D5CDD505-2E9C-101B-9397-08002B2CF9AE}" pid="3" name="ContentTypeId">
    <vt:lpwstr>0x010100E347775FD2CE344198B7A6D8B2A7502E</vt:lpwstr>
  </property>
  <property fmtid="{D5CDD505-2E9C-101B-9397-08002B2CF9AE}" pid="4" name="Document Description">
    <vt:lpwstr/>
  </property>
  <property fmtid="{D5CDD505-2E9C-101B-9397-08002B2CF9AE}" pid="5" name="Document Keywords">
    <vt:lpwstr/>
  </property>
</Properties>
</file>