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CCC9" w14:textId="7E8F94D4" w:rsidR="007D6534" w:rsidRPr="000C079B" w:rsidRDefault="007D6534" w:rsidP="001F57A3">
      <w:pPr>
        <w:rPr>
          <w:rFonts w:ascii="Titillium" w:hAnsi="Titillium"/>
        </w:rPr>
      </w:pPr>
    </w:p>
    <w:p w14:paraId="39220247" w14:textId="77777777" w:rsidR="007D6534" w:rsidRPr="000C079B" w:rsidRDefault="007D6534" w:rsidP="001F57A3">
      <w:pPr>
        <w:rPr>
          <w:rFonts w:ascii="Titillium" w:hAnsi="Titillium"/>
        </w:rPr>
      </w:pPr>
    </w:p>
    <w:p w14:paraId="62D828E9" w14:textId="7A031E6A" w:rsidR="00554B0F" w:rsidRPr="000C079B" w:rsidRDefault="002B6000" w:rsidP="00554B0F">
      <w:pPr>
        <w:rPr>
          <w:rFonts w:ascii="Titillium" w:hAnsi="Titillium"/>
          <w:b/>
          <w:bCs/>
          <w:color w:val="67B8E7"/>
          <w:sz w:val="32"/>
          <w:szCs w:val="32"/>
        </w:rPr>
      </w:pPr>
      <w:r w:rsidRPr="000C079B">
        <w:rPr>
          <w:rFonts w:ascii="Titillium" w:hAnsi="Titillium"/>
          <w:b/>
          <w:bCs/>
          <w:color w:val="67B8E7"/>
          <w:sz w:val="32"/>
          <w:szCs w:val="32"/>
        </w:rPr>
        <w:t>Introduction</w:t>
      </w:r>
    </w:p>
    <w:p w14:paraId="603A6EE3" w14:textId="77777777" w:rsidR="00C602D1" w:rsidRPr="000C079B" w:rsidRDefault="00C602D1" w:rsidP="001F57A3">
      <w:pPr>
        <w:rPr>
          <w:rFonts w:ascii="Titillium" w:hAnsi="Titillium"/>
        </w:rPr>
      </w:pPr>
    </w:p>
    <w:p w14:paraId="431D8CC7" w14:textId="4C368D05" w:rsidR="004230CA" w:rsidRPr="000C079B" w:rsidRDefault="002B6000" w:rsidP="001F57A3">
      <w:pPr>
        <w:rPr>
          <w:rFonts w:ascii="Titillium" w:eastAsia="Titillium" w:hAnsi="Titillium"/>
        </w:rPr>
      </w:pPr>
      <w:r w:rsidRPr="000C079B">
        <w:rPr>
          <w:rFonts w:ascii="Titillium" w:hAnsi="Titillium"/>
        </w:rPr>
        <w:t>We</w:t>
      </w:r>
      <w:r w:rsidR="00C22FCF" w:rsidRPr="000C079B">
        <w:rPr>
          <w:rFonts w:ascii="Titillium" w:hAnsi="Titillium"/>
        </w:rPr>
        <w:t xml:space="preserve"> are committed to </w:t>
      </w:r>
      <w:r w:rsidR="00871528" w:rsidRPr="000C079B">
        <w:rPr>
          <w:rFonts w:ascii="Titillium" w:hAnsi="Titillium"/>
        </w:rPr>
        <w:t>maintaining</w:t>
      </w:r>
      <w:r w:rsidR="00C22FCF" w:rsidRPr="000C079B">
        <w:rPr>
          <w:rFonts w:ascii="Titillium" w:hAnsi="Titillium"/>
        </w:rPr>
        <w:t xml:space="preserve"> a positive and </w:t>
      </w:r>
      <w:r w:rsidR="00871528" w:rsidRPr="000C079B">
        <w:rPr>
          <w:rFonts w:ascii="Titillium" w:hAnsi="Titillium"/>
        </w:rPr>
        <w:t>respectful</w:t>
      </w:r>
      <w:r w:rsidR="00C22FCF" w:rsidRPr="000C079B">
        <w:rPr>
          <w:rFonts w:ascii="Titillium" w:hAnsi="Titillium"/>
        </w:rPr>
        <w:t xml:space="preserve"> working environment </w:t>
      </w:r>
      <w:r w:rsidR="00871528" w:rsidRPr="000C079B">
        <w:rPr>
          <w:rFonts w:ascii="Titillium" w:hAnsi="Titillium"/>
        </w:rPr>
        <w:t>for all</w:t>
      </w:r>
      <w:r w:rsidR="00C22FCF" w:rsidRPr="000C079B">
        <w:rPr>
          <w:rFonts w:ascii="Titillium" w:hAnsi="Titillium"/>
        </w:rPr>
        <w:t xml:space="preserve"> </w:t>
      </w:r>
      <w:r w:rsidR="00585AF6" w:rsidRPr="000C079B">
        <w:rPr>
          <w:rFonts w:ascii="Titillium" w:hAnsi="Titillium"/>
        </w:rPr>
        <w:t>colleagues</w:t>
      </w:r>
      <w:r w:rsidR="00871528" w:rsidRPr="000C079B">
        <w:rPr>
          <w:rFonts w:ascii="Titillium" w:hAnsi="Titillium"/>
        </w:rPr>
        <w:t>. While concerns may occasionally arise in relation to work, the workplace, or interactions with others, colleagues are encouraged to resolve such matters informally wherever appropriate. Where informal resolution is not possible or suitable, this policy sets out the procedure for raising and addressing formal complaints.</w:t>
      </w:r>
    </w:p>
    <w:p w14:paraId="2AAACCFC" w14:textId="77777777" w:rsidR="00871528" w:rsidRPr="000C079B" w:rsidRDefault="00871528" w:rsidP="001F57A3">
      <w:pPr>
        <w:rPr>
          <w:rFonts w:ascii="Titillium" w:eastAsia="Titillium" w:hAnsi="Titillium" w:cs="Titillium"/>
          <w:sz w:val="22"/>
          <w:szCs w:val="22"/>
        </w:rPr>
      </w:pPr>
    </w:p>
    <w:sdt>
      <w:sdtPr>
        <w:rPr>
          <w:rFonts w:ascii="Titillium" w:hAnsi="Titillium"/>
        </w:rPr>
        <w:id w:val="-927664436"/>
        <w:docPartObj>
          <w:docPartGallery w:val="Table of Contents"/>
          <w:docPartUnique/>
        </w:docPartObj>
      </w:sdtPr>
      <w:sdtEndPr>
        <w:rPr>
          <w:rFonts w:eastAsia="Times New Roman" w:cs="Arial"/>
          <w:b/>
          <w:bCs/>
          <w:noProof/>
          <w:color w:val="auto"/>
          <w:sz w:val="24"/>
          <w:szCs w:val="24"/>
          <w:lang w:val="en-GB"/>
        </w:rPr>
      </w:sdtEndPr>
      <w:sdtContent>
        <w:p w14:paraId="44E6B4E5" w14:textId="1B6BBF27" w:rsidR="000C079B" w:rsidRPr="000C079B" w:rsidRDefault="000C079B">
          <w:pPr>
            <w:pStyle w:val="TOCHeading"/>
            <w:rPr>
              <w:rFonts w:ascii="Titillium" w:hAnsi="Titillium"/>
              <w:color w:val="67B8E7"/>
              <w:sz w:val="24"/>
              <w:szCs w:val="24"/>
            </w:rPr>
          </w:pPr>
          <w:r w:rsidRPr="000C079B">
            <w:rPr>
              <w:rFonts w:ascii="Titillium" w:hAnsi="Titillium"/>
              <w:color w:val="67B8E7"/>
              <w:sz w:val="24"/>
              <w:szCs w:val="24"/>
            </w:rPr>
            <w:t>Table of Contents</w:t>
          </w:r>
        </w:p>
        <w:p w14:paraId="15DF8D8E" w14:textId="0C19D4A0"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r w:rsidRPr="000C079B">
            <w:rPr>
              <w:rFonts w:ascii="Titillium" w:hAnsi="Titillium"/>
            </w:rPr>
            <w:fldChar w:fldCharType="begin"/>
          </w:r>
          <w:r w:rsidRPr="000C079B">
            <w:rPr>
              <w:rFonts w:ascii="Titillium" w:hAnsi="Titillium"/>
            </w:rPr>
            <w:instrText xml:space="preserve"> TOC \o "1-3" \h \z \u </w:instrText>
          </w:r>
          <w:r w:rsidRPr="000C079B">
            <w:rPr>
              <w:rFonts w:ascii="Titillium" w:hAnsi="Titillium"/>
            </w:rPr>
            <w:fldChar w:fldCharType="separate"/>
          </w:r>
          <w:hyperlink w:anchor="_Toc208500050" w:history="1">
            <w:r w:rsidRPr="000C079B">
              <w:rPr>
                <w:rStyle w:val="Hyperlink"/>
                <w:rFonts w:ascii="Titillium" w:hAnsi="Titillium"/>
                <w:noProof/>
              </w:rPr>
              <w:t>1</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Purpose</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_Toc208500050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1</w:t>
            </w:r>
            <w:r w:rsidRPr="000C079B">
              <w:rPr>
                <w:rFonts w:ascii="Titillium" w:hAnsi="Titillium"/>
                <w:noProof/>
                <w:webHidden/>
              </w:rPr>
              <w:fldChar w:fldCharType="end"/>
            </w:r>
          </w:hyperlink>
        </w:p>
        <w:p w14:paraId="3C463842" w14:textId="2937CF5C"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51" w:history="1">
            <w:r w:rsidRPr="000C079B">
              <w:rPr>
                <w:rStyle w:val="Hyperlink"/>
                <w:rFonts w:ascii="Titillium" w:hAnsi="Titillium"/>
                <w:noProof/>
              </w:rPr>
              <w:t>2</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Scope</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_Toc208500051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2</w:t>
            </w:r>
            <w:r w:rsidRPr="000C079B">
              <w:rPr>
                <w:rFonts w:ascii="Titillium" w:hAnsi="Titillium"/>
                <w:noProof/>
                <w:webHidden/>
              </w:rPr>
              <w:fldChar w:fldCharType="end"/>
            </w:r>
          </w:hyperlink>
        </w:p>
        <w:p w14:paraId="6CE9143D" w14:textId="66FFB803"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52" w:history="1">
            <w:r w:rsidRPr="000C079B">
              <w:rPr>
                <w:rStyle w:val="Hyperlink"/>
                <w:rFonts w:ascii="Titillium" w:hAnsi="Titillium"/>
                <w:noProof/>
              </w:rPr>
              <w:t>3</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Informal Resolution Process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_Toc208500052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2</w:t>
            </w:r>
            <w:r w:rsidRPr="000C079B">
              <w:rPr>
                <w:rFonts w:ascii="Titillium" w:hAnsi="Titillium"/>
                <w:noProof/>
                <w:webHidden/>
              </w:rPr>
              <w:fldChar w:fldCharType="end"/>
            </w:r>
          </w:hyperlink>
        </w:p>
        <w:p w14:paraId="44BA6750" w14:textId="5F2813DE"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53" w:history="1">
            <w:r w:rsidRPr="000C079B">
              <w:rPr>
                <w:rStyle w:val="Hyperlink"/>
                <w:rFonts w:ascii="Titillium" w:hAnsi="Titillium"/>
                <w:noProof/>
              </w:rPr>
              <w:t>4</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Formal Resolution Process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_Toc208500053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2</w:t>
            </w:r>
            <w:r w:rsidRPr="000C079B">
              <w:rPr>
                <w:rFonts w:ascii="Titillium" w:hAnsi="Titillium"/>
                <w:noProof/>
                <w:webHidden/>
              </w:rPr>
              <w:fldChar w:fldCharType="end"/>
            </w:r>
          </w:hyperlink>
        </w:p>
        <w:p w14:paraId="3E1A4B58" w14:textId="4C6AE2BD" w:rsidR="000C079B" w:rsidRPr="000C079B" w:rsidRDefault="000C079B">
          <w:pPr>
            <w:pStyle w:val="TOC2"/>
            <w:tabs>
              <w:tab w:val="left" w:pos="960"/>
              <w:tab w:val="right" w:leader="dot" w:pos="9622"/>
            </w:tabs>
            <w:rPr>
              <w:rFonts w:ascii="Titillium" w:eastAsiaTheme="minorEastAsia" w:hAnsi="Titillium" w:cstheme="minorBidi"/>
              <w:noProof/>
              <w:kern w:val="2"/>
              <w:lang w:eastAsia="en-GB"/>
              <w14:ligatures w14:val="standardContextual"/>
            </w:rPr>
          </w:pPr>
          <w:hyperlink w:anchor="_Toc208500062" w:history="1">
            <w:r w:rsidRPr="000C079B">
              <w:rPr>
                <w:rStyle w:val="Hyperlink"/>
                <w:rFonts w:ascii="Titillium" w:hAnsi="Titillium"/>
                <w:noProof/>
              </w:rPr>
              <w:t>4.1</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Request for Formal Resolution</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_Toc208500062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2</w:t>
            </w:r>
            <w:r w:rsidRPr="000C079B">
              <w:rPr>
                <w:rFonts w:ascii="Titillium" w:hAnsi="Titillium"/>
                <w:noProof/>
                <w:webHidden/>
              </w:rPr>
              <w:fldChar w:fldCharType="end"/>
            </w:r>
          </w:hyperlink>
        </w:p>
        <w:p w14:paraId="11C93C4C" w14:textId="1B8DB7BF" w:rsidR="000C079B" w:rsidRPr="000C079B" w:rsidRDefault="000C079B">
          <w:pPr>
            <w:pStyle w:val="TOC2"/>
            <w:tabs>
              <w:tab w:val="left" w:pos="960"/>
              <w:tab w:val="right" w:leader="dot" w:pos="9622"/>
            </w:tabs>
            <w:rPr>
              <w:rFonts w:ascii="Titillium" w:eastAsiaTheme="minorEastAsia" w:hAnsi="Titillium" w:cstheme="minorBidi"/>
              <w:noProof/>
              <w:kern w:val="2"/>
              <w:lang w:eastAsia="en-GB"/>
              <w14:ligatures w14:val="standardContextual"/>
            </w:rPr>
          </w:pPr>
          <w:hyperlink w:anchor="_Toc208500069" w:history="1">
            <w:r w:rsidRPr="000C079B">
              <w:rPr>
                <w:rStyle w:val="Hyperlink"/>
                <w:rFonts w:ascii="Titillium" w:hAnsi="Titillium"/>
                <w:noProof/>
              </w:rPr>
              <w:t>4.2</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Formal Resolution Meeting</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_Toc208500069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3</w:t>
            </w:r>
            <w:r w:rsidRPr="000C079B">
              <w:rPr>
                <w:rFonts w:ascii="Titillium" w:hAnsi="Titillium"/>
                <w:noProof/>
                <w:webHidden/>
              </w:rPr>
              <w:fldChar w:fldCharType="end"/>
            </w:r>
          </w:hyperlink>
        </w:p>
        <w:p w14:paraId="701AF477" w14:textId="66606D18" w:rsidR="000C079B" w:rsidRPr="000C079B" w:rsidRDefault="000C079B">
          <w:pPr>
            <w:pStyle w:val="TOC2"/>
            <w:tabs>
              <w:tab w:val="left" w:pos="960"/>
              <w:tab w:val="right" w:leader="dot" w:pos="9622"/>
            </w:tabs>
            <w:rPr>
              <w:rFonts w:ascii="Titillium" w:eastAsiaTheme="minorEastAsia" w:hAnsi="Titillium" w:cstheme="minorBidi"/>
              <w:noProof/>
              <w:kern w:val="2"/>
              <w:lang w:eastAsia="en-GB"/>
              <w14:ligatures w14:val="standardContextual"/>
            </w:rPr>
          </w:pPr>
          <w:hyperlink w:anchor="_Toc208500076" w:history="1">
            <w:r w:rsidRPr="000C079B">
              <w:rPr>
                <w:rStyle w:val="Hyperlink"/>
                <w:rFonts w:ascii="Titillium" w:hAnsi="Titillium" w:cs="Segoe UI"/>
                <w:noProof/>
              </w:rPr>
              <w:t>4.3</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Investigation</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_Toc208500076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3</w:t>
            </w:r>
            <w:r w:rsidRPr="000C079B">
              <w:rPr>
                <w:rFonts w:ascii="Titillium" w:hAnsi="Titillium"/>
                <w:noProof/>
                <w:webHidden/>
              </w:rPr>
              <w:fldChar w:fldCharType="end"/>
            </w:r>
          </w:hyperlink>
        </w:p>
        <w:p w14:paraId="552176A9" w14:textId="48A8E26E" w:rsidR="000C079B" w:rsidRPr="000C079B" w:rsidRDefault="000C079B">
          <w:pPr>
            <w:pStyle w:val="TOC2"/>
            <w:tabs>
              <w:tab w:val="left" w:pos="960"/>
              <w:tab w:val="right" w:leader="dot" w:pos="9622"/>
            </w:tabs>
            <w:rPr>
              <w:rFonts w:ascii="Titillium" w:eastAsiaTheme="minorEastAsia" w:hAnsi="Titillium" w:cstheme="minorBidi"/>
              <w:noProof/>
              <w:kern w:val="2"/>
              <w:lang w:eastAsia="en-GB"/>
              <w14:ligatures w14:val="standardContextual"/>
            </w:rPr>
          </w:pPr>
          <w:hyperlink w:anchor="_Toc208500077" w:history="1">
            <w:r w:rsidRPr="000C079B">
              <w:rPr>
                <w:rStyle w:val="Hyperlink"/>
                <w:rFonts w:ascii="Titillium" w:hAnsi="Titillium"/>
                <w:noProof/>
              </w:rPr>
              <w:t>4.4</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Outcome</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_Toc208500077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3</w:t>
            </w:r>
            <w:r w:rsidRPr="000C079B">
              <w:rPr>
                <w:rFonts w:ascii="Titillium" w:hAnsi="Titillium"/>
                <w:noProof/>
                <w:webHidden/>
              </w:rPr>
              <w:fldChar w:fldCharType="end"/>
            </w:r>
          </w:hyperlink>
        </w:p>
        <w:p w14:paraId="7FD20DED" w14:textId="266C7999"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78" w:history="1">
            <w:r w:rsidRPr="000C079B">
              <w:rPr>
                <w:rStyle w:val="Hyperlink"/>
                <w:rFonts w:ascii="Titillium" w:hAnsi="Titillium"/>
                <w:noProof/>
              </w:rPr>
              <w:t>5</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Appeals Process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_Toc208500078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4</w:t>
            </w:r>
            <w:r w:rsidRPr="000C079B">
              <w:rPr>
                <w:rFonts w:ascii="Titillium" w:hAnsi="Titillium"/>
                <w:noProof/>
                <w:webHidden/>
              </w:rPr>
              <w:fldChar w:fldCharType="end"/>
            </w:r>
          </w:hyperlink>
        </w:p>
        <w:p w14:paraId="386D49D0" w14:textId="4BF8A5FF"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79" w:history="1">
            <w:r w:rsidRPr="000C079B">
              <w:rPr>
                <w:rStyle w:val="Hyperlink"/>
                <w:rFonts w:ascii="Titillium" w:hAnsi="Titillium"/>
                <w:noProof/>
              </w:rPr>
              <w:t>6</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Collective Complaints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_Toc208500079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4</w:t>
            </w:r>
            <w:r w:rsidRPr="000C079B">
              <w:rPr>
                <w:rFonts w:ascii="Titillium" w:hAnsi="Titillium"/>
                <w:noProof/>
                <w:webHidden/>
              </w:rPr>
              <w:fldChar w:fldCharType="end"/>
            </w:r>
          </w:hyperlink>
        </w:p>
        <w:p w14:paraId="53B58F32" w14:textId="6319825F"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80" w:history="1">
            <w:r w:rsidRPr="000C079B">
              <w:rPr>
                <w:rStyle w:val="Hyperlink"/>
                <w:rFonts w:ascii="Titillium" w:hAnsi="Titillium"/>
                <w:noProof/>
              </w:rPr>
              <w:t>7</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Complaint Raised During Another Formal Process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_Toc208500080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5</w:t>
            </w:r>
            <w:r w:rsidRPr="000C079B">
              <w:rPr>
                <w:rFonts w:ascii="Titillium" w:hAnsi="Titillium"/>
                <w:noProof/>
                <w:webHidden/>
              </w:rPr>
              <w:fldChar w:fldCharType="end"/>
            </w:r>
          </w:hyperlink>
        </w:p>
        <w:p w14:paraId="77435ACF" w14:textId="1DC00124"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81" w:history="1">
            <w:r w:rsidRPr="000C079B">
              <w:rPr>
                <w:rStyle w:val="Hyperlink"/>
                <w:rFonts w:ascii="Titillium" w:hAnsi="Titillium" w:cs="Segoe UI"/>
                <w:noProof/>
              </w:rPr>
              <w:t>8</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cs="Segoe UI"/>
                <w:noProof/>
              </w:rPr>
              <w:t>Management Investigations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_Toc208500081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5</w:t>
            </w:r>
            <w:r w:rsidRPr="000C079B">
              <w:rPr>
                <w:rFonts w:ascii="Titillium" w:hAnsi="Titillium"/>
                <w:noProof/>
                <w:webHidden/>
              </w:rPr>
              <w:fldChar w:fldCharType="end"/>
            </w:r>
          </w:hyperlink>
        </w:p>
        <w:p w14:paraId="6DFFBBBF" w14:textId="7FD8EB2E" w:rsidR="000C079B" w:rsidRPr="000C079B" w:rsidRDefault="000C079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500082" w:history="1">
            <w:r w:rsidRPr="000C079B">
              <w:rPr>
                <w:rStyle w:val="Hyperlink"/>
                <w:rFonts w:ascii="Titillium" w:hAnsi="Titillium"/>
                <w:noProof/>
              </w:rPr>
              <w:t>9</w:t>
            </w:r>
            <w:r w:rsidRPr="000C079B">
              <w:rPr>
                <w:rFonts w:ascii="Titillium" w:eastAsiaTheme="minorEastAsia" w:hAnsi="Titillium" w:cstheme="minorBidi"/>
                <w:noProof/>
                <w:kern w:val="2"/>
                <w:lang w:eastAsia="en-GB"/>
                <w14:ligatures w14:val="standardContextual"/>
              </w:rPr>
              <w:tab/>
            </w:r>
            <w:r w:rsidRPr="000C079B">
              <w:rPr>
                <w:rStyle w:val="Hyperlink"/>
                <w:rFonts w:ascii="Titillium" w:hAnsi="Titillium"/>
                <w:noProof/>
              </w:rPr>
              <w:t>Right of Delay</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_Toc208500082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5</w:t>
            </w:r>
            <w:r w:rsidRPr="000C079B">
              <w:rPr>
                <w:rFonts w:ascii="Titillium" w:hAnsi="Titillium"/>
                <w:noProof/>
                <w:webHidden/>
              </w:rPr>
              <w:fldChar w:fldCharType="end"/>
            </w:r>
          </w:hyperlink>
        </w:p>
        <w:p w14:paraId="06D274AB" w14:textId="5681325C" w:rsidR="000C079B" w:rsidRPr="000C079B" w:rsidRDefault="000C079B">
          <w:pPr>
            <w:pStyle w:val="TOC1"/>
            <w:tabs>
              <w:tab w:val="left" w:pos="720"/>
              <w:tab w:val="right" w:leader="dot" w:pos="9622"/>
            </w:tabs>
            <w:rPr>
              <w:rFonts w:ascii="Titillium" w:eastAsiaTheme="minorEastAsia" w:hAnsi="Titillium" w:cstheme="minorBidi"/>
              <w:noProof/>
              <w:kern w:val="2"/>
              <w:lang w:eastAsia="en-GB"/>
              <w14:ligatures w14:val="standardContextual"/>
            </w:rPr>
          </w:pPr>
          <w:hyperlink w:anchor="_Toc208500083" w:history="1">
            <w:r w:rsidRPr="000C079B">
              <w:rPr>
                <w:rStyle w:val="Hyperlink"/>
                <w:rFonts w:ascii="Titillium" w:hAnsi="Titillium"/>
                <w:noProof/>
              </w:rPr>
              <w:t>10</w:t>
            </w:r>
            <w:r>
              <w:rPr>
                <w:rFonts w:ascii="Titillium" w:eastAsiaTheme="minorEastAsia" w:hAnsi="Titillium" w:cstheme="minorBidi"/>
                <w:noProof/>
                <w:kern w:val="2"/>
                <w:lang w:eastAsia="en-GB"/>
                <w14:ligatures w14:val="standardContextual"/>
              </w:rPr>
              <w:t xml:space="preserve">    </w:t>
            </w:r>
            <w:r w:rsidRPr="000C079B">
              <w:rPr>
                <w:rStyle w:val="Hyperlink"/>
                <w:rFonts w:ascii="Titillium" w:hAnsi="Titillium"/>
                <w:noProof/>
              </w:rPr>
              <w:t>Records</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_Toc208500083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5</w:t>
            </w:r>
            <w:r w:rsidRPr="000C079B">
              <w:rPr>
                <w:rFonts w:ascii="Titillium" w:hAnsi="Titillium"/>
                <w:noProof/>
                <w:webHidden/>
              </w:rPr>
              <w:fldChar w:fldCharType="end"/>
            </w:r>
          </w:hyperlink>
        </w:p>
        <w:p w14:paraId="52D27559" w14:textId="1054216D" w:rsidR="000C079B" w:rsidRPr="000C079B" w:rsidRDefault="000C079B">
          <w:pPr>
            <w:pStyle w:val="TOC1"/>
            <w:tabs>
              <w:tab w:val="left" w:pos="720"/>
              <w:tab w:val="right" w:leader="dot" w:pos="9622"/>
            </w:tabs>
            <w:rPr>
              <w:rFonts w:ascii="Titillium" w:eastAsiaTheme="minorEastAsia" w:hAnsi="Titillium" w:cstheme="minorBidi"/>
              <w:noProof/>
              <w:kern w:val="2"/>
              <w:lang w:eastAsia="en-GB"/>
              <w14:ligatures w14:val="standardContextual"/>
            </w:rPr>
          </w:pPr>
          <w:hyperlink w:anchor="_Toc208500084" w:history="1">
            <w:r w:rsidRPr="000C079B">
              <w:rPr>
                <w:rStyle w:val="Hyperlink"/>
                <w:rFonts w:ascii="Titillium" w:hAnsi="Titillium"/>
                <w:noProof/>
                <w:bdr w:val="none" w:sz="0" w:space="0" w:color="auto" w:frame="1"/>
                <w:lang w:val="en-US"/>
              </w:rPr>
              <w:t>11</w:t>
            </w:r>
            <w:r>
              <w:rPr>
                <w:rFonts w:ascii="Titillium" w:eastAsiaTheme="minorEastAsia" w:hAnsi="Titillium" w:cstheme="minorBidi"/>
                <w:noProof/>
                <w:kern w:val="2"/>
                <w:lang w:eastAsia="en-GB"/>
                <w14:ligatures w14:val="standardContextual"/>
              </w:rPr>
              <w:t xml:space="preserve">    </w:t>
            </w:r>
            <w:r w:rsidRPr="000C079B">
              <w:rPr>
                <w:rStyle w:val="Hyperlink"/>
                <w:rFonts w:ascii="Titillium" w:hAnsi="Titillium"/>
                <w:noProof/>
                <w:bdr w:val="none" w:sz="0" w:space="0" w:color="auto" w:frame="1"/>
                <w:lang w:val="en-US"/>
              </w:rPr>
              <w:t>Support</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_Toc208500084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6</w:t>
            </w:r>
            <w:r w:rsidRPr="000C079B">
              <w:rPr>
                <w:rFonts w:ascii="Titillium" w:hAnsi="Titillium"/>
                <w:noProof/>
                <w:webHidden/>
              </w:rPr>
              <w:fldChar w:fldCharType="end"/>
            </w:r>
          </w:hyperlink>
        </w:p>
        <w:p w14:paraId="6EECBE22" w14:textId="7D835B6E" w:rsidR="000C079B" w:rsidRPr="000C079B" w:rsidRDefault="000C079B">
          <w:pPr>
            <w:pStyle w:val="TOC1"/>
            <w:tabs>
              <w:tab w:val="right" w:leader="dot" w:pos="9622"/>
            </w:tabs>
            <w:rPr>
              <w:rFonts w:ascii="Titillium" w:eastAsiaTheme="minorEastAsia" w:hAnsi="Titillium" w:cstheme="minorBidi"/>
              <w:noProof/>
              <w:kern w:val="2"/>
              <w:lang w:eastAsia="en-GB"/>
              <w14:ligatures w14:val="standardContextual"/>
            </w:rPr>
          </w:pPr>
          <w:hyperlink w:anchor="_Toc208500085" w:history="1">
            <w:r w:rsidRPr="000C079B">
              <w:rPr>
                <w:rStyle w:val="Hyperlink"/>
                <w:rFonts w:ascii="Titillium" w:hAnsi="Titillium"/>
                <w:noProof/>
              </w:rPr>
              <w:t>Document Detail</w:t>
            </w:r>
            <w:r w:rsidRPr="000C079B">
              <w:rPr>
                <w:rFonts w:ascii="Titillium" w:hAnsi="Titillium"/>
                <w:noProof/>
                <w:webHidden/>
              </w:rPr>
              <w:tab/>
            </w:r>
            <w:r w:rsidRPr="000C079B">
              <w:rPr>
                <w:rFonts w:ascii="Titillium" w:hAnsi="Titillium"/>
                <w:noProof/>
                <w:webHidden/>
              </w:rPr>
              <w:fldChar w:fldCharType="begin"/>
            </w:r>
            <w:r w:rsidRPr="000C079B">
              <w:rPr>
                <w:rFonts w:ascii="Titillium" w:hAnsi="Titillium"/>
                <w:noProof/>
                <w:webHidden/>
              </w:rPr>
              <w:instrText xml:space="preserve"> PAGEREF _Toc208500085 \h </w:instrText>
            </w:r>
            <w:r w:rsidRPr="000C079B">
              <w:rPr>
                <w:rFonts w:ascii="Titillium" w:hAnsi="Titillium"/>
                <w:noProof/>
                <w:webHidden/>
              </w:rPr>
            </w:r>
            <w:r w:rsidRPr="000C079B">
              <w:rPr>
                <w:rFonts w:ascii="Titillium" w:hAnsi="Titillium"/>
                <w:noProof/>
                <w:webHidden/>
              </w:rPr>
              <w:fldChar w:fldCharType="separate"/>
            </w:r>
            <w:r w:rsidRPr="000C079B">
              <w:rPr>
                <w:rFonts w:ascii="Titillium" w:hAnsi="Titillium"/>
                <w:noProof/>
                <w:webHidden/>
              </w:rPr>
              <w:t>6</w:t>
            </w:r>
            <w:r w:rsidRPr="000C079B">
              <w:rPr>
                <w:rFonts w:ascii="Titillium" w:hAnsi="Titillium"/>
                <w:noProof/>
                <w:webHidden/>
              </w:rPr>
              <w:fldChar w:fldCharType="end"/>
            </w:r>
          </w:hyperlink>
        </w:p>
        <w:p w14:paraId="61B6886F" w14:textId="0B470049" w:rsidR="000C079B" w:rsidRPr="000C079B" w:rsidRDefault="000C079B">
          <w:pPr>
            <w:rPr>
              <w:rFonts w:ascii="Titillium" w:hAnsi="Titillium"/>
            </w:rPr>
          </w:pPr>
          <w:r w:rsidRPr="000C079B">
            <w:rPr>
              <w:rFonts w:ascii="Titillium" w:hAnsi="Titillium"/>
              <w:b/>
              <w:bCs/>
              <w:noProof/>
            </w:rPr>
            <w:fldChar w:fldCharType="end"/>
          </w:r>
        </w:p>
      </w:sdtContent>
    </w:sdt>
    <w:p w14:paraId="7907BD50" w14:textId="2A5F14AE" w:rsidR="006D4657" w:rsidRPr="000C079B" w:rsidRDefault="000C7A9C" w:rsidP="000C079B">
      <w:pPr>
        <w:pStyle w:val="Heading1"/>
        <w:numPr>
          <w:ilvl w:val="0"/>
          <w:numId w:val="56"/>
        </w:numPr>
        <w:ind w:left="0"/>
      </w:pPr>
      <w:bookmarkStart w:id="0" w:name="_Toc208500050"/>
      <w:r w:rsidRPr="000C079B">
        <w:t>Purpose</w:t>
      </w:r>
      <w:bookmarkEnd w:id="0"/>
    </w:p>
    <w:p w14:paraId="25F439EB" w14:textId="27E8F336" w:rsidR="007A6B18" w:rsidRPr="000C079B" w:rsidRDefault="006B6638" w:rsidP="006D4657">
      <w:pPr>
        <w:rPr>
          <w:rStyle w:val="normaltextrun"/>
          <w:rFonts w:ascii="Titillium" w:hAnsi="Titillium" w:cs="Times New Roman"/>
          <w:color w:val="171717"/>
          <w:sz w:val="22"/>
          <w:szCs w:val="22"/>
        </w:rPr>
      </w:pPr>
      <w:r w:rsidRPr="000C079B">
        <w:rPr>
          <w:rStyle w:val="normaltextrun"/>
          <w:rFonts w:ascii="Titillium" w:hAnsi="Titillium"/>
          <w:color w:val="000000"/>
          <w:shd w:val="clear" w:color="auto" w:fill="FFFFFF"/>
        </w:rPr>
        <w:t xml:space="preserve">This policy sets out the framework for raising, addressing and resolving concerns </w:t>
      </w:r>
      <w:r w:rsidR="0044731A" w:rsidRPr="000C079B">
        <w:rPr>
          <w:rStyle w:val="normaltextrun"/>
          <w:rFonts w:ascii="Titillium" w:hAnsi="Titillium"/>
          <w:color w:val="000000"/>
          <w:shd w:val="clear" w:color="auto" w:fill="FFFFFF"/>
        </w:rPr>
        <w:t>promptly, fairly and consistently.</w:t>
      </w:r>
    </w:p>
    <w:p w14:paraId="4A3199DF" w14:textId="77777777" w:rsidR="00FE7066" w:rsidRPr="000C079B" w:rsidRDefault="00FE7066" w:rsidP="001F57A3">
      <w:pPr>
        <w:pStyle w:val="NoSpacing"/>
        <w:rPr>
          <w:rStyle w:val="normaltextrun"/>
          <w:rFonts w:ascii="Titillium" w:hAnsi="Titillium"/>
          <w:color w:val="000000"/>
          <w:shd w:val="clear" w:color="auto" w:fill="FFFFFF"/>
        </w:rPr>
      </w:pPr>
    </w:p>
    <w:p w14:paraId="1E7D071D" w14:textId="1533A2F3" w:rsidR="007828C2" w:rsidRPr="000C079B" w:rsidRDefault="002A2136" w:rsidP="001F57A3">
      <w:pPr>
        <w:pStyle w:val="NoSpacing"/>
        <w:rPr>
          <w:rStyle w:val="normaltextrun"/>
          <w:rFonts w:ascii="Titillium" w:hAnsi="Titillium"/>
          <w:color w:val="000000"/>
          <w:shd w:val="clear" w:color="auto" w:fill="FFFFFF"/>
        </w:rPr>
      </w:pPr>
      <w:r w:rsidRPr="000C079B">
        <w:rPr>
          <w:rStyle w:val="normaltextrun"/>
          <w:rFonts w:ascii="Titillium" w:hAnsi="Titillium"/>
          <w:color w:val="000000"/>
          <w:shd w:val="clear" w:color="auto" w:fill="FFFFFF"/>
        </w:rPr>
        <w:lastRenderedPageBreak/>
        <w:t>It</w:t>
      </w:r>
      <w:r w:rsidR="007A6B18" w:rsidRPr="000C079B">
        <w:rPr>
          <w:rStyle w:val="normaltextrun"/>
          <w:rFonts w:ascii="Titillium" w:hAnsi="Titillium"/>
          <w:color w:val="000000"/>
          <w:shd w:val="clear" w:color="auto" w:fill="FFFFFF"/>
        </w:rPr>
        <w:t xml:space="preserve"> </w:t>
      </w:r>
      <w:r w:rsidR="003C4397" w:rsidRPr="000C079B">
        <w:rPr>
          <w:rStyle w:val="normaltextrun"/>
          <w:rFonts w:ascii="Titillium" w:hAnsi="Titillium"/>
          <w:color w:val="000000"/>
          <w:shd w:val="clear" w:color="auto" w:fill="FFFFFF"/>
        </w:rPr>
        <w:t>outlines</w:t>
      </w:r>
      <w:r w:rsidR="007A6B18" w:rsidRPr="000C079B">
        <w:rPr>
          <w:rStyle w:val="normaltextrun"/>
          <w:rFonts w:ascii="Titillium" w:hAnsi="Titillium"/>
          <w:color w:val="000000"/>
          <w:shd w:val="clear" w:color="auto" w:fill="FFFFFF"/>
        </w:rPr>
        <w:t xml:space="preserve"> the informal and formal resolution processes for all forms of </w:t>
      </w:r>
      <w:r w:rsidR="00223D54" w:rsidRPr="000C079B">
        <w:rPr>
          <w:rStyle w:val="normaltextrun"/>
          <w:rFonts w:ascii="Titillium" w:hAnsi="Titillium"/>
          <w:color w:val="000000"/>
          <w:shd w:val="clear" w:color="auto" w:fill="FFFFFF"/>
        </w:rPr>
        <w:t>concerns</w:t>
      </w:r>
      <w:r w:rsidR="007A6B18" w:rsidRPr="000C079B">
        <w:rPr>
          <w:rStyle w:val="normaltextrun"/>
          <w:rFonts w:ascii="Titillium" w:hAnsi="Titillium"/>
          <w:color w:val="000000"/>
          <w:shd w:val="clear" w:color="auto" w:fill="FFFFFF"/>
        </w:rPr>
        <w:t xml:space="preserve"> including those arising from the Dignity at Work Policy.</w:t>
      </w:r>
    </w:p>
    <w:p w14:paraId="1EC33D34" w14:textId="77777777" w:rsidR="000C7A9C" w:rsidRPr="000C079B" w:rsidRDefault="000C7A9C" w:rsidP="001F57A3">
      <w:pPr>
        <w:pStyle w:val="NoSpacing"/>
        <w:rPr>
          <w:rFonts w:ascii="Titillium" w:hAnsi="Titillium"/>
        </w:rPr>
      </w:pPr>
    </w:p>
    <w:p w14:paraId="019295F6" w14:textId="0F6AB841" w:rsidR="008E7667" w:rsidRPr="000C079B" w:rsidRDefault="000C7A9C" w:rsidP="000C079B">
      <w:pPr>
        <w:pStyle w:val="Heading1"/>
        <w:numPr>
          <w:ilvl w:val="0"/>
          <w:numId w:val="56"/>
        </w:numPr>
        <w:ind w:left="0"/>
      </w:pPr>
      <w:bookmarkStart w:id="1" w:name="_Toc208500051"/>
      <w:r w:rsidRPr="000C079B">
        <w:t>Scope</w:t>
      </w:r>
      <w:bookmarkEnd w:id="1"/>
    </w:p>
    <w:p w14:paraId="3C63C853" w14:textId="6ABD9F5E" w:rsidR="00942D7B" w:rsidRPr="000C079B" w:rsidRDefault="00194917" w:rsidP="001F57A3">
      <w:pPr>
        <w:tabs>
          <w:tab w:val="center" w:pos="4513"/>
        </w:tabs>
        <w:ind w:right="312"/>
        <w:rPr>
          <w:rFonts w:ascii="Titillium" w:hAnsi="Titillium"/>
        </w:rPr>
      </w:pPr>
      <w:r w:rsidRPr="000C079B">
        <w:rPr>
          <w:rFonts w:ascii="Titillium" w:hAnsi="Titillium"/>
        </w:rPr>
        <w:t xml:space="preserve">This policy applies to all University colleagues engaged on any contract type. </w:t>
      </w:r>
    </w:p>
    <w:p w14:paraId="3C909CA9" w14:textId="77777777" w:rsidR="00194917" w:rsidRPr="000C079B" w:rsidRDefault="00194917" w:rsidP="001F57A3">
      <w:pPr>
        <w:tabs>
          <w:tab w:val="center" w:pos="4513"/>
        </w:tabs>
        <w:ind w:right="312"/>
        <w:rPr>
          <w:rStyle w:val="normaltextrun"/>
          <w:rFonts w:ascii="Titillium" w:hAnsi="Titillium"/>
          <w:color w:val="000000"/>
          <w:sz w:val="22"/>
          <w:szCs w:val="22"/>
          <w:shd w:val="clear" w:color="auto" w:fill="FFFFFF"/>
        </w:rPr>
      </w:pPr>
    </w:p>
    <w:p w14:paraId="272C4967" w14:textId="452F8C08" w:rsidR="0045746E" w:rsidRPr="000C079B" w:rsidRDefault="000F6E19" w:rsidP="000C079B">
      <w:pPr>
        <w:pStyle w:val="Heading1"/>
        <w:numPr>
          <w:ilvl w:val="0"/>
          <w:numId w:val="56"/>
        </w:numPr>
        <w:spacing w:line="240" w:lineRule="auto"/>
        <w:ind w:left="0"/>
      </w:pPr>
      <w:bookmarkStart w:id="2" w:name="_Toc208500052"/>
      <w:r w:rsidRPr="000C079B">
        <w:t xml:space="preserve">Informal Resolution </w:t>
      </w:r>
      <w:r w:rsidR="004230CA" w:rsidRPr="000C079B">
        <w:t>Process</w:t>
      </w:r>
      <w:bookmarkEnd w:id="2"/>
      <w:r w:rsidR="004230CA" w:rsidRPr="000C079B">
        <w:t xml:space="preserve"> </w:t>
      </w:r>
    </w:p>
    <w:p w14:paraId="134DEBAF" w14:textId="41729959" w:rsidR="00E13192" w:rsidRPr="000C079B" w:rsidRDefault="00942B7D" w:rsidP="003C4397">
      <w:pPr>
        <w:tabs>
          <w:tab w:val="center" w:pos="4513"/>
        </w:tabs>
        <w:ind w:right="312"/>
        <w:rPr>
          <w:rFonts w:ascii="Titillium" w:hAnsi="Titillium"/>
          <w:color w:val="000000"/>
          <w:shd w:val="clear" w:color="auto" w:fill="FFFFFF"/>
        </w:rPr>
      </w:pPr>
      <w:r w:rsidRPr="000C079B">
        <w:rPr>
          <w:rFonts w:ascii="Titillium" w:hAnsi="Titillium"/>
          <w:color w:val="000000"/>
          <w:shd w:val="clear" w:color="auto" w:fill="FFFFFF"/>
        </w:rPr>
        <w:t>In the first instance, concerns should be raised informally with your line manager. If the concern relates directly to them, you should raise it with their manager.</w:t>
      </w:r>
    </w:p>
    <w:p w14:paraId="5FCCE7C5" w14:textId="77777777" w:rsidR="00942B7D" w:rsidRPr="000C079B" w:rsidRDefault="00942B7D" w:rsidP="003C4397">
      <w:pPr>
        <w:tabs>
          <w:tab w:val="center" w:pos="4513"/>
        </w:tabs>
        <w:ind w:right="312"/>
        <w:rPr>
          <w:rStyle w:val="normaltextrun"/>
          <w:rFonts w:ascii="Titillium" w:hAnsi="Titillium"/>
          <w:color w:val="000000"/>
          <w:shd w:val="clear" w:color="auto" w:fill="FFFFFF"/>
        </w:rPr>
      </w:pPr>
    </w:p>
    <w:p w14:paraId="4D6F3538" w14:textId="77777777" w:rsidR="00341E7F" w:rsidRPr="000C079B" w:rsidRDefault="00E13192" w:rsidP="003C4397">
      <w:pPr>
        <w:tabs>
          <w:tab w:val="center" w:pos="4513"/>
        </w:tabs>
        <w:ind w:right="312"/>
        <w:rPr>
          <w:rStyle w:val="normaltextrun"/>
          <w:rFonts w:ascii="Titillium" w:hAnsi="Titillium"/>
          <w:shd w:val="clear" w:color="auto" w:fill="FFFFFF"/>
        </w:rPr>
      </w:pPr>
      <w:r w:rsidRPr="000C079B">
        <w:rPr>
          <w:rStyle w:val="normaltextrun"/>
          <w:rFonts w:ascii="Titillium" w:hAnsi="Titillium"/>
          <w:color w:val="000000"/>
          <w:shd w:val="clear" w:color="auto" w:fill="FFFFFF"/>
        </w:rPr>
        <w:t>The</w:t>
      </w:r>
      <w:r w:rsidR="003C4397" w:rsidRPr="000C079B">
        <w:rPr>
          <w:rStyle w:val="normaltextrun"/>
          <w:rFonts w:ascii="Titillium" w:hAnsi="Titillium"/>
          <w:shd w:val="clear" w:color="auto" w:fill="FFFFFF"/>
        </w:rPr>
        <w:t xml:space="preserve"> manager will meet with you</w:t>
      </w:r>
      <w:r w:rsidR="00341E7F" w:rsidRPr="000C079B">
        <w:rPr>
          <w:rStyle w:val="normaltextrun"/>
          <w:rFonts w:ascii="Titillium" w:hAnsi="Titillium"/>
          <w:shd w:val="clear" w:color="auto" w:fill="FFFFFF"/>
        </w:rPr>
        <w:t xml:space="preserve"> </w:t>
      </w:r>
      <w:r w:rsidR="003C4397" w:rsidRPr="000C079B">
        <w:rPr>
          <w:rStyle w:val="normaltextrun"/>
          <w:rFonts w:ascii="Titillium" w:hAnsi="Titillium"/>
          <w:shd w:val="clear" w:color="auto" w:fill="FFFFFF"/>
        </w:rPr>
        <w:t>to</w:t>
      </w:r>
      <w:r w:rsidR="00341E7F" w:rsidRPr="000C079B">
        <w:rPr>
          <w:rStyle w:val="normaltextrun"/>
          <w:rFonts w:ascii="Titillium" w:hAnsi="Titillium"/>
          <w:shd w:val="clear" w:color="auto" w:fill="FFFFFF"/>
        </w:rPr>
        <w:t>:</w:t>
      </w:r>
    </w:p>
    <w:p w14:paraId="55E32F51" w14:textId="71498E5A" w:rsidR="00341E7F" w:rsidRPr="000C079B" w:rsidRDefault="003C2D11" w:rsidP="00341E7F">
      <w:pPr>
        <w:pStyle w:val="ListParagraph"/>
        <w:numPr>
          <w:ilvl w:val="0"/>
          <w:numId w:val="46"/>
        </w:num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L</w:t>
      </w:r>
      <w:r w:rsidR="003C4397" w:rsidRPr="000C079B">
        <w:rPr>
          <w:rStyle w:val="normaltextrun"/>
          <w:rFonts w:ascii="Titillium" w:hAnsi="Titillium"/>
          <w:shd w:val="clear" w:color="auto" w:fill="FFFFFF"/>
        </w:rPr>
        <w:t>isten to your concerns</w:t>
      </w:r>
      <w:r w:rsidR="00497689" w:rsidRPr="000C079B">
        <w:rPr>
          <w:rStyle w:val="normaltextrun"/>
          <w:rFonts w:ascii="Titillium" w:hAnsi="Titillium"/>
          <w:shd w:val="clear" w:color="auto" w:fill="FFFFFF"/>
        </w:rPr>
        <w:t>.</w:t>
      </w:r>
    </w:p>
    <w:p w14:paraId="1324B208" w14:textId="2DE7191E" w:rsidR="00341E7F" w:rsidRPr="000C079B" w:rsidRDefault="003C2D11" w:rsidP="00341E7F">
      <w:pPr>
        <w:pStyle w:val="ListParagraph"/>
        <w:numPr>
          <w:ilvl w:val="0"/>
          <w:numId w:val="46"/>
        </w:num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D</w:t>
      </w:r>
      <w:r w:rsidR="003C4397" w:rsidRPr="000C079B">
        <w:rPr>
          <w:rStyle w:val="normaltextrun"/>
          <w:rFonts w:ascii="Titillium" w:hAnsi="Titillium"/>
          <w:shd w:val="clear" w:color="auto" w:fill="FFFFFF"/>
        </w:rPr>
        <w:t>iscuss potential approaches for resolving the issue</w:t>
      </w:r>
      <w:r w:rsidR="00497689" w:rsidRPr="000C079B">
        <w:rPr>
          <w:rStyle w:val="normaltextrun"/>
          <w:rFonts w:ascii="Titillium" w:hAnsi="Titillium"/>
          <w:shd w:val="clear" w:color="auto" w:fill="FFFFFF"/>
        </w:rPr>
        <w:t>.</w:t>
      </w:r>
    </w:p>
    <w:p w14:paraId="01CDCB2A" w14:textId="15BB68A5" w:rsidR="00341E7F" w:rsidRPr="000C079B" w:rsidRDefault="003C2D11" w:rsidP="00341E7F">
      <w:pPr>
        <w:pStyle w:val="ListParagraph"/>
        <w:numPr>
          <w:ilvl w:val="0"/>
          <w:numId w:val="46"/>
        </w:num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P</w:t>
      </w:r>
      <w:r w:rsidR="003C4397" w:rsidRPr="000C079B">
        <w:rPr>
          <w:rStyle w:val="normaltextrun"/>
          <w:rFonts w:ascii="Titillium" w:hAnsi="Titillium"/>
          <w:shd w:val="clear" w:color="auto" w:fill="FFFFFF"/>
        </w:rPr>
        <w:t>rovide an indicative</w:t>
      </w:r>
      <w:r w:rsidR="00341E7F" w:rsidRPr="000C079B">
        <w:rPr>
          <w:rStyle w:val="normaltextrun"/>
          <w:rFonts w:ascii="Titillium" w:hAnsi="Titillium"/>
          <w:shd w:val="clear" w:color="auto" w:fill="FFFFFF"/>
        </w:rPr>
        <w:t xml:space="preserve"> plan and</w:t>
      </w:r>
      <w:r w:rsidR="003C4397" w:rsidRPr="000C079B">
        <w:rPr>
          <w:rStyle w:val="normaltextrun"/>
          <w:rFonts w:ascii="Titillium" w:hAnsi="Titillium"/>
          <w:shd w:val="clear" w:color="auto" w:fill="FFFFFF"/>
        </w:rPr>
        <w:t xml:space="preserve"> timescale within which the informal process will be progressed</w:t>
      </w:r>
      <w:r w:rsidR="00497689" w:rsidRPr="000C079B">
        <w:rPr>
          <w:rStyle w:val="normaltextrun"/>
          <w:rFonts w:ascii="Titillium" w:hAnsi="Titillium"/>
          <w:shd w:val="clear" w:color="auto" w:fill="FFFFFF"/>
        </w:rPr>
        <w:t>.</w:t>
      </w:r>
    </w:p>
    <w:p w14:paraId="1430E5A2" w14:textId="51AA4620" w:rsidR="003C4397" w:rsidRPr="000C079B" w:rsidRDefault="003C2D11" w:rsidP="00341E7F">
      <w:pPr>
        <w:pStyle w:val="ListParagraph"/>
        <w:numPr>
          <w:ilvl w:val="0"/>
          <w:numId w:val="46"/>
        </w:num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A</w:t>
      </w:r>
      <w:r w:rsidR="00AC2FCB" w:rsidRPr="000C079B">
        <w:rPr>
          <w:rStyle w:val="normaltextrun"/>
          <w:rFonts w:ascii="Titillium" w:hAnsi="Titillium"/>
          <w:shd w:val="clear" w:color="auto" w:fill="FFFFFF"/>
        </w:rPr>
        <w:t>gree and document any actions in</w:t>
      </w:r>
      <w:r w:rsidR="003C4397" w:rsidRPr="000C079B">
        <w:rPr>
          <w:rStyle w:val="normaltextrun"/>
          <w:rFonts w:ascii="Titillium" w:hAnsi="Titillium"/>
          <w:shd w:val="clear" w:color="auto" w:fill="FFFFFF"/>
        </w:rPr>
        <w:t xml:space="preserve"> writing</w:t>
      </w:r>
      <w:r w:rsidR="00C72BEE" w:rsidRPr="000C079B">
        <w:rPr>
          <w:rStyle w:val="normaltextrun"/>
          <w:rFonts w:ascii="Titillium" w:hAnsi="Titillium"/>
          <w:shd w:val="clear" w:color="auto" w:fill="FFFFFF"/>
        </w:rPr>
        <w:t>, normally by email</w:t>
      </w:r>
      <w:r w:rsidR="00497689" w:rsidRPr="000C079B">
        <w:rPr>
          <w:rStyle w:val="normaltextrun"/>
          <w:rFonts w:ascii="Titillium" w:hAnsi="Titillium"/>
          <w:shd w:val="clear" w:color="auto" w:fill="FFFFFF"/>
        </w:rPr>
        <w:t>.</w:t>
      </w:r>
    </w:p>
    <w:p w14:paraId="7EB2CE7F" w14:textId="32E628B5" w:rsidR="003C4397" w:rsidRPr="000C079B" w:rsidRDefault="003C4397" w:rsidP="001F57A3">
      <w:pPr>
        <w:tabs>
          <w:tab w:val="center" w:pos="4513"/>
        </w:tabs>
        <w:ind w:right="312"/>
        <w:rPr>
          <w:rStyle w:val="normaltextrun"/>
          <w:rFonts w:ascii="Titillium" w:hAnsi="Titillium"/>
          <w:color w:val="000000"/>
          <w:shd w:val="clear" w:color="auto" w:fill="FFFFFF"/>
        </w:rPr>
      </w:pPr>
    </w:p>
    <w:p w14:paraId="4F6FA4D2" w14:textId="77777777" w:rsidR="00C95DC1" w:rsidRPr="000C079B" w:rsidRDefault="00C72BEE" w:rsidP="001F57A3">
      <w:p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 xml:space="preserve">In some circumstances it may be appropriate for the manager to hold an individual case conference </w:t>
      </w:r>
      <w:r w:rsidR="00C95DC1" w:rsidRPr="000C079B">
        <w:rPr>
          <w:rStyle w:val="normaltextrun"/>
          <w:rFonts w:ascii="Titillium" w:hAnsi="Titillium"/>
          <w:shd w:val="clear" w:color="auto" w:fill="FFFFFF"/>
        </w:rPr>
        <w:t xml:space="preserve">which </w:t>
      </w:r>
      <w:r w:rsidR="00AB59CE" w:rsidRPr="000C079B">
        <w:rPr>
          <w:rStyle w:val="normaltextrun"/>
          <w:rFonts w:ascii="Titillium" w:hAnsi="Titillium"/>
          <w:shd w:val="clear" w:color="auto" w:fill="FFFFFF"/>
        </w:rPr>
        <w:t>may involve</w:t>
      </w:r>
      <w:r w:rsidR="00E76D1C" w:rsidRPr="000C079B">
        <w:rPr>
          <w:rStyle w:val="normaltextrun"/>
          <w:rFonts w:ascii="Titillium" w:hAnsi="Titillium"/>
          <w:shd w:val="clear" w:color="auto" w:fill="FFFFFF"/>
        </w:rPr>
        <w:t xml:space="preserve"> </w:t>
      </w:r>
      <w:r w:rsidRPr="000C079B">
        <w:rPr>
          <w:rStyle w:val="normaltextrun"/>
          <w:rFonts w:ascii="Titillium" w:hAnsi="Titillium"/>
          <w:shd w:val="clear" w:color="auto" w:fill="FFFFFF"/>
        </w:rPr>
        <w:t xml:space="preserve">a representative from the People Team, and a </w:t>
      </w:r>
      <w:r w:rsidR="00402904" w:rsidRPr="000C079B">
        <w:rPr>
          <w:rStyle w:val="normaltextrun"/>
          <w:rFonts w:ascii="Titillium" w:hAnsi="Titillium"/>
          <w:shd w:val="clear" w:color="auto" w:fill="FFFFFF"/>
        </w:rPr>
        <w:t xml:space="preserve">work </w:t>
      </w:r>
      <w:r w:rsidR="00B766AB" w:rsidRPr="000C079B">
        <w:rPr>
          <w:rStyle w:val="normaltextrun"/>
          <w:rFonts w:ascii="Titillium" w:hAnsi="Titillium"/>
          <w:shd w:val="clear" w:color="auto" w:fill="FFFFFF"/>
        </w:rPr>
        <w:t>c</w:t>
      </w:r>
      <w:r w:rsidRPr="000C079B">
        <w:rPr>
          <w:rStyle w:val="normaltextrun"/>
          <w:rFonts w:ascii="Titillium" w:hAnsi="Titillium"/>
          <w:shd w:val="clear" w:color="auto" w:fill="FFFFFF"/>
        </w:rPr>
        <w:t>olleague or trade union representative</w:t>
      </w:r>
      <w:r w:rsidR="00402904" w:rsidRPr="000C079B">
        <w:rPr>
          <w:rStyle w:val="normaltextrun"/>
          <w:rFonts w:ascii="Titillium" w:hAnsi="Titillium"/>
          <w:shd w:val="clear" w:color="auto" w:fill="FFFFFF"/>
        </w:rPr>
        <w:t xml:space="preserve">, accompanying you, </w:t>
      </w:r>
      <w:r w:rsidRPr="000C079B">
        <w:rPr>
          <w:rStyle w:val="normaltextrun"/>
          <w:rFonts w:ascii="Titillium" w:hAnsi="Titillium"/>
          <w:shd w:val="clear" w:color="auto" w:fill="FFFFFF"/>
        </w:rPr>
        <w:t xml:space="preserve">to explore how the </w:t>
      </w:r>
      <w:r w:rsidR="00824EC0" w:rsidRPr="000C079B">
        <w:rPr>
          <w:rStyle w:val="normaltextrun"/>
          <w:rFonts w:ascii="Titillium" w:hAnsi="Titillium"/>
          <w:shd w:val="clear" w:color="auto" w:fill="FFFFFF"/>
        </w:rPr>
        <w:t>concerns</w:t>
      </w:r>
      <w:r w:rsidRPr="000C079B">
        <w:rPr>
          <w:rStyle w:val="normaltextrun"/>
          <w:rFonts w:ascii="Titillium" w:hAnsi="Titillium"/>
          <w:shd w:val="clear" w:color="auto" w:fill="FFFFFF"/>
        </w:rPr>
        <w:t xml:space="preserve"> may be resolved.</w:t>
      </w:r>
      <w:r w:rsidR="00E13192" w:rsidRPr="000C079B">
        <w:rPr>
          <w:rStyle w:val="normaltextrun"/>
          <w:rFonts w:ascii="Titillium" w:hAnsi="Titillium"/>
          <w:shd w:val="clear" w:color="auto" w:fill="FFFFFF"/>
        </w:rPr>
        <w:t xml:space="preserve"> </w:t>
      </w:r>
    </w:p>
    <w:p w14:paraId="35F94751" w14:textId="77777777" w:rsidR="00C95DC1" w:rsidRPr="000C079B" w:rsidRDefault="00C95DC1" w:rsidP="001F57A3">
      <w:pPr>
        <w:tabs>
          <w:tab w:val="center" w:pos="4513"/>
        </w:tabs>
        <w:ind w:right="312"/>
        <w:rPr>
          <w:rStyle w:val="normaltextrun"/>
          <w:rFonts w:ascii="Titillium" w:hAnsi="Titillium"/>
          <w:shd w:val="clear" w:color="auto" w:fill="FFFFFF"/>
        </w:rPr>
      </w:pPr>
    </w:p>
    <w:p w14:paraId="344A83CF" w14:textId="34471DD3" w:rsidR="00C72BEE" w:rsidRPr="000C079B" w:rsidRDefault="00B13BCB" w:rsidP="001F57A3">
      <w:pPr>
        <w:tabs>
          <w:tab w:val="center" w:pos="4513"/>
        </w:tabs>
        <w:ind w:right="312"/>
        <w:rPr>
          <w:rStyle w:val="normaltextrun"/>
          <w:rFonts w:ascii="Titillium" w:hAnsi="Titillium"/>
          <w:shd w:val="clear" w:color="auto" w:fill="FFFFFF"/>
        </w:rPr>
      </w:pPr>
      <w:r w:rsidRPr="000C079B">
        <w:rPr>
          <w:rStyle w:val="normaltextrun"/>
          <w:rFonts w:ascii="Titillium" w:hAnsi="Titillium"/>
          <w:shd w:val="clear" w:color="auto" w:fill="FFFFFF"/>
        </w:rPr>
        <w:t>A possible outcome of a case conference may be to engage in a</w:t>
      </w:r>
      <w:r w:rsidR="00C72BEE" w:rsidRPr="000C079B">
        <w:rPr>
          <w:rStyle w:val="normaltextrun"/>
          <w:rFonts w:ascii="Titillium" w:hAnsi="Titillium"/>
          <w:shd w:val="clear" w:color="auto" w:fill="FFFFFF"/>
        </w:rPr>
        <w:t xml:space="preserve"> facilitated discussion or mediation</w:t>
      </w:r>
      <w:r w:rsidRPr="000C079B">
        <w:rPr>
          <w:rStyle w:val="normaltextrun"/>
          <w:rFonts w:ascii="Titillium" w:hAnsi="Titillium"/>
          <w:shd w:val="clear" w:color="auto" w:fill="FFFFFF"/>
        </w:rPr>
        <w:t>.</w:t>
      </w:r>
      <w:r w:rsidR="00C72BEE" w:rsidRPr="000C079B">
        <w:rPr>
          <w:rStyle w:val="normaltextrun"/>
          <w:rFonts w:ascii="Titillium" w:hAnsi="Titillium"/>
          <w:shd w:val="clear" w:color="auto" w:fill="FFFFFF"/>
        </w:rPr>
        <w:t xml:space="preserve"> </w:t>
      </w:r>
      <w:r w:rsidR="00C72BEE" w:rsidRPr="000C079B">
        <w:rPr>
          <w:rStyle w:val="normaltextrun"/>
          <w:rFonts w:ascii="Titillium" w:hAnsi="Titillium"/>
          <w:color w:val="000000"/>
          <w:shd w:val="clear" w:color="auto" w:fill="FFFFFF"/>
        </w:rPr>
        <w:t>These processes are voluntary and can only take place if all parties agree.</w:t>
      </w:r>
      <w:r w:rsidR="00A561B6" w:rsidRPr="000C079B">
        <w:rPr>
          <w:rStyle w:val="normaltextrun"/>
          <w:rFonts w:ascii="Titillium" w:hAnsi="Titillium" w:cs="Calibri"/>
          <w:color w:val="000000"/>
          <w:shd w:val="clear" w:color="auto" w:fill="FFFFFF"/>
        </w:rPr>
        <w:t xml:space="preserve">  </w:t>
      </w:r>
    </w:p>
    <w:p w14:paraId="1A75BDC7" w14:textId="77777777" w:rsidR="00247178" w:rsidRPr="000C079B" w:rsidRDefault="00247178" w:rsidP="00C72BEE">
      <w:pPr>
        <w:tabs>
          <w:tab w:val="center" w:pos="4513"/>
        </w:tabs>
        <w:ind w:right="312"/>
        <w:rPr>
          <w:rStyle w:val="normaltextrun"/>
          <w:rFonts w:ascii="Titillium" w:hAnsi="Titillium"/>
          <w:color w:val="000000"/>
          <w:shd w:val="clear" w:color="auto" w:fill="FFFFFF"/>
        </w:rPr>
      </w:pPr>
    </w:p>
    <w:p w14:paraId="733C764E" w14:textId="43A1EA0A" w:rsidR="007717B1" w:rsidRPr="000C079B" w:rsidRDefault="00D87AD3" w:rsidP="00C12E53">
      <w:pPr>
        <w:tabs>
          <w:tab w:val="center" w:pos="4513"/>
        </w:tabs>
        <w:ind w:right="312"/>
        <w:rPr>
          <w:rStyle w:val="normaltextrun"/>
          <w:rFonts w:ascii="Titillium" w:hAnsi="Titillium" w:cs="Calibri"/>
          <w:color w:val="000000"/>
          <w:shd w:val="clear" w:color="auto" w:fill="FFFFFF"/>
        </w:rPr>
      </w:pPr>
      <w:r w:rsidRPr="000C079B">
        <w:rPr>
          <w:rStyle w:val="normaltextrun"/>
          <w:rFonts w:ascii="Titillium" w:hAnsi="Titillium"/>
          <w:color w:val="000000"/>
          <w:shd w:val="clear" w:color="auto" w:fill="FFFFFF"/>
        </w:rPr>
        <w:t>All attempts to exhaust t</w:t>
      </w:r>
      <w:r w:rsidR="00247178" w:rsidRPr="000C079B">
        <w:rPr>
          <w:rStyle w:val="normaltextrun"/>
          <w:rFonts w:ascii="Titillium" w:hAnsi="Titillium"/>
          <w:color w:val="000000"/>
          <w:shd w:val="clear" w:color="auto" w:fill="FFFFFF"/>
        </w:rPr>
        <w:t xml:space="preserve">he informal approach must be </w:t>
      </w:r>
      <w:r w:rsidR="004B70F6" w:rsidRPr="000C079B">
        <w:rPr>
          <w:rStyle w:val="normaltextrun"/>
          <w:rFonts w:ascii="Titillium" w:hAnsi="Titillium"/>
          <w:color w:val="000000"/>
          <w:shd w:val="clear" w:color="auto" w:fill="FFFFFF"/>
        </w:rPr>
        <w:t xml:space="preserve">undertaken </w:t>
      </w:r>
      <w:r w:rsidR="00247178" w:rsidRPr="000C079B">
        <w:rPr>
          <w:rStyle w:val="normaltextrun"/>
          <w:rFonts w:ascii="Titillium" w:hAnsi="Titillium"/>
          <w:color w:val="000000"/>
          <w:shd w:val="clear" w:color="auto" w:fill="FFFFFF"/>
        </w:rPr>
        <w:t>before commencing the formal procedure, unless it is not appropriate to use the informal approach due to the seriousness of the issue being raised</w:t>
      </w:r>
      <w:r w:rsidR="00CF059E" w:rsidRPr="000C079B">
        <w:rPr>
          <w:rStyle w:val="normaltextrun"/>
          <w:rFonts w:ascii="Titillium" w:hAnsi="Titillium"/>
          <w:color w:val="000000"/>
          <w:shd w:val="clear" w:color="auto" w:fill="FFFFFF"/>
        </w:rPr>
        <w:t xml:space="preserve"> e.g. harassment, bullying or victimisation.</w:t>
      </w:r>
      <w:r w:rsidR="00247178" w:rsidRPr="000C079B">
        <w:rPr>
          <w:rStyle w:val="normaltextrun"/>
          <w:rFonts w:ascii="Calibri" w:hAnsi="Calibri" w:cs="Calibri"/>
          <w:color w:val="000000"/>
          <w:shd w:val="clear" w:color="auto" w:fill="FFFFFF"/>
        </w:rPr>
        <w:t> </w:t>
      </w:r>
    </w:p>
    <w:p w14:paraId="2C1EEE89" w14:textId="77777777" w:rsidR="00053130" w:rsidRPr="000C079B" w:rsidRDefault="00053130" w:rsidP="001F57A3">
      <w:pPr>
        <w:pStyle w:val="ListParagraph"/>
        <w:tabs>
          <w:tab w:val="center" w:pos="4513"/>
        </w:tabs>
        <w:ind w:right="312"/>
        <w:rPr>
          <w:rStyle w:val="eop"/>
          <w:rFonts w:ascii="Titillium" w:hAnsi="Titillium" w:cs="Calibri"/>
          <w:color w:val="000000"/>
          <w:sz w:val="22"/>
          <w:szCs w:val="22"/>
          <w:shd w:val="clear" w:color="auto" w:fill="FFFFFF"/>
        </w:rPr>
      </w:pPr>
    </w:p>
    <w:p w14:paraId="29B4EFAF" w14:textId="0AE8741F" w:rsidR="00247178" w:rsidRPr="000C079B" w:rsidRDefault="00DE78E3" w:rsidP="000C079B">
      <w:pPr>
        <w:pStyle w:val="Heading1"/>
        <w:numPr>
          <w:ilvl w:val="0"/>
          <w:numId w:val="56"/>
        </w:numPr>
        <w:spacing w:line="240" w:lineRule="auto"/>
        <w:ind w:left="0"/>
      </w:pPr>
      <w:bookmarkStart w:id="3" w:name="_Toc208500053"/>
      <w:r w:rsidRPr="000C079B">
        <w:t xml:space="preserve">Formal </w:t>
      </w:r>
      <w:r w:rsidR="00302CCC" w:rsidRPr="000C079B">
        <w:t>Resolution</w:t>
      </w:r>
      <w:r w:rsidR="000F6E19" w:rsidRPr="000C079B">
        <w:t xml:space="preserve"> </w:t>
      </w:r>
      <w:r w:rsidRPr="000C079B">
        <w:t>Process</w:t>
      </w:r>
      <w:bookmarkEnd w:id="3"/>
    </w:p>
    <w:p w14:paraId="6E04996E" w14:textId="77777777" w:rsidR="000C079B" w:rsidRPr="000C079B" w:rsidRDefault="000C079B" w:rsidP="000C079B">
      <w:pPr>
        <w:pStyle w:val="ListParagraph"/>
        <w:numPr>
          <w:ilvl w:val="0"/>
          <w:numId w:val="47"/>
        </w:numPr>
        <w:tabs>
          <w:tab w:val="center" w:pos="4513"/>
        </w:tabs>
        <w:spacing w:after="160" w:line="400" w:lineRule="atLeast"/>
        <w:ind w:right="312"/>
        <w:contextualSpacing w:val="0"/>
        <w:outlineLvl w:val="2"/>
        <w:rPr>
          <w:rStyle w:val="normaltextrun"/>
          <w:rFonts w:ascii="Titillium" w:hAnsi="Titillium"/>
          <w:vanish/>
          <w:color w:val="67B8E7"/>
          <w:sz w:val="28"/>
          <w:szCs w:val="28"/>
        </w:rPr>
      </w:pPr>
      <w:bookmarkStart w:id="4" w:name="_Toc208499891"/>
      <w:bookmarkStart w:id="5" w:name="_Toc208499929"/>
      <w:bookmarkStart w:id="6" w:name="_Toc208500054"/>
      <w:bookmarkEnd w:id="4"/>
      <w:bookmarkEnd w:id="5"/>
      <w:bookmarkEnd w:id="6"/>
    </w:p>
    <w:p w14:paraId="3E447DBC" w14:textId="77777777" w:rsidR="000C079B" w:rsidRPr="000C079B" w:rsidRDefault="000C079B" w:rsidP="000C079B">
      <w:pPr>
        <w:pStyle w:val="ListParagraph"/>
        <w:numPr>
          <w:ilvl w:val="0"/>
          <w:numId w:val="47"/>
        </w:numPr>
        <w:tabs>
          <w:tab w:val="center" w:pos="4513"/>
        </w:tabs>
        <w:spacing w:after="160" w:line="400" w:lineRule="atLeast"/>
        <w:ind w:right="312"/>
        <w:contextualSpacing w:val="0"/>
        <w:outlineLvl w:val="2"/>
        <w:rPr>
          <w:rStyle w:val="normaltextrun"/>
          <w:rFonts w:ascii="Titillium" w:hAnsi="Titillium"/>
          <w:vanish/>
          <w:color w:val="67B8E7"/>
          <w:sz w:val="28"/>
          <w:szCs w:val="28"/>
        </w:rPr>
      </w:pPr>
      <w:bookmarkStart w:id="7" w:name="_Toc208499892"/>
      <w:bookmarkStart w:id="8" w:name="_Toc208499930"/>
      <w:bookmarkStart w:id="9" w:name="_Toc208500055"/>
      <w:bookmarkEnd w:id="7"/>
      <w:bookmarkEnd w:id="8"/>
      <w:bookmarkEnd w:id="9"/>
    </w:p>
    <w:p w14:paraId="47B87A34" w14:textId="77777777" w:rsidR="000C079B" w:rsidRPr="000C079B" w:rsidRDefault="000C079B" w:rsidP="000C079B">
      <w:pPr>
        <w:pStyle w:val="ListParagraph"/>
        <w:numPr>
          <w:ilvl w:val="0"/>
          <w:numId w:val="47"/>
        </w:numPr>
        <w:tabs>
          <w:tab w:val="center" w:pos="4513"/>
        </w:tabs>
        <w:spacing w:after="160" w:line="400" w:lineRule="atLeast"/>
        <w:ind w:right="312"/>
        <w:contextualSpacing w:val="0"/>
        <w:outlineLvl w:val="2"/>
        <w:rPr>
          <w:rStyle w:val="normaltextrun"/>
          <w:rFonts w:ascii="Titillium" w:hAnsi="Titillium"/>
          <w:vanish/>
          <w:color w:val="67B8E7"/>
          <w:sz w:val="28"/>
          <w:szCs w:val="28"/>
        </w:rPr>
      </w:pPr>
      <w:bookmarkStart w:id="10" w:name="_Toc208499893"/>
      <w:bookmarkStart w:id="11" w:name="_Toc208499931"/>
      <w:bookmarkStart w:id="12" w:name="_Toc208500056"/>
      <w:bookmarkEnd w:id="10"/>
      <w:bookmarkEnd w:id="11"/>
      <w:bookmarkEnd w:id="12"/>
    </w:p>
    <w:p w14:paraId="0BFDFDAF" w14:textId="77777777" w:rsidR="000C079B" w:rsidRPr="000C079B" w:rsidRDefault="000C079B" w:rsidP="000C079B">
      <w:pPr>
        <w:pStyle w:val="ListParagraph"/>
        <w:numPr>
          <w:ilvl w:val="0"/>
          <w:numId w:val="47"/>
        </w:numPr>
        <w:tabs>
          <w:tab w:val="center" w:pos="4513"/>
        </w:tabs>
        <w:spacing w:after="160" w:line="400" w:lineRule="atLeast"/>
        <w:ind w:right="312"/>
        <w:contextualSpacing w:val="0"/>
        <w:outlineLvl w:val="2"/>
        <w:rPr>
          <w:rStyle w:val="normaltextrun"/>
          <w:rFonts w:ascii="Titillium" w:hAnsi="Titillium"/>
          <w:vanish/>
          <w:color w:val="67B8E7"/>
          <w:sz w:val="28"/>
          <w:szCs w:val="28"/>
        </w:rPr>
      </w:pPr>
      <w:bookmarkStart w:id="13" w:name="_Toc208499894"/>
      <w:bookmarkStart w:id="14" w:name="_Toc208499932"/>
      <w:bookmarkStart w:id="15" w:name="_Toc208500057"/>
      <w:bookmarkEnd w:id="13"/>
      <w:bookmarkEnd w:id="14"/>
      <w:bookmarkEnd w:id="15"/>
    </w:p>
    <w:p w14:paraId="04981C58" w14:textId="77777777" w:rsidR="000C079B" w:rsidRPr="000C079B" w:rsidRDefault="000C079B" w:rsidP="000C079B">
      <w:pPr>
        <w:pStyle w:val="ListParagraph"/>
        <w:numPr>
          <w:ilvl w:val="0"/>
          <w:numId w:val="59"/>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16" w:name="_Toc208500058"/>
      <w:bookmarkEnd w:id="16"/>
    </w:p>
    <w:p w14:paraId="193CE3F9" w14:textId="77777777" w:rsidR="000C079B" w:rsidRPr="000C079B" w:rsidRDefault="000C079B" w:rsidP="000C079B">
      <w:pPr>
        <w:pStyle w:val="ListParagraph"/>
        <w:numPr>
          <w:ilvl w:val="0"/>
          <w:numId w:val="59"/>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17" w:name="_Toc208500059"/>
      <w:bookmarkEnd w:id="17"/>
    </w:p>
    <w:p w14:paraId="0DC22B81" w14:textId="77777777" w:rsidR="000C079B" w:rsidRPr="000C079B" w:rsidRDefault="000C079B" w:rsidP="000C079B">
      <w:pPr>
        <w:pStyle w:val="ListParagraph"/>
        <w:numPr>
          <w:ilvl w:val="0"/>
          <w:numId w:val="59"/>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18" w:name="_Toc208500060"/>
      <w:bookmarkEnd w:id="18"/>
    </w:p>
    <w:p w14:paraId="72C0AA8B" w14:textId="77777777" w:rsidR="000C079B" w:rsidRPr="000C079B" w:rsidRDefault="000C079B" w:rsidP="000C079B">
      <w:pPr>
        <w:pStyle w:val="ListParagraph"/>
        <w:numPr>
          <w:ilvl w:val="0"/>
          <w:numId w:val="59"/>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19" w:name="_Toc208500061"/>
      <w:bookmarkEnd w:id="19"/>
    </w:p>
    <w:p w14:paraId="4F168F23" w14:textId="6D0BA4DD" w:rsidR="00247178" w:rsidRPr="000C079B" w:rsidRDefault="0078608F" w:rsidP="000C079B">
      <w:pPr>
        <w:pStyle w:val="Heading2"/>
        <w:numPr>
          <w:ilvl w:val="1"/>
          <w:numId w:val="59"/>
        </w:numPr>
        <w:ind w:left="709"/>
        <w:rPr>
          <w:rStyle w:val="normaltextrun"/>
          <w:sz w:val="28"/>
        </w:rPr>
      </w:pPr>
      <w:bookmarkStart w:id="20" w:name="_Toc208500062"/>
      <w:r w:rsidRPr="000C079B">
        <w:rPr>
          <w:rStyle w:val="normaltextrun"/>
          <w:sz w:val="28"/>
        </w:rPr>
        <w:t>Request for Formal Resolution</w:t>
      </w:r>
      <w:bookmarkEnd w:id="20"/>
    </w:p>
    <w:p w14:paraId="3BE280D6" w14:textId="60D7AA79" w:rsidR="00667B67" w:rsidRPr="000C079B" w:rsidRDefault="008D67B6" w:rsidP="62FF1471">
      <w:pPr>
        <w:pStyle w:val="paragraph"/>
        <w:spacing w:before="0" w:beforeAutospacing="0" w:after="0" w:afterAutospacing="0"/>
        <w:textAlignment w:val="baseline"/>
        <w:rPr>
          <w:rStyle w:val="eop"/>
          <w:rFonts w:ascii="Titillium" w:hAnsi="Titillium" w:cs="Calibri"/>
        </w:rPr>
      </w:pPr>
      <w:r w:rsidRPr="000C079B">
        <w:rPr>
          <w:rStyle w:val="normaltextrun"/>
          <w:rFonts w:ascii="Titillium" w:hAnsi="Titillium" w:cs="Segoe UI"/>
        </w:rPr>
        <w:t xml:space="preserve">If </w:t>
      </w:r>
      <w:r w:rsidR="006462A7" w:rsidRPr="000C079B">
        <w:rPr>
          <w:rStyle w:val="normaltextrun"/>
          <w:rFonts w:ascii="Titillium" w:hAnsi="Titillium" w:cs="Segoe UI"/>
        </w:rPr>
        <w:t>you</w:t>
      </w:r>
      <w:r w:rsidRPr="000C079B">
        <w:rPr>
          <w:rStyle w:val="normaltextrun"/>
          <w:rFonts w:ascii="Titillium" w:hAnsi="Titillium" w:cs="Segoe UI"/>
        </w:rPr>
        <w:t xml:space="preserve"> wish to raise the matter formally, </w:t>
      </w:r>
      <w:r w:rsidR="006462A7" w:rsidRPr="000C079B">
        <w:rPr>
          <w:rStyle w:val="normaltextrun"/>
          <w:rFonts w:ascii="Titillium" w:hAnsi="Titillium" w:cs="Segoe UI"/>
        </w:rPr>
        <w:t xml:space="preserve">you </w:t>
      </w:r>
      <w:r w:rsidR="21FDC7A2" w:rsidRPr="000C079B">
        <w:rPr>
          <w:rStyle w:val="normaltextrun"/>
          <w:rFonts w:ascii="Titillium" w:hAnsi="Titillium" w:cs="Segoe UI"/>
        </w:rPr>
        <w:t xml:space="preserve">should </w:t>
      </w:r>
      <w:r w:rsidR="0BB97666" w:rsidRPr="000C079B">
        <w:rPr>
          <w:rStyle w:val="normaltextrun"/>
          <w:rFonts w:ascii="Titillium" w:hAnsi="Titillium" w:cs="Segoe UI"/>
        </w:rPr>
        <w:t>complete</w:t>
      </w:r>
      <w:r w:rsidR="00896C51" w:rsidRPr="000C079B">
        <w:rPr>
          <w:rStyle w:val="normaltextrun"/>
          <w:rFonts w:ascii="Titillium" w:hAnsi="Titillium" w:cs="Segoe UI"/>
        </w:rPr>
        <w:t xml:space="preserve"> the </w:t>
      </w:r>
      <w:r w:rsidR="1036436A" w:rsidRPr="000C079B">
        <w:rPr>
          <w:rStyle w:val="normaltextrun"/>
          <w:rFonts w:ascii="Titillium" w:hAnsi="Titillium" w:cs="Segoe UI"/>
        </w:rPr>
        <w:t>R</w:t>
      </w:r>
      <w:r w:rsidR="00E702D3" w:rsidRPr="000C079B">
        <w:rPr>
          <w:rStyle w:val="normaltextrun"/>
          <w:rFonts w:ascii="Titillium" w:hAnsi="Titillium" w:cs="Segoe UI"/>
        </w:rPr>
        <w:t xml:space="preserve">equest for </w:t>
      </w:r>
      <w:r w:rsidR="64616BAB" w:rsidRPr="000C079B">
        <w:rPr>
          <w:rStyle w:val="normaltextrun"/>
          <w:rFonts w:ascii="Titillium" w:hAnsi="Titillium" w:cs="Segoe UI"/>
        </w:rPr>
        <w:t>R</w:t>
      </w:r>
      <w:r w:rsidR="00E702D3" w:rsidRPr="000C079B">
        <w:rPr>
          <w:rStyle w:val="normaltextrun"/>
          <w:rFonts w:ascii="Titillium" w:hAnsi="Titillium" w:cs="Segoe UI"/>
        </w:rPr>
        <w:t>esolution</w:t>
      </w:r>
      <w:r w:rsidR="00896C51" w:rsidRPr="000C079B">
        <w:rPr>
          <w:rStyle w:val="normaltextrun"/>
          <w:rFonts w:ascii="Titillium" w:hAnsi="Titillium" w:cs="Segoe UI"/>
        </w:rPr>
        <w:t xml:space="preserve"> </w:t>
      </w:r>
      <w:r w:rsidR="5E1727C1" w:rsidRPr="000C079B">
        <w:rPr>
          <w:rStyle w:val="normaltextrun"/>
          <w:rFonts w:ascii="Titillium" w:hAnsi="Titillium" w:cs="Segoe UI"/>
        </w:rPr>
        <w:t>F</w:t>
      </w:r>
      <w:r w:rsidR="005A338F" w:rsidRPr="000C079B">
        <w:rPr>
          <w:rStyle w:val="normaltextrun"/>
          <w:rFonts w:ascii="Titillium" w:hAnsi="Titillium" w:cs="Segoe UI"/>
        </w:rPr>
        <w:t>orm</w:t>
      </w:r>
      <w:r w:rsidR="2B167107" w:rsidRPr="000C079B">
        <w:rPr>
          <w:rStyle w:val="normaltextrun"/>
          <w:rFonts w:ascii="Titillium" w:hAnsi="Titillium" w:cs="Segoe UI"/>
        </w:rPr>
        <w:t xml:space="preserve"> and submit it to your manager</w:t>
      </w:r>
      <w:r w:rsidR="00896C51" w:rsidRPr="000C079B">
        <w:rPr>
          <w:rStyle w:val="normaltextrun"/>
          <w:rFonts w:ascii="Titillium" w:hAnsi="Titillium" w:cs="Segoe UI"/>
        </w:rPr>
        <w:t>.</w:t>
      </w:r>
      <w:r w:rsidRPr="000C079B">
        <w:rPr>
          <w:rStyle w:val="normaltextrun"/>
          <w:rFonts w:ascii="Titillium" w:hAnsi="Titillium" w:cs="Segoe UI"/>
        </w:rPr>
        <w:t xml:space="preserve"> Normally</w:t>
      </w:r>
      <w:r w:rsidR="00AC76D5" w:rsidRPr="000C079B">
        <w:rPr>
          <w:rStyle w:val="normaltextrun"/>
          <w:rFonts w:ascii="Titillium" w:hAnsi="Titillium" w:cs="Segoe UI"/>
        </w:rPr>
        <w:t>,</w:t>
      </w:r>
      <w:r w:rsidRPr="000C079B">
        <w:rPr>
          <w:rStyle w:val="normaltextrun"/>
          <w:rFonts w:ascii="Titillium" w:hAnsi="Titillium" w:cs="Segoe UI"/>
        </w:rPr>
        <w:t xml:space="preserve"> formal </w:t>
      </w:r>
      <w:r w:rsidR="005A338F" w:rsidRPr="000C079B">
        <w:rPr>
          <w:rStyle w:val="normaltextrun"/>
          <w:rFonts w:ascii="Titillium" w:hAnsi="Titillium" w:cs="Segoe UI"/>
        </w:rPr>
        <w:t>complaints</w:t>
      </w:r>
      <w:r w:rsidRPr="000C079B">
        <w:rPr>
          <w:rStyle w:val="normaltextrun"/>
          <w:rFonts w:ascii="Titillium" w:hAnsi="Titillium" w:cs="Segoe UI"/>
        </w:rPr>
        <w:t xml:space="preserve"> </w:t>
      </w:r>
      <w:r w:rsidR="00AC76D5" w:rsidRPr="000C079B">
        <w:rPr>
          <w:rStyle w:val="normaltextrun"/>
          <w:rFonts w:ascii="Titillium" w:hAnsi="Titillium" w:cs="Segoe UI"/>
        </w:rPr>
        <w:t>must</w:t>
      </w:r>
      <w:r w:rsidRPr="000C079B">
        <w:rPr>
          <w:rStyle w:val="normaltextrun"/>
          <w:rFonts w:ascii="Titillium" w:hAnsi="Titillium" w:cs="Segoe UI"/>
        </w:rPr>
        <w:t xml:space="preserve"> be raised within three months of the matter to which the </w:t>
      </w:r>
      <w:r w:rsidR="0059053B" w:rsidRPr="000C079B">
        <w:rPr>
          <w:rStyle w:val="normaltextrun"/>
          <w:rFonts w:ascii="Titillium" w:hAnsi="Titillium" w:cs="Segoe UI"/>
        </w:rPr>
        <w:t>complaint</w:t>
      </w:r>
      <w:r w:rsidRPr="000C079B">
        <w:rPr>
          <w:rStyle w:val="normaltextrun"/>
          <w:rFonts w:ascii="Titillium" w:hAnsi="Titillium" w:cs="Segoe UI"/>
        </w:rPr>
        <w:t xml:space="preserve"> relates, or within three months of the last incident, if there has been a series of incidents.</w:t>
      </w:r>
      <w:r w:rsidR="00BD67DF" w:rsidRPr="000C079B">
        <w:rPr>
          <w:rStyle w:val="normaltextrun"/>
          <w:rFonts w:ascii="Titillium" w:hAnsi="Titillium" w:cs="Calibri"/>
        </w:rPr>
        <w:t xml:space="preserve">    </w:t>
      </w:r>
    </w:p>
    <w:p w14:paraId="78885FE7" w14:textId="77777777" w:rsidR="003C5FC4" w:rsidRPr="000C079B" w:rsidRDefault="003C5FC4" w:rsidP="001F57A3">
      <w:pPr>
        <w:pStyle w:val="paragraph"/>
        <w:spacing w:before="0" w:beforeAutospacing="0" w:after="0" w:afterAutospacing="0"/>
        <w:textAlignment w:val="baseline"/>
        <w:rPr>
          <w:rStyle w:val="eop"/>
          <w:rFonts w:ascii="Titillium" w:hAnsi="Titillium" w:cs="Calibri"/>
        </w:rPr>
      </w:pPr>
    </w:p>
    <w:p w14:paraId="4F00D154" w14:textId="77777777" w:rsidR="003C5FC4" w:rsidRPr="000C079B" w:rsidRDefault="003C5FC4" w:rsidP="003C5FC4">
      <w:pPr>
        <w:pStyle w:val="paragraph"/>
        <w:spacing w:before="0" w:beforeAutospacing="0" w:after="0" w:afterAutospacing="0"/>
        <w:textAlignment w:val="baseline"/>
        <w:rPr>
          <w:rStyle w:val="eop"/>
          <w:rFonts w:ascii="Titillium" w:hAnsi="Titillium" w:cs="Calibri"/>
          <w:color w:val="000000"/>
          <w:shd w:val="clear" w:color="auto" w:fill="FFFFFF"/>
        </w:rPr>
      </w:pPr>
      <w:r w:rsidRPr="000C079B">
        <w:rPr>
          <w:rStyle w:val="normaltextrun"/>
          <w:rFonts w:ascii="Titillium" w:hAnsi="Titillium"/>
          <w:color w:val="000000"/>
          <w:shd w:val="clear" w:color="auto" w:fill="FFFFFF"/>
          <w:lang w:val="en-US"/>
        </w:rPr>
        <w:lastRenderedPageBreak/>
        <w:t>You have the right to be to be accompanied by a work colleague or a trade union representative at any stage in the formal resolution process, including any appeal. Legal representation or any other representation is not permitted.</w:t>
      </w:r>
      <w:r w:rsidRPr="000C079B">
        <w:rPr>
          <w:rStyle w:val="eop"/>
          <w:rFonts w:ascii="Calibri" w:hAnsi="Calibri" w:cs="Calibri"/>
          <w:color w:val="000000"/>
          <w:shd w:val="clear" w:color="auto" w:fill="FFFFFF"/>
        </w:rPr>
        <w:t> </w:t>
      </w:r>
    </w:p>
    <w:p w14:paraId="26248DA0" w14:textId="2DBE1AB7" w:rsidR="001F57A3" w:rsidRPr="000C079B" w:rsidRDefault="001F57A3" w:rsidP="000C079B">
      <w:pPr>
        <w:rPr>
          <w:rStyle w:val="eop"/>
          <w:rFonts w:ascii="Titillium" w:hAnsi="Titillium" w:cs="Calibri"/>
        </w:rPr>
      </w:pPr>
    </w:p>
    <w:p w14:paraId="41EE915F" w14:textId="77777777" w:rsidR="000C079B" w:rsidRPr="000C079B" w:rsidRDefault="000C079B" w:rsidP="000C079B">
      <w:pPr>
        <w:pStyle w:val="Heading2"/>
        <w:numPr>
          <w:ilvl w:val="1"/>
          <w:numId w:val="52"/>
        </w:numPr>
        <w:rPr>
          <w:rStyle w:val="normaltextrun"/>
          <w:vanish/>
          <w:sz w:val="28"/>
        </w:rPr>
      </w:pPr>
      <w:bookmarkStart w:id="21" w:name="_Toc208499896"/>
      <w:bookmarkStart w:id="22" w:name="_Toc208499934"/>
      <w:bookmarkStart w:id="23" w:name="_Toc208500063"/>
      <w:bookmarkEnd w:id="21"/>
      <w:bookmarkEnd w:id="22"/>
      <w:bookmarkEnd w:id="23"/>
    </w:p>
    <w:p w14:paraId="0EBA380D" w14:textId="77777777" w:rsidR="000C079B" w:rsidRPr="000C079B" w:rsidRDefault="000C079B" w:rsidP="000C079B">
      <w:pPr>
        <w:pStyle w:val="Heading2"/>
        <w:rPr>
          <w:rStyle w:val="normaltextrun"/>
          <w:vanish/>
          <w:sz w:val="28"/>
        </w:rPr>
      </w:pPr>
    </w:p>
    <w:p w14:paraId="6F2B811C" w14:textId="77777777" w:rsidR="000C079B" w:rsidRPr="000C079B" w:rsidRDefault="000C079B" w:rsidP="000C079B">
      <w:pPr>
        <w:pStyle w:val="Heading2"/>
        <w:rPr>
          <w:rStyle w:val="normaltextrun"/>
          <w:vanish/>
          <w:sz w:val="28"/>
        </w:rPr>
      </w:pPr>
    </w:p>
    <w:p w14:paraId="249322F8" w14:textId="77777777" w:rsidR="000C079B" w:rsidRPr="000C079B" w:rsidRDefault="000C079B" w:rsidP="000C079B">
      <w:pPr>
        <w:pStyle w:val="Heading2"/>
        <w:rPr>
          <w:rStyle w:val="normaltextrun"/>
          <w:vanish/>
          <w:sz w:val="28"/>
        </w:rPr>
      </w:pPr>
    </w:p>
    <w:p w14:paraId="4810F0B6" w14:textId="4F5F0127" w:rsidR="000C079B" w:rsidRPr="000C079B" w:rsidRDefault="000C079B" w:rsidP="000C079B">
      <w:pPr>
        <w:pStyle w:val="ListParagraph"/>
        <w:numPr>
          <w:ilvl w:val="0"/>
          <w:numId w:val="51"/>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24" w:name="_Toc208499897"/>
      <w:bookmarkStart w:id="25" w:name="_Toc208499935"/>
      <w:bookmarkStart w:id="26" w:name="_Toc208500064"/>
      <w:bookmarkEnd w:id="24"/>
      <w:bookmarkEnd w:id="25"/>
      <w:bookmarkEnd w:id="26"/>
    </w:p>
    <w:p w14:paraId="12B32900" w14:textId="77777777" w:rsidR="000C079B" w:rsidRPr="000C079B" w:rsidRDefault="000C079B" w:rsidP="000C079B">
      <w:pPr>
        <w:pStyle w:val="ListParagraph"/>
        <w:numPr>
          <w:ilvl w:val="0"/>
          <w:numId w:val="51"/>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27" w:name="_Toc208499898"/>
      <w:bookmarkStart w:id="28" w:name="_Toc208499936"/>
      <w:bookmarkStart w:id="29" w:name="_Toc208500065"/>
      <w:bookmarkEnd w:id="27"/>
      <w:bookmarkEnd w:id="28"/>
      <w:bookmarkEnd w:id="29"/>
    </w:p>
    <w:p w14:paraId="5C8BEE80" w14:textId="77777777" w:rsidR="000C079B" w:rsidRPr="000C079B" w:rsidRDefault="000C079B" w:rsidP="000C079B">
      <w:pPr>
        <w:pStyle w:val="ListParagraph"/>
        <w:numPr>
          <w:ilvl w:val="0"/>
          <w:numId w:val="51"/>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30" w:name="_Toc208499899"/>
      <w:bookmarkStart w:id="31" w:name="_Toc208499937"/>
      <w:bookmarkStart w:id="32" w:name="_Toc208500066"/>
      <w:bookmarkEnd w:id="30"/>
      <w:bookmarkEnd w:id="31"/>
      <w:bookmarkEnd w:id="32"/>
    </w:p>
    <w:p w14:paraId="4204DB54" w14:textId="77777777" w:rsidR="000C079B" w:rsidRPr="000C079B" w:rsidRDefault="000C079B" w:rsidP="000C079B">
      <w:pPr>
        <w:pStyle w:val="ListParagraph"/>
        <w:numPr>
          <w:ilvl w:val="0"/>
          <w:numId w:val="51"/>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33" w:name="_Toc208499900"/>
      <w:bookmarkStart w:id="34" w:name="_Toc208499938"/>
      <w:bookmarkStart w:id="35" w:name="_Toc208500067"/>
      <w:bookmarkEnd w:id="33"/>
      <w:bookmarkEnd w:id="34"/>
      <w:bookmarkEnd w:id="35"/>
    </w:p>
    <w:p w14:paraId="0ABC14A1" w14:textId="77777777" w:rsidR="000C079B" w:rsidRPr="000C079B" w:rsidRDefault="000C079B" w:rsidP="000C079B">
      <w:pPr>
        <w:pStyle w:val="ListParagraph"/>
        <w:numPr>
          <w:ilvl w:val="1"/>
          <w:numId w:val="51"/>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36" w:name="_Toc208499901"/>
      <w:bookmarkStart w:id="37" w:name="_Toc208499939"/>
      <w:bookmarkStart w:id="38" w:name="_Toc208500068"/>
      <w:bookmarkEnd w:id="36"/>
      <w:bookmarkEnd w:id="37"/>
      <w:bookmarkEnd w:id="38"/>
    </w:p>
    <w:p w14:paraId="56B1528B" w14:textId="4F5F0127" w:rsidR="009562A1" w:rsidRPr="000C079B" w:rsidRDefault="0021379C" w:rsidP="000C079B">
      <w:pPr>
        <w:pStyle w:val="Heading2"/>
        <w:numPr>
          <w:ilvl w:val="1"/>
          <w:numId w:val="51"/>
        </w:numPr>
        <w:rPr>
          <w:b/>
        </w:rPr>
      </w:pPr>
      <w:bookmarkStart w:id="39" w:name="_Toc208500069"/>
      <w:r w:rsidRPr="000C079B">
        <w:rPr>
          <w:rStyle w:val="normaltextrun"/>
          <w:sz w:val="28"/>
        </w:rPr>
        <w:t xml:space="preserve">Formal </w:t>
      </w:r>
      <w:r w:rsidR="0078608F" w:rsidRPr="000C079B">
        <w:rPr>
          <w:rStyle w:val="normaltextrun"/>
          <w:sz w:val="28"/>
        </w:rPr>
        <w:t>Resolution</w:t>
      </w:r>
      <w:r w:rsidRPr="000C079B">
        <w:rPr>
          <w:rStyle w:val="normaltextrun"/>
          <w:sz w:val="28"/>
        </w:rPr>
        <w:t xml:space="preserve"> Meeting</w:t>
      </w:r>
      <w:bookmarkEnd w:id="39"/>
    </w:p>
    <w:p w14:paraId="503B754E" w14:textId="08772EBC" w:rsidR="002227B0" w:rsidRPr="000C079B" w:rsidRDefault="008F314B" w:rsidP="001F57A3">
      <w:pPr>
        <w:pStyle w:val="paragraph"/>
        <w:spacing w:before="0" w:beforeAutospacing="0" w:after="0" w:afterAutospacing="0"/>
        <w:textAlignment w:val="baseline"/>
        <w:rPr>
          <w:rFonts w:ascii="Titillium" w:hAnsi="Titillium" w:cs="Segoe UI"/>
          <w:sz w:val="20"/>
          <w:szCs w:val="20"/>
        </w:rPr>
      </w:pPr>
      <w:r w:rsidRPr="000C079B">
        <w:rPr>
          <w:rStyle w:val="normaltextrun"/>
          <w:rFonts w:ascii="Titillium" w:hAnsi="Titillium" w:cs="Segoe UI"/>
        </w:rPr>
        <w:t>An appropriate manager</w:t>
      </w:r>
      <w:r w:rsidR="002227B0" w:rsidRPr="000C079B">
        <w:rPr>
          <w:rStyle w:val="normaltextrun"/>
          <w:rFonts w:ascii="Titillium" w:hAnsi="Titillium" w:cs="Segoe UI"/>
        </w:rPr>
        <w:t xml:space="preserve"> </w:t>
      </w:r>
      <w:r w:rsidR="00732BF1" w:rsidRPr="000C079B">
        <w:rPr>
          <w:rStyle w:val="normaltextrun"/>
          <w:rFonts w:ascii="Titillium" w:hAnsi="Titillium" w:cs="Segoe UI"/>
        </w:rPr>
        <w:t>will be appointed as the Hearing Manager</w:t>
      </w:r>
      <w:r w:rsidRPr="000C079B">
        <w:rPr>
          <w:rStyle w:val="normaltextrun"/>
          <w:rFonts w:ascii="Titillium" w:hAnsi="Titillium" w:cs="Segoe UI"/>
        </w:rPr>
        <w:t>.</w:t>
      </w:r>
      <w:r w:rsidR="002227B0" w:rsidRPr="000C079B">
        <w:rPr>
          <w:rStyle w:val="normaltextrun"/>
          <w:rFonts w:ascii="Titillium" w:hAnsi="Titillium" w:cs="Segoe UI"/>
        </w:rPr>
        <w:t xml:space="preserve"> This manager will not have had any involvement with the matter being raised</w:t>
      </w:r>
      <w:r w:rsidRPr="000C079B">
        <w:rPr>
          <w:rStyle w:val="normaltextrun"/>
          <w:rFonts w:ascii="Titillium" w:hAnsi="Titillium" w:cs="Segoe UI"/>
        </w:rPr>
        <w:t>.</w:t>
      </w:r>
    </w:p>
    <w:p w14:paraId="141008A1" w14:textId="77777777" w:rsidR="002227B0" w:rsidRPr="000C079B" w:rsidRDefault="002227B0" w:rsidP="001F57A3">
      <w:pPr>
        <w:pStyle w:val="paragraph"/>
        <w:spacing w:before="0" w:beforeAutospacing="0" w:after="0" w:afterAutospacing="0"/>
        <w:textAlignment w:val="baseline"/>
        <w:rPr>
          <w:rFonts w:ascii="Titillium" w:hAnsi="Titillium" w:cs="Segoe UI"/>
          <w:sz w:val="20"/>
          <w:szCs w:val="20"/>
        </w:rPr>
      </w:pPr>
      <w:r w:rsidRPr="000C079B">
        <w:rPr>
          <w:rStyle w:val="eop"/>
          <w:rFonts w:ascii="Calibri" w:hAnsi="Calibri" w:cs="Calibri"/>
        </w:rPr>
        <w:t> </w:t>
      </w:r>
    </w:p>
    <w:p w14:paraId="4627D36B" w14:textId="3C5BF409" w:rsidR="002227B0" w:rsidRPr="000C079B" w:rsidRDefault="002227B0" w:rsidP="001F57A3">
      <w:pPr>
        <w:pStyle w:val="paragraph"/>
        <w:spacing w:before="0" w:beforeAutospacing="0" w:after="0" w:afterAutospacing="0"/>
        <w:textAlignment w:val="baseline"/>
        <w:rPr>
          <w:rStyle w:val="eop"/>
          <w:rFonts w:ascii="Titillium" w:hAnsi="Titillium" w:cs="Calibri"/>
        </w:rPr>
      </w:pPr>
      <w:r w:rsidRPr="000C079B">
        <w:rPr>
          <w:rStyle w:val="normaltextrun"/>
          <w:rFonts w:ascii="Titillium" w:hAnsi="Titillium" w:cs="Segoe UI"/>
        </w:rPr>
        <w:t>A meeting will be arranged without unreasonable delay</w:t>
      </w:r>
      <w:r w:rsidR="000724B1" w:rsidRPr="000C079B">
        <w:rPr>
          <w:rStyle w:val="normaltextrun"/>
          <w:rFonts w:ascii="Titillium" w:hAnsi="Titillium" w:cs="Segoe UI"/>
        </w:rPr>
        <w:t xml:space="preserve">, normally within 10 working days </w:t>
      </w:r>
      <w:r w:rsidR="00246FB2" w:rsidRPr="000C079B">
        <w:rPr>
          <w:rStyle w:val="normaltextrun"/>
          <w:rFonts w:ascii="Titillium" w:hAnsi="Titillium" w:cs="Segoe UI"/>
        </w:rPr>
        <w:t xml:space="preserve">of </w:t>
      </w:r>
      <w:r w:rsidR="000724B1" w:rsidRPr="000C079B">
        <w:rPr>
          <w:rStyle w:val="normaltextrun"/>
          <w:rFonts w:ascii="Titillium" w:hAnsi="Titillium" w:cs="Segoe UI"/>
        </w:rPr>
        <w:t xml:space="preserve">receipt of the </w:t>
      </w:r>
      <w:r w:rsidR="00E702D3" w:rsidRPr="000C079B">
        <w:rPr>
          <w:rStyle w:val="normaltextrun"/>
          <w:rFonts w:ascii="Titillium" w:hAnsi="Titillium" w:cs="Segoe UI"/>
        </w:rPr>
        <w:t>formal resolution</w:t>
      </w:r>
      <w:r w:rsidR="00071B46" w:rsidRPr="000C079B">
        <w:rPr>
          <w:rStyle w:val="normaltextrun"/>
          <w:rFonts w:ascii="Titillium" w:hAnsi="Titillium" w:cs="Segoe UI"/>
        </w:rPr>
        <w:t xml:space="preserve"> request</w:t>
      </w:r>
      <w:r w:rsidR="000724B1" w:rsidRPr="000C079B">
        <w:rPr>
          <w:rStyle w:val="normaltextrun"/>
          <w:rFonts w:ascii="Titillium" w:hAnsi="Titillium" w:cs="Segoe UI"/>
        </w:rPr>
        <w:t xml:space="preserve">. At the meeting you will be given the opportunity </w:t>
      </w:r>
      <w:r w:rsidRPr="000C079B">
        <w:rPr>
          <w:rStyle w:val="normaltextrun"/>
          <w:rFonts w:ascii="Titillium" w:hAnsi="Titillium" w:cs="Segoe UI"/>
        </w:rPr>
        <w:t xml:space="preserve">to fully state </w:t>
      </w:r>
      <w:r w:rsidR="03488F3C" w:rsidRPr="000C079B">
        <w:rPr>
          <w:rStyle w:val="normaltextrun"/>
          <w:rFonts w:ascii="Titillium" w:hAnsi="Titillium" w:cs="Segoe UI"/>
        </w:rPr>
        <w:t>you</w:t>
      </w:r>
      <w:r w:rsidRPr="000C079B">
        <w:rPr>
          <w:rStyle w:val="normaltextrun"/>
          <w:rFonts w:ascii="Titillium" w:hAnsi="Titillium" w:cs="Segoe UI"/>
        </w:rPr>
        <w:t xml:space="preserve">r case and how </w:t>
      </w:r>
      <w:r w:rsidR="383C96B7" w:rsidRPr="000C079B">
        <w:rPr>
          <w:rStyle w:val="normaltextrun"/>
          <w:rFonts w:ascii="Titillium" w:hAnsi="Titillium" w:cs="Segoe UI"/>
        </w:rPr>
        <w:t>you</w:t>
      </w:r>
      <w:r w:rsidRPr="000C079B">
        <w:rPr>
          <w:rStyle w:val="normaltextrun"/>
          <w:rFonts w:ascii="Titillium" w:hAnsi="Titillium" w:cs="Segoe UI"/>
        </w:rPr>
        <w:t xml:space="preserve"> think it </w:t>
      </w:r>
      <w:r w:rsidR="00223D54" w:rsidRPr="000C079B">
        <w:rPr>
          <w:rStyle w:val="normaltextrun"/>
          <w:rFonts w:ascii="Titillium" w:hAnsi="Titillium" w:cs="Segoe UI"/>
        </w:rPr>
        <w:t xml:space="preserve">could </w:t>
      </w:r>
      <w:r w:rsidRPr="000C079B">
        <w:rPr>
          <w:rStyle w:val="normaltextrun"/>
          <w:rFonts w:ascii="Titillium" w:hAnsi="Titillium" w:cs="Segoe UI"/>
        </w:rPr>
        <w:t>be resolved.</w:t>
      </w:r>
    </w:p>
    <w:p w14:paraId="7E2A75AA" w14:textId="77777777" w:rsidR="00DD5A96" w:rsidRPr="000C079B" w:rsidRDefault="00DD5A96" w:rsidP="001F57A3">
      <w:pPr>
        <w:pStyle w:val="paragraph"/>
        <w:spacing w:before="0" w:beforeAutospacing="0" w:after="0" w:afterAutospacing="0"/>
        <w:textAlignment w:val="baseline"/>
        <w:rPr>
          <w:rStyle w:val="eop"/>
          <w:rFonts w:ascii="Titillium" w:hAnsi="Titillium" w:cs="Calibri"/>
        </w:rPr>
      </w:pPr>
    </w:p>
    <w:p w14:paraId="6070CB2A" w14:textId="77777777" w:rsidR="000C079B" w:rsidRPr="000C079B" w:rsidRDefault="00DD5A96" w:rsidP="000C079B">
      <w:pPr>
        <w:pStyle w:val="paragraph"/>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 xml:space="preserve">If the </w:t>
      </w:r>
      <w:r w:rsidR="00E702D3" w:rsidRPr="000C079B">
        <w:rPr>
          <w:rStyle w:val="normaltextrun"/>
          <w:rFonts w:ascii="Titillium" w:hAnsi="Titillium" w:cs="Segoe UI"/>
        </w:rPr>
        <w:t xml:space="preserve">complaint </w:t>
      </w:r>
      <w:r w:rsidRPr="000C079B">
        <w:rPr>
          <w:rStyle w:val="normaltextrun"/>
          <w:rFonts w:ascii="Titillium" w:hAnsi="Titillium" w:cs="Segoe UI"/>
        </w:rPr>
        <w:t xml:space="preserve">is against another colleague(s), the Hearing Manager </w:t>
      </w:r>
      <w:r w:rsidR="00003C21" w:rsidRPr="000C079B">
        <w:rPr>
          <w:rStyle w:val="normaltextrun"/>
          <w:rFonts w:ascii="Titillium" w:hAnsi="Titillium" w:cs="Segoe UI"/>
        </w:rPr>
        <w:t xml:space="preserve">will share the written </w:t>
      </w:r>
      <w:r w:rsidR="37DB9084" w:rsidRPr="000C079B">
        <w:rPr>
          <w:rStyle w:val="normaltextrun"/>
          <w:rFonts w:ascii="Titillium" w:hAnsi="Titillium" w:cs="Segoe UI"/>
        </w:rPr>
        <w:t>R</w:t>
      </w:r>
      <w:r w:rsidR="003F4159" w:rsidRPr="000C079B">
        <w:rPr>
          <w:rStyle w:val="normaltextrun"/>
          <w:rFonts w:ascii="Titillium" w:hAnsi="Titillium" w:cs="Segoe UI"/>
        </w:rPr>
        <w:t xml:space="preserve">equest for </w:t>
      </w:r>
      <w:r w:rsidR="6A1C98DD" w:rsidRPr="000C079B">
        <w:rPr>
          <w:rStyle w:val="normaltextrun"/>
          <w:rFonts w:ascii="Titillium" w:hAnsi="Titillium" w:cs="Segoe UI"/>
        </w:rPr>
        <w:t>a</w:t>
      </w:r>
      <w:r w:rsidR="23D1361C" w:rsidRPr="000C079B">
        <w:rPr>
          <w:rStyle w:val="normaltextrun"/>
          <w:rFonts w:ascii="Titillium" w:hAnsi="Titillium" w:cs="Segoe UI"/>
        </w:rPr>
        <w:t xml:space="preserve"> R</w:t>
      </w:r>
      <w:r w:rsidR="003F4159" w:rsidRPr="000C079B">
        <w:rPr>
          <w:rStyle w:val="normaltextrun"/>
          <w:rFonts w:ascii="Titillium" w:hAnsi="Titillium" w:cs="Segoe UI"/>
        </w:rPr>
        <w:t xml:space="preserve">esolution </w:t>
      </w:r>
      <w:r w:rsidR="429B689C" w:rsidRPr="000C079B">
        <w:rPr>
          <w:rStyle w:val="normaltextrun"/>
          <w:rFonts w:ascii="Titillium" w:hAnsi="Titillium" w:cs="Segoe UI"/>
        </w:rPr>
        <w:t>F</w:t>
      </w:r>
      <w:r w:rsidR="003F4159" w:rsidRPr="000C079B">
        <w:rPr>
          <w:rStyle w:val="normaltextrun"/>
          <w:rFonts w:ascii="Titillium" w:hAnsi="Titillium" w:cs="Segoe UI"/>
        </w:rPr>
        <w:t xml:space="preserve">orm </w:t>
      </w:r>
      <w:r w:rsidR="00003C21" w:rsidRPr="000C079B">
        <w:rPr>
          <w:rStyle w:val="normaltextrun"/>
          <w:rFonts w:ascii="Titillium" w:hAnsi="Titillium" w:cs="Segoe UI"/>
        </w:rPr>
        <w:t xml:space="preserve">with them and </w:t>
      </w:r>
      <w:r w:rsidR="00533C2A" w:rsidRPr="000C079B">
        <w:rPr>
          <w:rStyle w:val="normaltextrun"/>
          <w:rFonts w:ascii="Titillium" w:hAnsi="Titillium" w:cs="Segoe UI"/>
        </w:rPr>
        <w:t>meet with them</w:t>
      </w:r>
      <w:r w:rsidR="000724B1" w:rsidRPr="000C079B">
        <w:rPr>
          <w:rStyle w:val="normaltextrun"/>
          <w:rFonts w:ascii="Titillium" w:hAnsi="Titillium" w:cs="Segoe UI"/>
        </w:rPr>
        <w:t xml:space="preserve"> separately</w:t>
      </w:r>
      <w:r w:rsidR="00533C2A" w:rsidRPr="000C079B">
        <w:rPr>
          <w:rStyle w:val="normaltextrun"/>
          <w:rFonts w:ascii="Titillium" w:hAnsi="Titillium" w:cs="Segoe UI"/>
        </w:rPr>
        <w:t xml:space="preserve"> to give them an opportunity to respond. </w:t>
      </w:r>
    </w:p>
    <w:p w14:paraId="3C0863B8" w14:textId="77777777" w:rsidR="000C079B" w:rsidRPr="000C079B" w:rsidRDefault="000C079B" w:rsidP="000C079B">
      <w:pPr>
        <w:pStyle w:val="paragraph"/>
        <w:spacing w:before="0" w:beforeAutospacing="0" w:after="0" w:afterAutospacing="0"/>
        <w:textAlignment w:val="baseline"/>
        <w:rPr>
          <w:rStyle w:val="normaltextrun"/>
          <w:rFonts w:ascii="Titillium" w:hAnsi="Titillium" w:cs="Segoe UI"/>
        </w:rPr>
      </w:pPr>
    </w:p>
    <w:p w14:paraId="5DCCE84B" w14:textId="77777777" w:rsidR="000C079B" w:rsidRPr="000C079B" w:rsidRDefault="000C079B" w:rsidP="000C079B">
      <w:pPr>
        <w:pStyle w:val="ListParagraph"/>
        <w:numPr>
          <w:ilvl w:val="0"/>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40" w:name="_Toc208499903"/>
      <w:bookmarkStart w:id="41" w:name="_Toc208499941"/>
      <w:bookmarkStart w:id="42" w:name="_Toc208500070"/>
      <w:bookmarkEnd w:id="40"/>
      <w:bookmarkEnd w:id="41"/>
      <w:bookmarkEnd w:id="42"/>
    </w:p>
    <w:p w14:paraId="0D7588DF" w14:textId="77777777" w:rsidR="000C079B" w:rsidRPr="000C079B" w:rsidRDefault="000C079B" w:rsidP="000C079B">
      <w:pPr>
        <w:pStyle w:val="ListParagraph"/>
        <w:numPr>
          <w:ilvl w:val="0"/>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43" w:name="_Toc208499904"/>
      <w:bookmarkStart w:id="44" w:name="_Toc208499942"/>
      <w:bookmarkStart w:id="45" w:name="_Toc208500071"/>
      <w:bookmarkEnd w:id="43"/>
      <w:bookmarkEnd w:id="44"/>
      <w:bookmarkEnd w:id="45"/>
    </w:p>
    <w:p w14:paraId="234BEC57" w14:textId="77777777" w:rsidR="000C079B" w:rsidRPr="000C079B" w:rsidRDefault="000C079B" w:rsidP="000C079B">
      <w:pPr>
        <w:pStyle w:val="ListParagraph"/>
        <w:numPr>
          <w:ilvl w:val="0"/>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46" w:name="_Toc208499905"/>
      <w:bookmarkStart w:id="47" w:name="_Toc208499943"/>
      <w:bookmarkStart w:id="48" w:name="_Toc208500072"/>
      <w:bookmarkEnd w:id="46"/>
      <w:bookmarkEnd w:id="47"/>
      <w:bookmarkEnd w:id="48"/>
    </w:p>
    <w:p w14:paraId="21943B29" w14:textId="77777777" w:rsidR="000C079B" w:rsidRPr="000C079B" w:rsidRDefault="000C079B" w:rsidP="000C079B">
      <w:pPr>
        <w:pStyle w:val="ListParagraph"/>
        <w:numPr>
          <w:ilvl w:val="0"/>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49" w:name="_Toc208499906"/>
      <w:bookmarkStart w:id="50" w:name="_Toc208499944"/>
      <w:bookmarkStart w:id="51" w:name="_Toc208500073"/>
      <w:bookmarkEnd w:id="49"/>
      <w:bookmarkEnd w:id="50"/>
      <w:bookmarkEnd w:id="51"/>
    </w:p>
    <w:p w14:paraId="0FEC0E11" w14:textId="77777777" w:rsidR="000C079B" w:rsidRPr="000C079B" w:rsidRDefault="000C079B" w:rsidP="000C079B">
      <w:pPr>
        <w:pStyle w:val="ListParagraph"/>
        <w:numPr>
          <w:ilvl w:val="1"/>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52" w:name="_Toc208499907"/>
      <w:bookmarkStart w:id="53" w:name="_Toc208499945"/>
      <w:bookmarkStart w:id="54" w:name="_Toc208500074"/>
      <w:bookmarkEnd w:id="52"/>
      <w:bookmarkEnd w:id="53"/>
      <w:bookmarkEnd w:id="54"/>
    </w:p>
    <w:p w14:paraId="6A46C9E4" w14:textId="77777777" w:rsidR="000C079B" w:rsidRPr="000C079B" w:rsidRDefault="000C079B" w:rsidP="000C079B">
      <w:pPr>
        <w:pStyle w:val="ListParagraph"/>
        <w:numPr>
          <w:ilvl w:val="1"/>
          <w:numId w:val="53"/>
        </w:numPr>
        <w:tabs>
          <w:tab w:val="center" w:pos="4513"/>
        </w:tabs>
        <w:spacing w:after="160" w:line="400" w:lineRule="atLeast"/>
        <w:ind w:right="312"/>
        <w:contextualSpacing w:val="0"/>
        <w:outlineLvl w:val="1"/>
        <w:rPr>
          <w:rStyle w:val="normaltextrun"/>
          <w:rFonts w:ascii="Titillium" w:hAnsi="Titillium"/>
          <w:bCs/>
          <w:vanish/>
          <w:color w:val="67B8E7"/>
          <w:sz w:val="28"/>
          <w:szCs w:val="28"/>
        </w:rPr>
      </w:pPr>
      <w:bookmarkStart w:id="55" w:name="_Toc208499908"/>
      <w:bookmarkStart w:id="56" w:name="_Toc208499946"/>
      <w:bookmarkStart w:id="57" w:name="_Toc208500075"/>
      <w:bookmarkEnd w:id="55"/>
      <w:bookmarkEnd w:id="56"/>
      <w:bookmarkEnd w:id="57"/>
    </w:p>
    <w:p w14:paraId="16C3FF55" w14:textId="6DE44C0F" w:rsidR="002112E3" w:rsidRPr="000C079B" w:rsidRDefault="00CD727A" w:rsidP="000C079B">
      <w:pPr>
        <w:pStyle w:val="Heading2"/>
        <w:numPr>
          <w:ilvl w:val="1"/>
          <w:numId w:val="53"/>
        </w:numPr>
        <w:rPr>
          <w:rStyle w:val="normaltextrun"/>
          <w:rFonts w:cs="Segoe UI"/>
          <w:sz w:val="20"/>
          <w:szCs w:val="20"/>
        </w:rPr>
      </w:pPr>
      <w:bookmarkStart w:id="58" w:name="_Toc208500076"/>
      <w:r w:rsidRPr="000C079B">
        <w:rPr>
          <w:rStyle w:val="normaltextrun"/>
          <w:sz w:val="28"/>
        </w:rPr>
        <w:t>Investigation</w:t>
      </w:r>
      <w:bookmarkEnd w:id="58"/>
    </w:p>
    <w:p w14:paraId="53EA12B5" w14:textId="28E668A1" w:rsidR="00383593" w:rsidRPr="000C079B" w:rsidRDefault="002B732A" w:rsidP="62FF1471">
      <w:pPr>
        <w:pStyle w:val="paragraph"/>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Depending on the circumstances, it may be necessary for an investigation to be undertaken</w:t>
      </w:r>
      <w:r w:rsidR="2C83E161" w:rsidRPr="000C079B">
        <w:rPr>
          <w:rStyle w:val="normaltextrun"/>
          <w:rFonts w:ascii="Titillium" w:hAnsi="Titillium" w:cs="Segoe UI"/>
        </w:rPr>
        <w:t>;</w:t>
      </w:r>
      <w:r w:rsidR="00FA69AE" w:rsidRPr="000C079B">
        <w:rPr>
          <w:rStyle w:val="normaltextrun"/>
          <w:rFonts w:ascii="Titillium" w:hAnsi="Titillium" w:cs="Segoe UI"/>
        </w:rPr>
        <w:t xml:space="preserve"> this will be carried out thoroughly and without unreasonable delay. Y</w:t>
      </w:r>
      <w:r w:rsidR="00484A71" w:rsidRPr="000C079B">
        <w:rPr>
          <w:rStyle w:val="normaltextrun"/>
          <w:rFonts w:ascii="Titillium" w:hAnsi="Titillium" w:cs="Segoe UI"/>
        </w:rPr>
        <w:t>ou will be informed</w:t>
      </w:r>
      <w:r w:rsidR="000E3B4A" w:rsidRPr="000C079B">
        <w:rPr>
          <w:rStyle w:val="normaltextrun"/>
          <w:rFonts w:ascii="Titillium" w:hAnsi="Titillium" w:cs="Segoe UI"/>
        </w:rPr>
        <w:t xml:space="preserve"> if</w:t>
      </w:r>
      <w:r w:rsidR="00383593" w:rsidRPr="000C079B">
        <w:rPr>
          <w:rStyle w:val="normaltextrun"/>
          <w:rFonts w:ascii="Titillium" w:hAnsi="Titillium" w:cs="Segoe UI"/>
        </w:rPr>
        <w:t xml:space="preserve"> interviews with others are to take place </w:t>
      </w:r>
      <w:r w:rsidR="000E3B4A" w:rsidRPr="000C079B">
        <w:rPr>
          <w:rStyle w:val="normaltextrun"/>
          <w:rFonts w:ascii="Titillium" w:hAnsi="Titillium" w:cs="Segoe UI"/>
        </w:rPr>
        <w:t xml:space="preserve">and </w:t>
      </w:r>
      <w:r w:rsidR="00383593" w:rsidRPr="000C079B">
        <w:rPr>
          <w:rStyle w:val="normaltextrun"/>
          <w:rFonts w:ascii="Titillium" w:hAnsi="Titillium" w:cs="Segoe UI"/>
        </w:rPr>
        <w:t xml:space="preserve">when </w:t>
      </w:r>
      <w:r w:rsidR="346DEB77" w:rsidRPr="000C079B">
        <w:rPr>
          <w:rStyle w:val="normaltextrun"/>
          <w:rFonts w:ascii="Titillium" w:hAnsi="Titillium" w:cs="Segoe UI"/>
        </w:rPr>
        <w:t>you</w:t>
      </w:r>
      <w:r w:rsidR="00383593" w:rsidRPr="000C079B">
        <w:rPr>
          <w:rStyle w:val="normaltextrun"/>
          <w:rFonts w:ascii="Titillium" w:hAnsi="Titillium" w:cs="Segoe UI"/>
        </w:rPr>
        <w:t xml:space="preserve"> might reasonably expect </w:t>
      </w:r>
      <w:r w:rsidR="00FA69AE" w:rsidRPr="000C079B">
        <w:rPr>
          <w:rStyle w:val="normaltextrun"/>
          <w:rFonts w:ascii="Titillium" w:hAnsi="Titillium" w:cs="Segoe UI"/>
        </w:rPr>
        <w:t>the investigation to conclude</w:t>
      </w:r>
      <w:r w:rsidR="3BAC7DAD" w:rsidRPr="000C079B">
        <w:rPr>
          <w:rStyle w:val="normaltextrun"/>
          <w:rFonts w:ascii="Titillium" w:hAnsi="Titillium" w:cs="Segoe UI"/>
        </w:rPr>
        <w:t>.</w:t>
      </w:r>
    </w:p>
    <w:p w14:paraId="55DC8E15" w14:textId="77777777" w:rsidR="00383593" w:rsidRPr="000C079B" w:rsidRDefault="00383593" w:rsidP="001F57A3">
      <w:pPr>
        <w:pStyle w:val="paragraph"/>
        <w:spacing w:before="0" w:beforeAutospacing="0" w:after="0" w:afterAutospacing="0"/>
        <w:textAlignment w:val="baseline"/>
        <w:rPr>
          <w:rFonts w:ascii="Titillium" w:hAnsi="Titillium" w:cs="Segoe UI"/>
          <w:sz w:val="20"/>
          <w:szCs w:val="20"/>
        </w:rPr>
      </w:pPr>
      <w:r w:rsidRPr="000C079B">
        <w:rPr>
          <w:rStyle w:val="eop"/>
          <w:rFonts w:ascii="Calibri" w:hAnsi="Calibri" w:cs="Calibri"/>
        </w:rPr>
        <w:t> </w:t>
      </w:r>
    </w:p>
    <w:p w14:paraId="629846B7" w14:textId="6D5E0254" w:rsidR="003F4159" w:rsidRPr="000C079B" w:rsidRDefault="00383593" w:rsidP="62FF1471">
      <w:pPr>
        <w:pStyle w:val="paragraph"/>
        <w:spacing w:before="0" w:beforeAutospacing="0" w:after="0" w:afterAutospacing="0"/>
        <w:rPr>
          <w:rStyle w:val="eop"/>
          <w:rFonts w:ascii="Titillium" w:hAnsi="Titillium" w:cs="Calibri"/>
        </w:rPr>
      </w:pPr>
      <w:r w:rsidRPr="000C079B">
        <w:rPr>
          <w:rStyle w:val="normaltextrun"/>
          <w:rFonts w:ascii="Titillium" w:hAnsi="Titillium" w:cs="Segoe UI"/>
        </w:rPr>
        <w:t>The</w:t>
      </w:r>
      <w:r w:rsidR="000729D9" w:rsidRPr="000C079B">
        <w:rPr>
          <w:rStyle w:val="normaltextrun"/>
          <w:rFonts w:ascii="Titillium" w:hAnsi="Titillium" w:cs="Segoe UI"/>
        </w:rPr>
        <w:t xml:space="preserve"> Hearing M</w:t>
      </w:r>
      <w:r w:rsidRPr="000C079B">
        <w:rPr>
          <w:rStyle w:val="normaltextrun"/>
          <w:rFonts w:ascii="Titillium" w:hAnsi="Titillium" w:cs="Segoe UI"/>
        </w:rPr>
        <w:t>anager may wish to meet with</w:t>
      </w:r>
      <w:r w:rsidR="6B6A5F54" w:rsidRPr="000C079B">
        <w:rPr>
          <w:rStyle w:val="normaltextrun"/>
          <w:rFonts w:ascii="Titillium" w:hAnsi="Titillium" w:cs="Segoe UI"/>
        </w:rPr>
        <w:t xml:space="preserve"> you</w:t>
      </w:r>
      <w:r w:rsidRPr="000C079B">
        <w:rPr>
          <w:rStyle w:val="normaltextrun"/>
          <w:rFonts w:ascii="Titillium" w:hAnsi="Titillium" w:cs="Segoe UI"/>
        </w:rPr>
        <w:t xml:space="preserve"> again to clarify any points before concluding the investigation.</w:t>
      </w:r>
      <w:r w:rsidRPr="000C079B">
        <w:rPr>
          <w:rStyle w:val="eop"/>
          <w:rFonts w:ascii="Calibri" w:hAnsi="Calibri" w:cs="Calibri"/>
        </w:rPr>
        <w:t> </w:t>
      </w:r>
    </w:p>
    <w:p w14:paraId="7AC826A8" w14:textId="77777777" w:rsidR="003F4159" w:rsidRPr="000C079B" w:rsidRDefault="003F4159" w:rsidP="62FF1471">
      <w:pPr>
        <w:rPr>
          <w:rFonts w:ascii="Titillium" w:hAnsi="Titillium"/>
        </w:rPr>
      </w:pPr>
    </w:p>
    <w:p w14:paraId="24200CC6" w14:textId="759768F2" w:rsidR="00B823FB" w:rsidRPr="000C079B" w:rsidRDefault="00B823FB" w:rsidP="000C079B">
      <w:pPr>
        <w:pStyle w:val="Heading2"/>
        <w:numPr>
          <w:ilvl w:val="1"/>
          <w:numId w:val="55"/>
        </w:numPr>
        <w:rPr>
          <w:rStyle w:val="normaltextrun"/>
          <w:b/>
          <w:sz w:val="28"/>
        </w:rPr>
      </w:pPr>
      <w:bookmarkStart w:id="59" w:name="_Toc208500077"/>
      <w:r w:rsidRPr="000C079B">
        <w:rPr>
          <w:rStyle w:val="normaltextrun"/>
          <w:sz w:val="28"/>
        </w:rPr>
        <w:t>Outcome</w:t>
      </w:r>
      <w:bookmarkEnd w:id="59"/>
      <w:r w:rsidRPr="000C079B">
        <w:rPr>
          <w:rStyle w:val="normaltextrun"/>
          <w:sz w:val="28"/>
        </w:rPr>
        <w:t xml:space="preserve"> </w:t>
      </w:r>
    </w:p>
    <w:p w14:paraId="3EBD9C2A" w14:textId="2FA44E86" w:rsidR="00B823FB" w:rsidRPr="000C079B" w:rsidRDefault="001170CE" w:rsidP="001F57A3">
      <w:pPr>
        <w:pStyle w:val="paragraph"/>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 xml:space="preserve">Once the Hearing Manager is satisfied that all the facts have been </w:t>
      </w:r>
      <w:r w:rsidR="00F06764" w:rsidRPr="000C079B">
        <w:rPr>
          <w:rStyle w:val="normaltextrun"/>
          <w:rFonts w:ascii="Titillium" w:hAnsi="Titillium" w:cs="Segoe UI"/>
        </w:rPr>
        <w:t>established,</w:t>
      </w:r>
      <w:r w:rsidRPr="000C079B">
        <w:rPr>
          <w:rStyle w:val="normaltextrun"/>
          <w:rFonts w:ascii="Titillium" w:hAnsi="Titillium" w:cs="Segoe UI"/>
        </w:rPr>
        <w:t xml:space="preserve"> </w:t>
      </w:r>
      <w:r w:rsidR="007F694A" w:rsidRPr="000C079B">
        <w:rPr>
          <w:rStyle w:val="normaltextrun"/>
          <w:rFonts w:ascii="Titillium" w:hAnsi="Titillium" w:cs="Segoe UI"/>
        </w:rPr>
        <w:t xml:space="preserve">they will notify </w:t>
      </w:r>
      <w:r w:rsidR="0E598E7B" w:rsidRPr="000C079B">
        <w:rPr>
          <w:rStyle w:val="normaltextrun"/>
          <w:rFonts w:ascii="Titillium" w:hAnsi="Titillium" w:cs="Segoe UI"/>
        </w:rPr>
        <w:t>you</w:t>
      </w:r>
      <w:r w:rsidR="007F694A" w:rsidRPr="000C079B">
        <w:rPr>
          <w:rStyle w:val="normaltextrun"/>
          <w:rFonts w:ascii="Titillium" w:hAnsi="Titillium" w:cs="Segoe UI"/>
        </w:rPr>
        <w:t xml:space="preserve"> of the outcome, </w:t>
      </w:r>
      <w:r w:rsidR="00A018EF" w:rsidRPr="000C079B">
        <w:rPr>
          <w:rStyle w:val="normaltextrun"/>
          <w:rFonts w:ascii="Titillium" w:hAnsi="Titillium" w:cs="Segoe UI"/>
        </w:rPr>
        <w:t xml:space="preserve">in writing, </w:t>
      </w:r>
      <w:r w:rsidR="007F694A" w:rsidRPr="000C079B">
        <w:rPr>
          <w:rStyle w:val="normaltextrun"/>
          <w:rFonts w:ascii="Titillium" w:hAnsi="Titillium" w:cs="Segoe UI"/>
        </w:rPr>
        <w:t xml:space="preserve">normally within </w:t>
      </w:r>
      <w:r w:rsidR="3F55368F" w:rsidRPr="000C079B">
        <w:rPr>
          <w:rStyle w:val="normaltextrun"/>
          <w:rFonts w:ascii="Titillium" w:hAnsi="Titillium" w:cs="Segoe UI"/>
        </w:rPr>
        <w:t xml:space="preserve">10 </w:t>
      </w:r>
      <w:r w:rsidR="007F694A" w:rsidRPr="000C079B">
        <w:rPr>
          <w:rStyle w:val="normaltextrun"/>
          <w:rFonts w:ascii="Titillium" w:hAnsi="Titillium" w:cs="Segoe UI"/>
        </w:rPr>
        <w:t>working days</w:t>
      </w:r>
      <w:r w:rsidR="00A63C5E" w:rsidRPr="000C079B">
        <w:rPr>
          <w:rStyle w:val="normaltextrun"/>
          <w:rFonts w:ascii="Titillium" w:hAnsi="Titillium" w:cs="Segoe UI"/>
        </w:rPr>
        <w:t xml:space="preserve"> of the conclusion of the investigation or your </w:t>
      </w:r>
      <w:r w:rsidR="003F4159" w:rsidRPr="000C079B">
        <w:rPr>
          <w:rStyle w:val="normaltextrun"/>
          <w:rFonts w:ascii="Titillium" w:hAnsi="Titillium" w:cs="Segoe UI"/>
        </w:rPr>
        <w:t>resolution</w:t>
      </w:r>
      <w:r w:rsidR="00A63C5E" w:rsidRPr="000C079B">
        <w:rPr>
          <w:rStyle w:val="normaltextrun"/>
          <w:rFonts w:ascii="Titillium" w:hAnsi="Titillium" w:cs="Segoe UI"/>
        </w:rPr>
        <w:t xml:space="preserve"> meeting, depending on the circumstances</w:t>
      </w:r>
      <w:r w:rsidR="00AC3C72" w:rsidRPr="000C079B">
        <w:rPr>
          <w:rStyle w:val="normaltextrun"/>
          <w:rFonts w:ascii="Titillium" w:hAnsi="Titillium" w:cs="Segoe UI"/>
        </w:rPr>
        <w:t>.</w:t>
      </w:r>
    </w:p>
    <w:p w14:paraId="2BF1B3A2" w14:textId="77777777" w:rsidR="00AC3C72" w:rsidRPr="000C079B" w:rsidRDefault="00AC3C72" w:rsidP="001F57A3">
      <w:pPr>
        <w:pStyle w:val="paragraph"/>
        <w:spacing w:before="0" w:beforeAutospacing="0" w:after="0" w:afterAutospacing="0"/>
        <w:ind w:left="720"/>
        <w:textAlignment w:val="baseline"/>
        <w:rPr>
          <w:rStyle w:val="normaltextrun"/>
          <w:rFonts w:ascii="Titillium" w:hAnsi="Titillium" w:cs="Segoe UI"/>
          <w:sz w:val="28"/>
          <w:szCs w:val="28"/>
        </w:rPr>
      </w:pPr>
    </w:p>
    <w:p w14:paraId="09F2398A" w14:textId="76D818D6" w:rsidR="0014223C" w:rsidRPr="000C079B" w:rsidRDefault="0014223C" w:rsidP="001F57A3">
      <w:pPr>
        <w:pStyle w:val="paragraph"/>
        <w:spacing w:before="0" w:beforeAutospacing="0" w:after="0" w:afterAutospacing="0"/>
        <w:textAlignment w:val="baseline"/>
        <w:rPr>
          <w:rFonts w:ascii="Titillium" w:hAnsi="Titillium" w:cs="Segoe UI"/>
          <w:sz w:val="20"/>
          <w:szCs w:val="20"/>
        </w:rPr>
      </w:pPr>
      <w:r w:rsidRPr="000C079B">
        <w:rPr>
          <w:rStyle w:val="normaltextrun"/>
          <w:rFonts w:ascii="Titillium" w:hAnsi="Titillium" w:cs="Segoe UI"/>
        </w:rPr>
        <w:t xml:space="preserve">The following are potential outcomes of the formal stage of the </w:t>
      </w:r>
      <w:r w:rsidR="003F4159" w:rsidRPr="000C079B">
        <w:rPr>
          <w:rStyle w:val="normaltextrun"/>
          <w:rFonts w:ascii="Titillium" w:hAnsi="Titillium" w:cs="Segoe UI"/>
        </w:rPr>
        <w:t>resolution</w:t>
      </w:r>
      <w:r w:rsidRPr="000C079B">
        <w:rPr>
          <w:rStyle w:val="normaltextrun"/>
          <w:rFonts w:ascii="Titillium" w:hAnsi="Titillium" w:cs="Segoe UI"/>
        </w:rPr>
        <w:t xml:space="preserve"> procedure:</w:t>
      </w:r>
      <w:r w:rsidRPr="000C079B">
        <w:rPr>
          <w:rStyle w:val="eop"/>
          <w:rFonts w:ascii="Calibri" w:hAnsi="Calibri" w:cs="Calibri"/>
        </w:rPr>
        <w:t> </w:t>
      </w:r>
    </w:p>
    <w:p w14:paraId="3DAFE912" w14:textId="43FAFB42" w:rsidR="0014223C" w:rsidRPr="000C079B" w:rsidRDefault="003F4159" w:rsidP="005D70E3">
      <w:pPr>
        <w:pStyle w:val="paragraph"/>
        <w:numPr>
          <w:ilvl w:val="0"/>
          <w:numId w:val="28"/>
        </w:numPr>
        <w:spacing w:before="0" w:beforeAutospacing="0" w:after="0" w:afterAutospacing="0"/>
        <w:textAlignment w:val="baseline"/>
        <w:rPr>
          <w:rFonts w:ascii="Titillium" w:hAnsi="Titillium" w:cs="Segoe UI"/>
        </w:rPr>
      </w:pPr>
      <w:r w:rsidRPr="000C079B">
        <w:rPr>
          <w:rStyle w:val="normaltextrun"/>
          <w:rFonts w:ascii="Titillium" w:hAnsi="Titillium" w:cs="Segoe UI"/>
        </w:rPr>
        <w:t>N</w:t>
      </w:r>
      <w:r w:rsidR="0014223C" w:rsidRPr="000C079B">
        <w:rPr>
          <w:rStyle w:val="normaltextrun"/>
          <w:rFonts w:ascii="Titillium" w:hAnsi="Titillium" w:cs="Segoe UI"/>
        </w:rPr>
        <w:t>ot upheld</w:t>
      </w:r>
    </w:p>
    <w:p w14:paraId="5A5B8020" w14:textId="65F10EDE" w:rsidR="0014223C" w:rsidRPr="000C079B" w:rsidRDefault="003F4159" w:rsidP="001F57A3">
      <w:pPr>
        <w:pStyle w:val="paragraph"/>
        <w:numPr>
          <w:ilvl w:val="0"/>
          <w:numId w:val="28"/>
        </w:numPr>
        <w:spacing w:before="0" w:beforeAutospacing="0" w:after="0" w:afterAutospacing="0"/>
        <w:textAlignment w:val="baseline"/>
        <w:rPr>
          <w:rFonts w:ascii="Titillium" w:hAnsi="Titillium" w:cs="Segoe UI"/>
        </w:rPr>
      </w:pPr>
      <w:r w:rsidRPr="000C079B">
        <w:rPr>
          <w:rStyle w:val="normaltextrun"/>
          <w:rFonts w:ascii="Titillium" w:hAnsi="Titillium" w:cs="Segoe UI"/>
        </w:rPr>
        <w:t>P</w:t>
      </w:r>
      <w:r w:rsidR="0014223C" w:rsidRPr="000C079B">
        <w:rPr>
          <w:rStyle w:val="normaltextrun"/>
          <w:rFonts w:ascii="Titillium" w:hAnsi="Titillium" w:cs="Segoe UI"/>
        </w:rPr>
        <w:t>artially upheld</w:t>
      </w:r>
      <w:r w:rsidR="0014223C" w:rsidRPr="000C079B">
        <w:rPr>
          <w:rStyle w:val="eop"/>
          <w:rFonts w:ascii="Calibri" w:hAnsi="Calibri" w:cs="Calibri"/>
        </w:rPr>
        <w:t> </w:t>
      </w:r>
    </w:p>
    <w:p w14:paraId="45DD8AFD" w14:textId="52AB9BEE" w:rsidR="0014223C" w:rsidRPr="000C079B" w:rsidRDefault="003F4159" w:rsidP="001F57A3">
      <w:pPr>
        <w:pStyle w:val="paragraph"/>
        <w:numPr>
          <w:ilvl w:val="0"/>
          <w:numId w:val="28"/>
        </w:numPr>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U</w:t>
      </w:r>
      <w:r w:rsidR="0014223C" w:rsidRPr="000C079B">
        <w:rPr>
          <w:rStyle w:val="normaltextrun"/>
          <w:rFonts w:ascii="Titillium" w:hAnsi="Titillium" w:cs="Segoe UI"/>
        </w:rPr>
        <w:t>pheld</w:t>
      </w:r>
    </w:p>
    <w:p w14:paraId="23B85FAD" w14:textId="77777777" w:rsidR="00E331E3" w:rsidRPr="000C079B" w:rsidRDefault="00E331E3" w:rsidP="00E331E3">
      <w:pPr>
        <w:pStyle w:val="paragraph"/>
        <w:spacing w:before="0" w:beforeAutospacing="0" w:after="0" w:afterAutospacing="0"/>
        <w:ind w:left="360"/>
        <w:textAlignment w:val="baseline"/>
        <w:rPr>
          <w:rFonts w:ascii="Titillium" w:hAnsi="Titillium" w:cs="Segoe UI"/>
        </w:rPr>
      </w:pPr>
    </w:p>
    <w:p w14:paraId="64A210F5" w14:textId="486A1121" w:rsidR="0014223C" w:rsidRPr="000C079B" w:rsidRDefault="0014223C" w:rsidP="62FF1471">
      <w:pPr>
        <w:pStyle w:val="paragraph"/>
        <w:spacing w:before="0" w:beforeAutospacing="0" w:after="0" w:afterAutospacing="0"/>
        <w:textAlignment w:val="baseline"/>
        <w:rPr>
          <w:rStyle w:val="eop"/>
          <w:rFonts w:ascii="Titillium" w:hAnsi="Titillium" w:cs="Calibri"/>
        </w:rPr>
      </w:pPr>
      <w:r w:rsidRPr="000C079B">
        <w:rPr>
          <w:rStyle w:val="normaltextrun"/>
          <w:rFonts w:ascii="Titillium" w:hAnsi="Titillium" w:cs="Segoe UI"/>
        </w:rPr>
        <w:lastRenderedPageBreak/>
        <w:t xml:space="preserve">Where the </w:t>
      </w:r>
      <w:r w:rsidR="003F4159" w:rsidRPr="000C079B">
        <w:rPr>
          <w:rStyle w:val="normaltextrun"/>
          <w:rFonts w:ascii="Titillium" w:hAnsi="Titillium" w:cs="Segoe UI"/>
        </w:rPr>
        <w:t>complaint</w:t>
      </w:r>
      <w:r w:rsidRPr="000C079B">
        <w:rPr>
          <w:rStyle w:val="normaltextrun"/>
          <w:rFonts w:ascii="Titillium" w:hAnsi="Titillium" w:cs="Segoe UI"/>
        </w:rPr>
        <w:t xml:space="preserve"> is fully or part</w:t>
      </w:r>
      <w:r w:rsidR="15B3CA5D" w:rsidRPr="000C079B">
        <w:rPr>
          <w:rStyle w:val="normaltextrun"/>
          <w:rFonts w:ascii="Titillium" w:hAnsi="Titillium" w:cs="Segoe UI"/>
        </w:rPr>
        <w:t>ially upheld</w:t>
      </w:r>
      <w:r w:rsidRPr="000C079B">
        <w:rPr>
          <w:rStyle w:val="normaltextrun"/>
          <w:rFonts w:ascii="Titillium" w:hAnsi="Titillium" w:cs="Segoe UI"/>
        </w:rPr>
        <w:t>, appropriate actions will be determined</w:t>
      </w:r>
      <w:r w:rsidR="003F4159" w:rsidRPr="000C079B">
        <w:rPr>
          <w:rStyle w:val="normaltextrun"/>
          <w:rFonts w:ascii="Titillium" w:hAnsi="Titillium" w:cs="Segoe UI"/>
        </w:rPr>
        <w:t xml:space="preserve">. </w:t>
      </w:r>
      <w:r w:rsidRPr="000C079B">
        <w:rPr>
          <w:rStyle w:val="normaltextrun"/>
          <w:rFonts w:ascii="Titillium" w:hAnsi="Titillium" w:cs="Segoe UI"/>
        </w:rPr>
        <w:t xml:space="preserve">Recommendations can </w:t>
      </w:r>
      <w:r w:rsidR="00FA69AE" w:rsidRPr="000C079B">
        <w:rPr>
          <w:rStyle w:val="normaltextrun"/>
          <w:rFonts w:ascii="Titillium" w:hAnsi="Titillium" w:cs="Segoe UI"/>
        </w:rPr>
        <w:t>also</w:t>
      </w:r>
      <w:r w:rsidRPr="000C079B">
        <w:rPr>
          <w:rStyle w:val="normaltextrun"/>
          <w:rFonts w:ascii="Titillium" w:hAnsi="Titillium" w:cs="Segoe UI"/>
        </w:rPr>
        <w:t xml:space="preserve"> be made, where appropriate, even when </w:t>
      </w:r>
      <w:r w:rsidR="00F85205" w:rsidRPr="000C079B">
        <w:rPr>
          <w:rStyle w:val="normaltextrun"/>
          <w:rFonts w:ascii="Titillium" w:hAnsi="Titillium" w:cs="Segoe UI"/>
        </w:rPr>
        <w:t>a complaint</w:t>
      </w:r>
      <w:r w:rsidRPr="000C079B">
        <w:rPr>
          <w:rStyle w:val="normaltextrun"/>
          <w:rFonts w:ascii="Titillium" w:hAnsi="Titillium" w:cs="Segoe UI"/>
        </w:rPr>
        <w:t xml:space="preserve"> is not upheld </w:t>
      </w:r>
      <w:r w:rsidR="00F06764" w:rsidRPr="000C079B">
        <w:rPr>
          <w:rStyle w:val="normaltextrun"/>
          <w:rFonts w:ascii="Titillium" w:hAnsi="Titillium" w:cs="Segoe UI"/>
        </w:rPr>
        <w:t>to</w:t>
      </w:r>
      <w:r w:rsidRPr="000C079B">
        <w:rPr>
          <w:rStyle w:val="normaltextrun"/>
          <w:rFonts w:ascii="Titillium" w:hAnsi="Titillium" w:cs="Segoe UI"/>
        </w:rPr>
        <w:t xml:space="preserve"> prevent similar complaints being raised in the future.</w:t>
      </w:r>
      <w:r w:rsidR="00BD67DF" w:rsidRPr="000C079B">
        <w:rPr>
          <w:rStyle w:val="normaltextrun"/>
          <w:rFonts w:ascii="Titillium" w:hAnsi="Titillium" w:cs="Calibri"/>
        </w:rPr>
        <w:t xml:space="preserve">    </w:t>
      </w:r>
    </w:p>
    <w:p w14:paraId="2296D389" w14:textId="77777777" w:rsidR="00F4793C" w:rsidRPr="000C079B" w:rsidRDefault="00F4793C" w:rsidP="001F57A3">
      <w:pPr>
        <w:pStyle w:val="paragraph"/>
        <w:spacing w:before="0" w:beforeAutospacing="0" w:after="0" w:afterAutospacing="0"/>
        <w:ind w:left="720"/>
        <w:textAlignment w:val="baseline"/>
        <w:rPr>
          <w:rStyle w:val="eop"/>
          <w:rFonts w:ascii="Titillium" w:hAnsi="Titillium" w:cs="Calibri"/>
        </w:rPr>
      </w:pPr>
    </w:p>
    <w:p w14:paraId="5802CFAE" w14:textId="23039A72" w:rsidR="00F4793C" w:rsidRPr="000C079B" w:rsidRDefault="00F4793C" w:rsidP="001F57A3">
      <w:pPr>
        <w:pStyle w:val="paragraph"/>
        <w:spacing w:before="0" w:beforeAutospacing="0" w:after="0" w:afterAutospacing="0"/>
        <w:textAlignment w:val="baseline"/>
        <w:rPr>
          <w:rFonts w:ascii="Titillium" w:hAnsi="Titillium" w:cs="Segoe UI"/>
          <w:sz w:val="20"/>
          <w:szCs w:val="20"/>
        </w:rPr>
      </w:pPr>
      <w:r w:rsidRPr="000C079B">
        <w:rPr>
          <w:rStyle w:val="normaltextrun"/>
          <w:rFonts w:ascii="Titillium" w:hAnsi="Titillium"/>
          <w:color w:val="000000"/>
          <w:bdr w:val="none" w:sz="0" w:space="0" w:color="auto" w:frame="1"/>
        </w:rPr>
        <w:t xml:space="preserve">If the </w:t>
      </w:r>
      <w:r w:rsidR="00F85205" w:rsidRPr="000C079B">
        <w:rPr>
          <w:rStyle w:val="normaltextrun"/>
          <w:rFonts w:ascii="Titillium" w:hAnsi="Titillium"/>
          <w:color w:val="000000"/>
          <w:bdr w:val="none" w:sz="0" w:space="0" w:color="auto" w:frame="1"/>
        </w:rPr>
        <w:t>complaint</w:t>
      </w:r>
      <w:r w:rsidRPr="000C079B">
        <w:rPr>
          <w:rStyle w:val="normaltextrun"/>
          <w:rFonts w:ascii="Titillium" w:hAnsi="Titillium"/>
          <w:color w:val="000000"/>
          <w:bdr w:val="none" w:sz="0" w:space="0" w:color="auto" w:frame="1"/>
        </w:rPr>
        <w:t xml:space="preserve"> has been against another colleague(s), they will also be advised of the outcome.</w:t>
      </w:r>
    </w:p>
    <w:p w14:paraId="77289BCD" w14:textId="77777777" w:rsidR="00AC3C72" w:rsidRPr="000C079B" w:rsidRDefault="00AC3C72" w:rsidP="001F57A3">
      <w:pPr>
        <w:pStyle w:val="paragraph"/>
        <w:spacing w:before="0" w:beforeAutospacing="0" w:after="0" w:afterAutospacing="0"/>
        <w:textAlignment w:val="baseline"/>
        <w:rPr>
          <w:rFonts w:ascii="Titillium" w:hAnsi="Titillium" w:cs="Segoe UI"/>
          <w:sz w:val="18"/>
          <w:szCs w:val="18"/>
        </w:rPr>
      </w:pPr>
    </w:p>
    <w:p w14:paraId="75D90305" w14:textId="533D05B2" w:rsidR="00B52532" w:rsidRPr="000C079B" w:rsidRDefault="00B52532" w:rsidP="000C079B">
      <w:pPr>
        <w:pStyle w:val="Heading1"/>
        <w:numPr>
          <w:ilvl w:val="0"/>
          <w:numId w:val="51"/>
        </w:numPr>
        <w:ind w:left="0"/>
      </w:pPr>
      <w:bookmarkStart w:id="60" w:name="_Toc208500078"/>
      <w:r w:rsidRPr="000C079B">
        <w:t>Appeal</w:t>
      </w:r>
      <w:r w:rsidR="001D2834" w:rsidRPr="000C079B">
        <w:t>s Proces</w:t>
      </w:r>
      <w:r w:rsidR="00A15D44" w:rsidRPr="000C079B">
        <w:t>s</w:t>
      </w:r>
      <w:bookmarkEnd w:id="60"/>
    </w:p>
    <w:p w14:paraId="71B15465" w14:textId="1602ADB3" w:rsidR="00B52532" w:rsidRPr="000C079B" w:rsidRDefault="00C9761F" w:rsidP="001F57A3">
      <w:pPr>
        <w:pStyle w:val="paragraph"/>
        <w:spacing w:before="0" w:beforeAutospacing="0" w:after="0" w:afterAutospacing="0"/>
        <w:textAlignment w:val="baseline"/>
        <w:rPr>
          <w:rStyle w:val="normaltextrun"/>
          <w:rFonts w:ascii="Titillium" w:hAnsi="Titillium"/>
          <w:color w:val="000000"/>
          <w:bdr w:val="none" w:sz="0" w:space="0" w:color="auto" w:frame="1"/>
        </w:rPr>
      </w:pPr>
      <w:r w:rsidRPr="000C079B">
        <w:rPr>
          <w:rStyle w:val="normaltextrun"/>
          <w:rFonts w:ascii="Titillium" w:hAnsi="Titillium"/>
          <w:color w:val="000000"/>
          <w:bdr w:val="none" w:sz="0" w:space="0" w:color="auto" w:frame="1"/>
        </w:rPr>
        <w:t xml:space="preserve">If you raise the complaint </w:t>
      </w:r>
      <w:r w:rsidR="007C611A" w:rsidRPr="000C079B">
        <w:rPr>
          <w:rStyle w:val="normaltextrun"/>
          <w:rFonts w:ascii="Titillium" w:hAnsi="Titillium"/>
          <w:color w:val="000000"/>
          <w:bdr w:val="none" w:sz="0" w:space="0" w:color="auto" w:frame="1"/>
        </w:rPr>
        <w:t>and are not sati</w:t>
      </w:r>
      <w:r w:rsidR="004A1BB0" w:rsidRPr="000C079B">
        <w:rPr>
          <w:rStyle w:val="normaltextrun"/>
          <w:rFonts w:ascii="Titillium" w:hAnsi="Titillium"/>
          <w:color w:val="000000"/>
          <w:bdr w:val="none" w:sz="0" w:space="0" w:color="auto" w:frame="1"/>
        </w:rPr>
        <w:t>sfied with the outcome</w:t>
      </w:r>
      <w:r w:rsidR="00E648B6" w:rsidRPr="000C079B">
        <w:rPr>
          <w:rStyle w:val="normaltextrun"/>
          <w:rFonts w:ascii="Titillium" w:hAnsi="Titillium"/>
          <w:color w:val="000000"/>
          <w:bdr w:val="none" w:sz="0" w:space="0" w:color="auto" w:frame="1"/>
        </w:rPr>
        <w:t>, you have the</w:t>
      </w:r>
      <w:r w:rsidR="00E43AB8" w:rsidRPr="000C079B">
        <w:rPr>
          <w:rStyle w:val="normaltextrun"/>
          <w:rFonts w:ascii="Titillium" w:hAnsi="Titillium"/>
          <w:color w:val="000000"/>
          <w:bdr w:val="none" w:sz="0" w:space="0" w:color="auto" w:frame="1"/>
        </w:rPr>
        <w:t xml:space="preserve"> right to appeal</w:t>
      </w:r>
      <w:r w:rsidR="005C41ED" w:rsidRPr="000C079B">
        <w:rPr>
          <w:rStyle w:val="normaltextrun"/>
          <w:rFonts w:ascii="Titillium" w:hAnsi="Titillium"/>
          <w:color w:val="000000"/>
          <w:bdr w:val="none" w:sz="0" w:space="0" w:color="auto" w:frame="1"/>
        </w:rPr>
        <w:t>.</w:t>
      </w:r>
    </w:p>
    <w:p w14:paraId="04B79DBA" w14:textId="77777777" w:rsidR="00613247" w:rsidRPr="000C079B" w:rsidRDefault="00613247" w:rsidP="001F57A3">
      <w:pPr>
        <w:pStyle w:val="paragraph"/>
        <w:spacing w:before="0" w:beforeAutospacing="0" w:after="0" w:afterAutospacing="0"/>
        <w:ind w:left="720"/>
        <w:textAlignment w:val="baseline"/>
        <w:rPr>
          <w:rStyle w:val="normaltextrun"/>
          <w:rFonts w:ascii="Titillium" w:hAnsi="Titillium"/>
          <w:color w:val="000000"/>
          <w:bdr w:val="none" w:sz="0" w:space="0" w:color="auto" w:frame="1"/>
        </w:rPr>
      </w:pPr>
    </w:p>
    <w:p w14:paraId="2739964F" w14:textId="18033A3E" w:rsidR="49F308EE" w:rsidRPr="000C079B" w:rsidRDefault="49F308EE" w:rsidP="653A1C07">
      <w:pPr>
        <w:pStyle w:val="paragraph"/>
        <w:spacing w:before="0" w:beforeAutospacing="0" w:after="0" w:afterAutospacing="0"/>
        <w:rPr>
          <w:rFonts w:ascii="Titillium" w:eastAsia="Titillium" w:hAnsi="Titillium" w:cs="Titillium"/>
        </w:rPr>
      </w:pPr>
      <w:r w:rsidRPr="000C079B">
        <w:rPr>
          <w:rFonts w:ascii="Titillium" w:eastAsia="Titillium" w:hAnsi="Titillium" w:cs="Titillium"/>
        </w:rPr>
        <w:t>The appeal should be made in writing to the People Team. The appeal will be acknowledged and heard within a reasonable timeframe, normally within 10 working days from the date of receipt of the appeal.</w:t>
      </w:r>
    </w:p>
    <w:p w14:paraId="2286DEA2" w14:textId="3D06818B"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 xml:space="preserve"> </w:t>
      </w:r>
    </w:p>
    <w:p w14:paraId="5D7D9DD4" w14:textId="00201EE9"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The appeal process is not a re-hearing, therefore the grounds for appeal must be based on:</w:t>
      </w:r>
    </w:p>
    <w:p w14:paraId="7485D3CA" w14:textId="3F4E879C" w:rsidR="49F308EE" w:rsidRPr="000C079B" w:rsidRDefault="49F308EE" w:rsidP="653A1C07">
      <w:pPr>
        <w:pStyle w:val="ListParagraph"/>
        <w:numPr>
          <w:ilvl w:val="0"/>
          <w:numId w:val="2"/>
        </w:numPr>
        <w:ind w:left="360"/>
        <w:rPr>
          <w:rFonts w:ascii="Titillium" w:eastAsia="Titillium" w:hAnsi="Titillium" w:cs="Titillium"/>
        </w:rPr>
      </w:pPr>
      <w:r w:rsidRPr="000C079B">
        <w:rPr>
          <w:rFonts w:ascii="Titillium" w:eastAsia="Titillium" w:hAnsi="Titillium" w:cs="Titillium"/>
        </w:rPr>
        <w:t>New evidence coming to light which could have materially affected the outcome</w:t>
      </w:r>
      <w:r w:rsidR="000054E3" w:rsidRPr="000C079B">
        <w:rPr>
          <w:rFonts w:ascii="Titillium" w:eastAsia="Titillium" w:hAnsi="Titillium" w:cs="Titillium"/>
        </w:rPr>
        <w:t>.</w:t>
      </w:r>
    </w:p>
    <w:p w14:paraId="0743F3AA" w14:textId="42B537CD" w:rsidR="49F308EE" w:rsidRPr="000C079B" w:rsidRDefault="49F308EE" w:rsidP="653A1C07">
      <w:pPr>
        <w:pStyle w:val="ListParagraph"/>
        <w:numPr>
          <w:ilvl w:val="0"/>
          <w:numId w:val="2"/>
        </w:numPr>
        <w:ind w:left="360"/>
        <w:rPr>
          <w:rFonts w:ascii="Titillium" w:eastAsia="Titillium" w:hAnsi="Titillium" w:cs="Titillium"/>
        </w:rPr>
      </w:pPr>
      <w:r w:rsidRPr="000C079B">
        <w:rPr>
          <w:rFonts w:ascii="Titillium" w:eastAsia="Titillium" w:hAnsi="Titillium" w:cs="Titillium"/>
        </w:rPr>
        <w:t>A flaw in the procedure which could have influenced the outcome</w:t>
      </w:r>
      <w:r w:rsidR="000054E3" w:rsidRPr="000C079B">
        <w:rPr>
          <w:rFonts w:ascii="Titillium" w:eastAsia="Titillium" w:hAnsi="Titillium" w:cs="Titillium"/>
        </w:rPr>
        <w:t>.</w:t>
      </w:r>
    </w:p>
    <w:p w14:paraId="5A08590D" w14:textId="3D2A7BEE" w:rsidR="49F308EE" w:rsidRPr="000C079B" w:rsidRDefault="49F308EE" w:rsidP="653A1C07">
      <w:pPr>
        <w:pStyle w:val="ListParagraph"/>
        <w:numPr>
          <w:ilvl w:val="0"/>
          <w:numId w:val="2"/>
        </w:numPr>
        <w:ind w:left="360"/>
        <w:rPr>
          <w:rFonts w:ascii="Titillium" w:eastAsia="Titillium" w:hAnsi="Titillium" w:cs="Titillium"/>
        </w:rPr>
      </w:pPr>
      <w:r w:rsidRPr="000C079B">
        <w:rPr>
          <w:rFonts w:ascii="Titillium" w:eastAsia="Titillium" w:hAnsi="Titillium" w:cs="Titillium"/>
        </w:rPr>
        <w:t>Unfairness of the outcome</w:t>
      </w:r>
      <w:r w:rsidR="000054E3" w:rsidRPr="000C079B">
        <w:rPr>
          <w:rFonts w:ascii="Titillium" w:eastAsia="Titillium" w:hAnsi="Titillium" w:cs="Titillium"/>
        </w:rPr>
        <w:t>.</w:t>
      </w:r>
    </w:p>
    <w:p w14:paraId="74FAC2E3" w14:textId="590B74AD"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 xml:space="preserve"> </w:t>
      </w:r>
    </w:p>
    <w:p w14:paraId="40D56F9C" w14:textId="582F7A99"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The appeal will be heard by a manager who has had no previous involvement in the case.</w:t>
      </w:r>
    </w:p>
    <w:p w14:paraId="43E7DD35" w14:textId="337B1178"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 xml:space="preserve"> </w:t>
      </w:r>
    </w:p>
    <w:p w14:paraId="5DE1A89E" w14:textId="22A31463" w:rsidR="49F308EE" w:rsidRPr="000C079B" w:rsidRDefault="49F308EE" w:rsidP="00E4496B">
      <w:pPr>
        <w:tabs>
          <w:tab w:val="left" w:pos="567"/>
        </w:tabs>
        <w:rPr>
          <w:rFonts w:ascii="Titillium" w:eastAsia="Titillium" w:hAnsi="Titillium" w:cs="Titillium"/>
        </w:rPr>
      </w:pPr>
      <w:r w:rsidRPr="000C079B">
        <w:rPr>
          <w:rFonts w:ascii="Titillium" w:eastAsia="Titillium" w:hAnsi="Titillium" w:cs="Titillium"/>
        </w:rPr>
        <w:t xml:space="preserve">At the </w:t>
      </w:r>
      <w:r w:rsidR="57E43484" w:rsidRPr="000C079B">
        <w:rPr>
          <w:rFonts w:ascii="Titillium" w:eastAsia="Titillium" w:hAnsi="Titillium" w:cs="Titillium"/>
        </w:rPr>
        <w:t>A</w:t>
      </w:r>
      <w:r w:rsidRPr="000C079B">
        <w:rPr>
          <w:rFonts w:ascii="Titillium" w:eastAsia="Titillium" w:hAnsi="Titillium" w:cs="Titillium"/>
        </w:rPr>
        <w:t xml:space="preserve">ppeal </w:t>
      </w:r>
      <w:r w:rsidR="7D6745A8" w:rsidRPr="000C079B">
        <w:rPr>
          <w:rFonts w:ascii="Titillium" w:eastAsia="Titillium" w:hAnsi="Titillium" w:cs="Titillium"/>
        </w:rPr>
        <w:t>H</w:t>
      </w:r>
      <w:r w:rsidRPr="000C079B">
        <w:rPr>
          <w:rFonts w:ascii="Titillium" w:eastAsia="Titillium" w:hAnsi="Titillium" w:cs="Titillium"/>
        </w:rPr>
        <w:t>earing, you will be given the opportunity to state your appeal grounds.</w:t>
      </w:r>
      <w:r w:rsidR="00E4496B" w:rsidRPr="000C079B">
        <w:rPr>
          <w:rFonts w:ascii="Titillium" w:eastAsia="Titillium" w:hAnsi="Titillium" w:cs="Titillium"/>
        </w:rPr>
        <w:t xml:space="preserve"> </w:t>
      </w:r>
      <w:r w:rsidRPr="000C079B">
        <w:rPr>
          <w:rFonts w:ascii="Titillium" w:eastAsia="Titillium" w:hAnsi="Titillium" w:cs="Titillium"/>
        </w:rPr>
        <w:t xml:space="preserve">The </w:t>
      </w:r>
      <w:r w:rsidR="005F3783" w:rsidRPr="000C079B">
        <w:rPr>
          <w:rFonts w:ascii="Titillium" w:eastAsia="Titillium" w:hAnsi="Titillium" w:cs="Titillium"/>
        </w:rPr>
        <w:t>A</w:t>
      </w:r>
      <w:r w:rsidRPr="000C079B">
        <w:rPr>
          <w:rFonts w:ascii="Titillium" w:eastAsia="Titillium" w:hAnsi="Titillium" w:cs="Titillium"/>
        </w:rPr>
        <w:t xml:space="preserve">ppeal </w:t>
      </w:r>
      <w:r w:rsidR="005F3783" w:rsidRPr="000C079B">
        <w:rPr>
          <w:rFonts w:ascii="Titillium" w:eastAsia="Titillium" w:hAnsi="Titillium" w:cs="Titillium"/>
        </w:rPr>
        <w:t>M</w:t>
      </w:r>
      <w:r w:rsidRPr="000C079B">
        <w:rPr>
          <w:rFonts w:ascii="Titillium" w:eastAsia="Titillium" w:hAnsi="Titillium" w:cs="Titillium"/>
        </w:rPr>
        <w:t xml:space="preserve">anager may adjourn the meeting to </w:t>
      </w:r>
      <w:r w:rsidR="00BD67DF" w:rsidRPr="000C079B">
        <w:rPr>
          <w:rFonts w:ascii="Titillium" w:eastAsia="Titillium" w:hAnsi="Titillium" w:cs="Titillium"/>
        </w:rPr>
        <w:t xml:space="preserve">undertake </w:t>
      </w:r>
      <w:r w:rsidRPr="000C079B">
        <w:rPr>
          <w:rFonts w:ascii="Titillium" w:eastAsia="Titillium" w:hAnsi="Titillium" w:cs="Titillium"/>
        </w:rPr>
        <w:t xml:space="preserve">further investigations or seek advice/further information if necessary, ensuring that they inform you of any </w:t>
      </w:r>
      <w:r w:rsidR="004C0F70" w:rsidRPr="000C079B">
        <w:rPr>
          <w:rFonts w:ascii="Titillium" w:eastAsia="Titillium" w:hAnsi="Titillium" w:cs="Titillium"/>
        </w:rPr>
        <w:t xml:space="preserve">delay </w:t>
      </w:r>
      <w:r w:rsidR="00F81190" w:rsidRPr="000C079B">
        <w:rPr>
          <w:rFonts w:ascii="Titillium" w:eastAsia="Titillium" w:hAnsi="Titillium" w:cs="Titillium"/>
        </w:rPr>
        <w:t>and any additional</w:t>
      </w:r>
      <w:r w:rsidR="004C0F70" w:rsidRPr="000C079B">
        <w:rPr>
          <w:rFonts w:ascii="Titillium" w:eastAsia="Titillium" w:hAnsi="Titillium" w:cs="Titillium"/>
        </w:rPr>
        <w:t xml:space="preserve"> </w:t>
      </w:r>
      <w:r w:rsidRPr="000C079B">
        <w:rPr>
          <w:rFonts w:ascii="Titillium" w:eastAsia="Titillium" w:hAnsi="Titillium" w:cs="Titillium"/>
        </w:rPr>
        <w:t>information that is considered</w:t>
      </w:r>
      <w:r w:rsidR="00F81190" w:rsidRPr="000C079B">
        <w:rPr>
          <w:rFonts w:ascii="Titillium" w:eastAsia="Titillium" w:hAnsi="Titillium" w:cs="Titillium"/>
        </w:rPr>
        <w:t>, in making their decision</w:t>
      </w:r>
      <w:r w:rsidRPr="000C079B">
        <w:rPr>
          <w:rFonts w:ascii="Titillium" w:eastAsia="Titillium" w:hAnsi="Titillium" w:cs="Titillium"/>
        </w:rPr>
        <w:t xml:space="preserve">. </w:t>
      </w:r>
    </w:p>
    <w:p w14:paraId="39259003" w14:textId="1B70BE6D" w:rsidR="49F308EE" w:rsidRPr="000C079B" w:rsidRDefault="49F308EE" w:rsidP="653A1C07">
      <w:pPr>
        <w:tabs>
          <w:tab w:val="left" w:pos="0"/>
          <w:tab w:val="left" w:pos="567"/>
        </w:tabs>
        <w:rPr>
          <w:rFonts w:ascii="Titillium" w:eastAsia="Titillium" w:hAnsi="Titillium" w:cs="Titillium"/>
        </w:rPr>
      </w:pPr>
      <w:r w:rsidRPr="000C079B">
        <w:rPr>
          <w:rFonts w:ascii="Titillium" w:eastAsia="Titillium" w:hAnsi="Titillium" w:cs="Titillium"/>
        </w:rPr>
        <w:t xml:space="preserve"> </w:t>
      </w:r>
    </w:p>
    <w:p w14:paraId="14B6A5AF" w14:textId="52BF1EBB" w:rsidR="49F308EE" w:rsidRPr="000C079B" w:rsidRDefault="49F308EE" w:rsidP="62FF1471">
      <w:pPr>
        <w:tabs>
          <w:tab w:val="left" w:pos="567"/>
        </w:tabs>
        <w:rPr>
          <w:rFonts w:ascii="Titillium" w:eastAsia="Titillium" w:hAnsi="Titillium" w:cs="Titillium"/>
        </w:rPr>
      </w:pPr>
      <w:r w:rsidRPr="000C079B">
        <w:rPr>
          <w:rFonts w:ascii="Titillium" w:eastAsia="Titillium" w:hAnsi="Titillium" w:cs="Titillium"/>
        </w:rPr>
        <w:t xml:space="preserve">The </w:t>
      </w:r>
      <w:r w:rsidR="00F81190" w:rsidRPr="000C079B">
        <w:rPr>
          <w:rFonts w:ascii="Titillium" w:eastAsia="Titillium" w:hAnsi="Titillium" w:cs="Titillium"/>
        </w:rPr>
        <w:t>A</w:t>
      </w:r>
      <w:r w:rsidRPr="000C079B">
        <w:rPr>
          <w:rFonts w:ascii="Titillium" w:eastAsia="Titillium" w:hAnsi="Titillium" w:cs="Titillium"/>
        </w:rPr>
        <w:t xml:space="preserve">ppeal </w:t>
      </w:r>
      <w:r w:rsidR="00F81190" w:rsidRPr="000C079B">
        <w:rPr>
          <w:rFonts w:ascii="Titillium" w:eastAsia="Titillium" w:hAnsi="Titillium" w:cs="Titillium"/>
        </w:rPr>
        <w:t>M</w:t>
      </w:r>
      <w:r w:rsidRPr="000C079B">
        <w:rPr>
          <w:rFonts w:ascii="Titillium" w:eastAsia="Titillium" w:hAnsi="Titillium" w:cs="Titillium"/>
        </w:rPr>
        <w:t xml:space="preserve">anager will make a final decision and will notify of their decision in writing within 10 working days of the </w:t>
      </w:r>
      <w:r w:rsidR="248D0B61" w:rsidRPr="000C079B">
        <w:rPr>
          <w:rFonts w:ascii="Titillium" w:eastAsia="Titillium" w:hAnsi="Titillium" w:cs="Titillium"/>
        </w:rPr>
        <w:t>A</w:t>
      </w:r>
      <w:r w:rsidRPr="000C079B">
        <w:rPr>
          <w:rFonts w:ascii="Titillium" w:eastAsia="Titillium" w:hAnsi="Titillium" w:cs="Titillium"/>
        </w:rPr>
        <w:t xml:space="preserve">ppeal </w:t>
      </w:r>
      <w:r w:rsidR="2B21AA38" w:rsidRPr="000C079B">
        <w:rPr>
          <w:rFonts w:ascii="Titillium" w:eastAsia="Titillium" w:hAnsi="Titillium" w:cs="Titillium"/>
        </w:rPr>
        <w:t>H</w:t>
      </w:r>
      <w:r w:rsidRPr="000C079B">
        <w:rPr>
          <w:rFonts w:ascii="Titillium" w:eastAsia="Titillium" w:hAnsi="Titillium" w:cs="Titillium"/>
        </w:rPr>
        <w:t>earing, unless otherwise notified.</w:t>
      </w:r>
    </w:p>
    <w:p w14:paraId="012E7F07" w14:textId="7861E1D1" w:rsidR="49F308EE" w:rsidRPr="000C079B" w:rsidRDefault="49F308EE" w:rsidP="653A1C07">
      <w:pPr>
        <w:tabs>
          <w:tab w:val="left" w:pos="0"/>
          <w:tab w:val="left" w:pos="567"/>
        </w:tabs>
        <w:rPr>
          <w:rFonts w:ascii="Titillium" w:eastAsia="Titillium" w:hAnsi="Titillium" w:cs="Titillium"/>
          <w:lang w:val="en-US"/>
        </w:rPr>
      </w:pPr>
      <w:r w:rsidRPr="000C079B">
        <w:rPr>
          <w:rFonts w:ascii="Titillium" w:eastAsia="Titillium" w:hAnsi="Titillium" w:cs="Titillium"/>
          <w:lang w:val="en-US"/>
        </w:rPr>
        <w:t xml:space="preserve"> </w:t>
      </w:r>
    </w:p>
    <w:p w14:paraId="2ABB4533" w14:textId="5B490CDE" w:rsidR="49F308EE" w:rsidRPr="000C079B" w:rsidRDefault="49F308EE" w:rsidP="653A1C07">
      <w:pPr>
        <w:ind w:left="851" w:hanging="851"/>
        <w:rPr>
          <w:rFonts w:ascii="Titillium" w:eastAsia="Titillium" w:hAnsi="Titillium" w:cs="Titillium"/>
        </w:rPr>
      </w:pPr>
      <w:r w:rsidRPr="000C079B">
        <w:rPr>
          <w:rFonts w:ascii="Titillium" w:eastAsia="Titillium" w:hAnsi="Titillium" w:cs="Titillium"/>
        </w:rPr>
        <w:t xml:space="preserve">The following are potential outcomes of the appeal stage: </w:t>
      </w:r>
    </w:p>
    <w:p w14:paraId="34A16E9A" w14:textId="21E125BD" w:rsidR="49F308EE" w:rsidRPr="000C079B" w:rsidRDefault="49F308EE" w:rsidP="00FD26BE">
      <w:pPr>
        <w:pStyle w:val="ListParagraph"/>
        <w:numPr>
          <w:ilvl w:val="0"/>
          <w:numId w:val="45"/>
        </w:numPr>
        <w:spacing w:line="276" w:lineRule="auto"/>
        <w:rPr>
          <w:rFonts w:ascii="Titillium" w:eastAsia="Titillium" w:hAnsi="Titillium" w:cs="Titillium"/>
        </w:rPr>
      </w:pPr>
      <w:r w:rsidRPr="000C079B">
        <w:rPr>
          <w:rFonts w:ascii="Titillium" w:eastAsia="Titillium" w:hAnsi="Titillium" w:cs="Titillium"/>
          <w:b/>
          <w:bCs/>
        </w:rPr>
        <w:t>Appeal upheld or partially upheld</w:t>
      </w:r>
      <w:r w:rsidRPr="000C079B">
        <w:rPr>
          <w:rFonts w:ascii="Titillium" w:eastAsia="Titillium" w:hAnsi="Titillium" w:cs="Titillium"/>
        </w:rPr>
        <w:t xml:space="preserve"> – recommend other appropriate action</w:t>
      </w:r>
      <w:r w:rsidR="000054E3" w:rsidRPr="000C079B">
        <w:rPr>
          <w:rFonts w:ascii="Titillium" w:eastAsia="Titillium" w:hAnsi="Titillium" w:cs="Titillium"/>
        </w:rPr>
        <w:t>.</w:t>
      </w:r>
    </w:p>
    <w:p w14:paraId="2751E7E7" w14:textId="55719A0D" w:rsidR="653A1C07" w:rsidRPr="000C079B" w:rsidRDefault="49F308EE" w:rsidP="00FD26BE">
      <w:pPr>
        <w:pStyle w:val="ListParagraph"/>
        <w:numPr>
          <w:ilvl w:val="0"/>
          <w:numId w:val="44"/>
        </w:numPr>
        <w:spacing w:line="276" w:lineRule="auto"/>
        <w:rPr>
          <w:rFonts w:ascii="Titillium" w:eastAsia="Titillium" w:hAnsi="Titillium" w:cs="Titillium"/>
        </w:rPr>
      </w:pPr>
      <w:r w:rsidRPr="000C079B">
        <w:rPr>
          <w:rFonts w:ascii="Titillium" w:eastAsia="Titillium" w:hAnsi="Titillium" w:cs="Titillium"/>
          <w:b/>
          <w:bCs/>
        </w:rPr>
        <w:t>Appeal not upheld</w:t>
      </w:r>
      <w:r w:rsidRPr="000C079B">
        <w:rPr>
          <w:rFonts w:ascii="Titillium" w:eastAsia="Titillium" w:hAnsi="Titillium" w:cs="Titillium"/>
        </w:rPr>
        <w:t xml:space="preserve"> - the original decision stands</w:t>
      </w:r>
      <w:r w:rsidR="000054E3" w:rsidRPr="000C079B">
        <w:rPr>
          <w:rFonts w:ascii="Titillium" w:eastAsia="Titillium" w:hAnsi="Titillium" w:cs="Titillium"/>
        </w:rPr>
        <w:t>.</w:t>
      </w:r>
    </w:p>
    <w:p w14:paraId="725E8298" w14:textId="77777777" w:rsidR="006D74FB" w:rsidRPr="000C079B" w:rsidRDefault="006D74FB" w:rsidP="006D74FB">
      <w:pPr>
        <w:rPr>
          <w:rFonts w:ascii="Titillium" w:hAnsi="Titillium"/>
          <w:lang w:eastAsia="en-GB"/>
        </w:rPr>
      </w:pPr>
    </w:p>
    <w:p w14:paraId="572CFAC8" w14:textId="0382E821" w:rsidR="00FA4E39" w:rsidRPr="000C079B" w:rsidRDefault="006D74FB" w:rsidP="005D70E3">
      <w:pPr>
        <w:rPr>
          <w:rStyle w:val="normaltextrun"/>
          <w:rFonts w:ascii="Titillium" w:hAnsi="Titillium"/>
          <w:lang w:eastAsia="en-GB"/>
        </w:rPr>
      </w:pPr>
      <w:r w:rsidRPr="000C079B">
        <w:rPr>
          <w:rFonts w:ascii="Titillium" w:hAnsi="Titillium"/>
          <w:lang w:eastAsia="en-GB"/>
        </w:rPr>
        <w:t>There is only one level of appeal within the University and therefore the decision taken following the appeal is final.</w:t>
      </w:r>
    </w:p>
    <w:p w14:paraId="028884A1" w14:textId="77777777" w:rsidR="00FA4E39" w:rsidRPr="000C079B" w:rsidRDefault="00FA4E39" w:rsidP="001F57A3">
      <w:pPr>
        <w:pStyle w:val="paragraph"/>
        <w:spacing w:before="0" w:beforeAutospacing="0" w:after="0" w:afterAutospacing="0"/>
        <w:textAlignment w:val="baseline"/>
        <w:rPr>
          <w:rStyle w:val="normaltextrun"/>
          <w:rFonts w:ascii="Titillium" w:hAnsi="Titillium"/>
          <w:color w:val="000000"/>
          <w:sz w:val="22"/>
          <w:szCs w:val="22"/>
          <w:bdr w:val="none" w:sz="0" w:space="0" w:color="auto" w:frame="1"/>
        </w:rPr>
      </w:pPr>
    </w:p>
    <w:p w14:paraId="163A3C9B" w14:textId="75C4BBB2" w:rsidR="00134F64" w:rsidRPr="000C079B" w:rsidRDefault="00134F64" w:rsidP="000C079B">
      <w:pPr>
        <w:pStyle w:val="Heading1"/>
        <w:numPr>
          <w:ilvl w:val="0"/>
          <w:numId w:val="51"/>
        </w:numPr>
        <w:ind w:left="0"/>
      </w:pPr>
      <w:bookmarkStart w:id="61" w:name="_Toc208500079"/>
      <w:r w:rsidRPr="000C079B">
        <w:t xml:space="preserve">Collective </w:t>
      </w:r>
      <w:r w:rsidR="00223D54" w:rsidRPr="000C079B">
        <w:t>Compl</w:t>
      </w:r>
      <w:r w:rsidR="008A5875" w:rsidRPr="000C079B">
        <w:t>aints</w:t>
      </w:r>
      <w:bookmarkEnd w:id="61"/>
    </w:p>
    <w:p w14:paraId="129B726F" w14:textId="0B2B2819" w:rsidR="00134F64" w:rsidRPr="000C079B" w:rsidRDefault="00D84830" w:rsidP="001F57A3">
      <w:pPr>
        <w:pStyle w:val="paragraph"/>
        <w:spacing w:before="0" w:beforeAutospacing="0" w:after="0" w:afterAutospacing="0"/>
        <w:textAlignment w:val="baseline"/>
        <w:rPr>
          <w:rStyle w:val="normaltextrun"/>
          <w:rFonts w:ascii="Titillium" w:hAnsi="Titillium"/>
          <w:color w:val="000000"/>
          <w:bdr w:val="none" w:sz="0" w:space="0" w:color="auto" w:frame="1"/>
        </w:rPr>
      </w:pPr>
      <w:r w:rsidRPr="000C079B">
        <w:rPr>
          <w:rStyle w:val="normaltextrun"/>
          <w:rFonts w:ascii="Titillium" w:hAnsi="Titillium"/>
          <w:color w:val="000000"/>
          <w:bdr w:val="none" w:sz="0" w:space="0" w:color="auto" w:frame="1"/>
        </w:rPr>
        <w:t>In circumstanc</w:t>
      </w:r>
      <w:r w:rsidR="00DE0165" w:rsidRPr="000C079B">
        <w:rPr>
          <w:rStyle w:val="normaltextrun"/>
          <w:rFonts w:ascii="Titillium" w:hAnsi="Titillium"/>
          <w:color w:val="000000"/>
          <w:bdr w:val="none" w:sz="0" w:space="0" w:color="auto" w:frame="1"/>
        </w:rPr>
        <w:t xml:space="preserve">es where a </w:t>
      </w:r>
      <w:r w:rsidR="008A5875" w:rsidRPr="000C079B">
        <w:rPr>
          <w:rStyle w:val="normaltextrun"/>
          <w:rFonts w:ascii="Titillium" w:hAnsi="Titillium"/>
          <w:color w:val="000000"/>
          <w:bdr w:val="none" w:sz="0" w:space="0" w:color="auto" w:frame="1"/>
        </w:rPr>
        <w:t>complaint</w:t>
      </w:r>
      <w:r w:rsidR="00DE0165" w:rsidRPr="000C079B">
        <w:rPr>
          <w:rStyle w:val="normaltextrun"/>
          <w:rFonts w:ascii="Titillium" w:hAnsi="Titillium"/>
          <w:color w:val="000000"/>
          <w:bdr w:val="none" w:sz="0" w:space="0" w:color="auto" w:frame="1"/>
        </w:rPr>
        <w:t xml:space="preserve"> applies to more than one </w:t>
      </w:r>
      <w:r w:rsidR="0051405E" w:rsidRPr="000C079B">
        <w:rPr>
          <w:rStyle w:val="normaltextrun"/>
          <w:rFonts w:ascii="Titillium" w:hAnsi="Titillium"/>
          <w:color w:val="000000"/>
          <w:bdr w:val="none" w:sz="0" w:space="0" w:color="auto" w:frame="1"/>
        </w:rPr>
        <w:t>colleague</w:t>
      </w:r>
      <w:r w:rsidR="000B5656" w:rsidRPr="000C079B">
        <w:rPr>
          <w:rStyle w:val="normaltextrun"/>
          <w:rFonts w:ascii="Titillium" w:hAnsi="Titillium"/>
          <w:color w:val="000000"/>
          <w:bdr w:val="none" w:sz="0" w:space="0" w:color="auto" w:frame="1"/>
        </w:rPr>
        <w:t xml:space="preserve">, the details of the </w:t>
      </w:r>
      <w:r w:rsidR="008A5875" w:rsidRPr="000C079B">
        <w:rPr>
          <w:rStyle w:val="normaltextrun"/>
          <w:rFonts w:ascii="Titillium" w:hAnsi="Titillium"/>
          <w:color w:val="000000"/>
          <w:bdr w:val="none" w:sz="0" w:space="0" w:color="auto" w:frame="1"/>
        </w:rPr>
        <w:t>complaint</w:t>
      </w:r>
      <w:r w:rsidR="000B5656" w:rsidRPr="000C079B">
        <w:rPr>
          <w:rStyle w:val="normaltextrun"/>
          <w:rFonts w:ascii="Titillium" w:hAnsi="Titillium"/>
          <w:color w:val="000000"/>
          <w:bdr w:val="none" w:sz="0" w:space="0" w:color="auto" w:frame="1"/>
        </w:rPr>
        <w:t xml:space="preserve"> m</w:t>
      </w:r>
      <w:r w:rsidR="0051405E" w:rsidRPr="000C079B">
        <w:rPr>
          <w:rStyle w:val="normaltextrun"/>
          <w:rFonts w:ascii="Titillium" w:hAnsi="Titillium"/>
          <w:color w:val="000000"/>
          <w:bdr w:val="none" w:sz="0" w:space="0" w:color="auto" w:frame="1"/>
        </w:rPr>
        <w:t xml:space="preserve">ust be set out in writing and signed by all who are party to the </w:t>
      </w:r>
      <w:r w:rsidR="008A5875" w:rsidRPr="000C079B">
        <w:rPr>
          <w:rStyle w:val="normaltextrun"/>
          <w:rFonts w:ascii="Titillium" w:hAnsi="Titillium"/>
          <w:color w:val="000000"/>
          <w:bdr w:val="none" w:sz="0" w:space="0" w:color="auto" w:frame="1"/>
        </w:rPr>
        <w:t>complaint</w:t>
      </w:r>
      <w:r w:rsidR="0051405E" w:rsidRPr="000C079B">
        <w:rPr>
          <w:rStyle w:val="normaltextrun"/>
          <w:rFonts w:ascii="Titillium" w:hAnsi="Titillium"/>
          <w:color w:val="000000"/>
          <w:bdr w:val="none" w:sz="0" w:space="0" w:color="auto" w:frame="1"/>
        </w:rPr>
        <w:t>. Normally</w:t>
      </w:r>
      <w:r w:rsidR="00A058C5" w:rsidRPr="000C079B">
        <w:rPr>
          <w:rStyle w:val="normaltextrun"/>
          <w:rFonts w:ascii="Titillium" w:hAnsi="Titillium"/>
          <w:color w:val="000000"/>
          <w:bdr w:val="none" w:sz="0" w:space="0" w:color="auto" w:frame="1"/>
        </w:rPr>
        <w:t>,</w:t>
      </w:r>
      <w:r w:rsidR="0051405E" w:rsidRPr="000C079B">
        <w:rPr>
          <w:rStyle w:val="normaltextrun"/>
          <w:rFonts w:ascii="Titillium" w:hAnsi="Titillium"/>
          <w:color w:val="000000"/>
          <w:bdr w:val="none" w:sz="0" w:space="0" w:color="auto" w:frame="1"/>
        </w:rPr>
        <w:t xml:space="preserve"> </w:t>
      </w:r>
      <w:r w:rsidR="0051405E" w:rsidRPr="000C079B">
        <w:rPr>
          <w:rStyle w:val="normaltextrun"/>
          <w:rFonts w:ascii="Titillium" w:hAnsi="Titillium"/>
          <w:color w:val="000000"/>
          <w:bdr w:val="none" w:sz="0" w:space="0" w:color="auto" w:frame="1"/>
        </w:rPr>
        <w:lastRenderedPageBreak/>
        <w:t xml:space="preserve">one colleague </w:t>
      </w:r>
      <w:r w:rsidR="004A38FC" w:rsidRPr="000C079B">
        <w:rPr>
          <w:rStyle w:val="normaltextrun"/>
          <w:rFonts w:ascii="Titillium" w:hAnsi="Titillium"/>
          <w:color w:val="000000"/>
          <w:bdr w:val="none" w:sz="0" w:space="0" w:color="auto" w:frame="1"/>
        </w:rPr>
        <w:t xml:space="preserve">will be nominated to </w:t>
      </w:r>
      <w:r w:rsidR="005E6053" w:rsidRPr="000C079B">
        <w:rPr>
          <w:rStyle w:val="normaltextrun"/>
          <w:rFonts w:ascii="Titillium" w:hAnsi="Titillium"/>
          <w:color w:val="000000"/>
          <w:bdr w:val="none" w:sz="0" w:space="0" w:color="auto" w:frame="1"/>
        </w:rPr>
        <w:t xml:space="preserve">be the spokesperson at the </w:t>
      </w:r>
      <w:r w:rsidR="008A5875" w:rsidRPr="000C079B">
        <w:rPr>
          <w:rStyle w:val="normaltextrun"/>
          <w:rFonts w:ascii="Titillium" w:hAnsi="Titillium"/>
          <w:color w:val="000000"/>
          <w:bdr w:val="none" w:sz="0" w:space="0" w:color="auto" w:frame="1"/>
        </w:rPr>
        <w:t>resolution</w:t>
      </w:r>
      <w:r w:rsidR="005E6053" w:rsidRPr="000C079B">
        <w:rPr>
          <w:rStyle w:val="normaltextrun"/>
          <w:rFonts w:ascii="Titillium" w:hAnsi="Titillium"/>
          <w:color w:val="000000"/>
          <w:bdr w:val="none" w:sz="0" w:space="0" w:color="auto" w:frame="1"/>
        </w:rPr>
        <w:t xml:space="preserve"> </w:t>
      </w:r>
      <w:r w:rsidR="008D1A1A" w:rsidRPr="000C079B">
        <w:rPr>
          <w:rStyle w:val="normaltextrun"/>
          <w:rFonts w:ascii="Titillium" w:hAnsi="Titillium"/>
          <w:color w:val="000000"/>
          <w:bdr w:val="none" w:sz="0" w:space="0" w:color="auto" w:frame="1"/>
        </w:rPr>
        <w:t>meeting</w:t>
      </w:r>
      <w:r w:rsidR="00A90C41" w:rsidRPr="000C079B">
        <w:rPr>
          <w:rStyle w:val="normaltextrun"/>
          <w:rFonts w:ascii="Titillium" w:hAnsi="Titillium"/>
          <w:color w:val="000000"/>
          <w:bdr w:val="none" w:sz="0" w:space="0" w:color="auto" w:frame="1"/>
        </w:rPr>
        <w:t xml:space="preserve"> and represent the group</w:t>
      </w:r>
      <w:r w:rsidR="004A38FC" w:rsidRPr="000C079B">
        <w:rPr>
          <w:rStyle w:val="normaltextrun"/>
          <w:rFonts w:ascii="Titillium" w:hAnsi="Titillium"/>
          <w:color w:val="000000"/>
          <w:bdr w:val="none" w:sz="0" w:space="0" w:color="auto" w:frame="1"/>
        </w:rPr>
        <w:t>.</w:t>
      </w:r>
      <w:r w:rsidR="006229D3" w:rsidRPr="000C079B">
        <w:rPr>
          <w:rStyle w:val="normaltextrun"/>
          <w:rFonts w:ascii="Titillium" w:hAnsi="Titillium"/>
          <w:color w:val="000000"/>
          <w:bdr w:val="none" w:sz="0" w:space="0" w:color="auto" w:frame="1"/>
        </w:rPr>
        <w:t xml:space="preserve"> </w:t>
      </w:r>
    </w:p>
    <w:p w14:paraId="5F0548DC" w14:textId="77777777" w:rsidR="004741C1" w:rsidRPr="000C079B" w:rsidRDefault="004741C1" w:rsidP="001F57A3">
      <w:pPr>
        <w:pStyle w:val="paragraph"/>
        <w:spacing w:before="0" w:beforeAutospacing="0" w:after="0" w:afterAutospacing="0"/>
        <w:ind w:left="720"/>
        <w:textAlignment w:val="baseline"/>
        <w:rPr>
          <w:rStyle w:val="normaltextrun"/>
          <w:rFonts w:ascii="Titillium" w:hAnsi="Titillium"/>
          <w:color w:val="000000"/>
          <w:bdr w:val="none" w:sz="0" w:space="0" w:color="auto" w:frame="1"/>
        </w:rPr>
      </w:pPr>
    </w:p>
    <w:p w14:paraId="63B4A13B" w14:textId="4245EA38" w:rsidR="00FB13AE" w:rsidRPr="000C079B" w:rsidRDefault="007F6597" w:rsidP="62FF1471">
      <w:pPr>
        <w:pStyle w:val="paragraph"/>
        <w:spacing w:before="0" w:beforeAutospacing="0" w:after="0" w:afterAutospacing="0"/>
        <w:textAlignment w:val="baseline"/>
        <w:rPr>
          <w:rStyle w:val="normaltextrun"/>
          <w:rFonts w:ascii="Titillium" w:hAnsi="Titillium"/>
          <w:color w:val="000000"/>
          <w:shd w:val="clear" w:color="auto" w:fill="FFFFFF"/>
        </w:rPr>
      </w:pPr>
      <w:r w:rsidRPr="000C079B">
        <w:rPr>
          <w:rStyle w:val="normaltextrun"/>
          <w:rFonts w:ascii="Titillium" w:hAnsi="Titillium"/>
          <w:color w:val="000000"/>
          <w:shd w:val="clear" w:color="auto" w:fill="FFFFFF"/>
        </w:rPr>
        <w:t xml:space="preserve">In the event of a trade union raising a collective </w:t>
      </w:r>
      <w:r w:rsidR="008D1A1A" w:rsidRPr="000C079B">
        <w:rPr>
          <w:rStyle w:val="normaltextrun"/>
          <w:rFonts w:ascii="Titillium" w:hAnsi="Titillium"/>
          <w:color w:val="000000"/>
          <w:shd w:val="clear" w:color="auto" w:fill="FFFFFF"/>
        </w:rPr>
        <w:t>complaint</w:t>
      </w:r>
      <w:r w:rsidRPr="000C079B">
        <w:rPr>
          <w:rStyle w:val="normaltextrun"/>
          <w:rFonts w:ascii="Titillium" w:hAnsi="Titillium"/>
          <w:color w:val="000000"/>
          <w:shd w:val="clear" w:color="auto" w:fill="FFFFFF"/>
        </w:rPr>
        <w:t xml:space="preserve"> on behalf of their members, individual members need not be named on the </w:t>
      </w:r>
      <w:r w:rsidR="1A7169E8" w:rsidRPr="000C079B">
        <w:rPr>
          <w:rStyle w:val="normaltextrun"/>
          <w:rFonts w:ascii="Titillium" w:hAnsi="Titillium"/>
          <w:color w:val="000000"/>
          <w:shd w:val="clear" w:color="auto" w:fill="FFFFFF"/>
        </w:rPr>
        <w:t>R</w:t>
      </w:r>
      <w:r w:rsidR="008D1A1A" w:rsidRPr="000C079B">
        <w:rPr>
          <w:rStyle w:val="normaltextrun"/>
          <w:rFonts w:ascii="Titillium" w:hAnsi="Titillium"/>
          <w:color w:val="000000"/>
          <w:shd w:val="clear" w:color="auto" w:fill="FFFFFF"/>
        </w:rPr>
        <w:t xml:space="preserve">equest for </w:t>
      </w:r>
      <w:r w:rsidR="74882241" w:rsidRPr="000C079B">
        <w:rPr>
          <w:rStyle w:val="normaltextrun"/>
          <w:rFonts w:ascii="Titillium" w:hAnsi="Titillium"/>
          <w:color w:val="000000"/>
          <w:shd w:val="clear" w:color="auto" w:fill="FFFFFF"/>
        </w:rPr>
        <w:t>R</w:t>
      </w:r>
      <w:r w:rsidR="008D1A1A" w:rsidRPr="000C079B">
        <w:rPr>
          <w:rStyle w:val="normaltextrun"/>
          <w:rFonts w:ascii="Titillium" w:hAnsi="Titillium"/>
          <w:color w:val="000000"/>
          <w:shd w:val="clear" w:color="auto" w:fill="FFFFFF"/>
        </w:rPr>
        <w:t xml:space="preserve">esolution </w:t>
      </w:r>
      <w:r w:rsidR="51B69954" w:rsidRPr="000C079B">
        <w:rPr>
          <w:rStyle w:val="normaltextrun"/>
          <w:rFonts w:ascii="Titillium" w:hAnsi="Titillium"/>
          <w:color w:val="000000"/>
          <w:shd w:val="clear" w:color="auto" w:fill="FFFFFF"/>
        </w:rPr>
        <w:t>F</w:t>
      </w:r>
      <w:r w:rsidR="008D1A1A" w:rsidRPr="000C079B">
        <w:rPr>
          <w:rStyle w:val="normaltextrun"/>
          <w:rFonts w:ascii="Titillium" w:hAnsi="Titillium"/>
          <w:color w:val="000000"/>
          <w:shd w:val="clear" w:color="auto" w:fill="FFFFFF"/>
        </w:rPr>
        <w:t>orm</w:t>
      </w:r>
      <w:r w:rsidRPr="000C079B">
        <w:rPr>
          <w:rStyle w:val="normaltextrun"/>
          <w:rFonts w:ascii="Titillium" w:hAnsi="Titillium"/>
          <w:color w:val="000000"/>
          <w:shd w:val="clear" w:color="auto" w:fill="FFFFFF"/>
        </w:rPr>
        <w:t>.</w:t>
      </w:r>
    </w:p>
    <w:p w14:paraId="674FF3FF" w14:textId="77777777" w:rsidR="0049576C" w:rsidRPr="000C079B" w:rsidRDefault="0049576C" w:rsidP="001F57A3">
      <w:pPr>
        <w:pStyle w:val="paragraph"/>
        <w:spacing w:before="0" w:beforeAutospacing="0" w:after="0" w:afterAutospacing="0"/>
        <w:textAlignment w:val="baseline"/>
        <w:rPr>
          <w:rStyle w:val="normaltextrun"/>
          <w:rFonts w:ascii="Titillium" w:hAnsi="Titillium"/>
          <w:color w:val="000000"/>
          <w:shd w:val="clear" w:color="auto" w:fill="FFFFFF"/>
        </w:rPr>
      </w:pPr>
    </w:p>
    <w:p w14:paraId="6E9B0722" w14:textId="3CB8CDF5" w:rsidR="0049576C" w:rsidRPr="000C079B" w:rsidRDefault="00C1141E" w:rsidP="001F57A3">
      <w:pPr>
        <w:pStyle w:val="paragraph"/>
        <w:spacing w:before="0" w:beforeAutospacing="0" w:after="0" w:afterAutospacing="0"/>
        <w:textAlignment w:val="baseline"/>
        <w:rPr>
          <w:rFonts w:ascii="Titillium" w:hAnsi="Titillium" w:cs="Segoe UI"/>
          <w:sz w:val="20"/>
          <w:szCs w:val="20"/>
        </w:rPr>
      </w:pPr>
      <w:r w:rsidRPr="000C079B">
        <w:rPr>
          <w:rStyle w:val="normaltextrun"/>
          <w:rFonts w:ascii="Titillium" w:hAnsi="Titillium" w:cs="Segoe UI"/>
        </w:rPr>
        <w:t>Where</w:t>
      </w:r>
      <w:r w:rsidR="0049576C" w:rsidRPr="000C079B">
        <w:rPr>
          <w:rStyle w:val="normaltextrun"/>
          <w:rFonts w:ascii="Titillium" w:hAnsi="Titillium" w:cs="Segoe UI"/>
        </w:rPr>
        <w:t xml:space="preserve"> there is not full agreement to </w:t>
      </w:r>
      <w:r w:rsidRPr="000C079B">
        <w:rPr>
          <w:rStyle w:val="normaltextrun"/>
          <w:rFonts w:ascii="Titillium" w:hAnsi="Titillium" w:cs="Segoe UI"/>
        </w:rPr>
        <w:t xml:space="preserve">collective </w:t>
      </w:r>
      <w:r w:rsidR="008D1A1A" w:rsidRPr="000C079B">
        <w:rPr>
          <w:rStyle w:val="normaltextrun"/>
          <w:rFonts w:ascii="Titillium" w:hAnsi="Titillium" w:cs="Segoe UI"/>
        </w:rPr>
        <w:t>complaints</w:t>
      </w:r>
      <w:r w:rsidR="00A61146" w:rsidRPr="000C079B">
        <w:rPr>
          <w:rStyle w:val="normaltextrun"/>
          <w:rFonts w:ascii="Titillium" w:hAnsi="Titillium" w:cs="Segoe UI"/>
        </w:rPr>
        <w:t xml:space="preserve">, for example in cases where they might not be identical </w:t>
      </w:r>
      <w:r w:rsidR="00E058A8" w:rsidRPr="000C079B">
        <w:rPr>
          <w:rStyle w:val="normaltextrun"/>
          <w:rFonts w:ascii="Titillium" w:hAnsi="Titillium" w:cs="Segoe UI"/>
        </w:rPr>
        <w:t xml:space="preserve">or if </w:t>
      </w:r>
      <w:r w:rsidR="0049576C" w:rsidRPr="000C079B">
        <w:rPr>
          <w:rStyle w:val="normaltextrun"/>
          <w:rFonts w:ascii="Titillium" w:hAnsi="Titillium" w:cs="Segoe UI"/>
        </w:rPr>
        <w:t xml:space="preserve">any of the </w:t>
      </w:r>
      <w:r w:rsidR="3DA48A21" w:rsidRPr="000C079B">
        <w:rPr>
          <w:rStyle w:val="normaltextrun"/>
          <w:rFonts w:ascii="Titillium" w:hAnsi="Titillium" w:cs="Segoe UI"/>
        </w:rPr>
        <w:t>colleague</w:t>
      </w:r>
      <w:r w:rsidR="0049576C" w:rsidRPr="000C079B">
        <w:rPr>
          <w:rStyle w:val="normaltextrun"/>
          <w:rFonts w:ascii="Titillium" w:hAnsi="Titillium" w:cs="Segoe UI"/>
        </w:rPr>
        <w:t xml:space="preserve">s wish their trade union to represent them on an individual basis, the </w:t>
      </w:r>
      <w:r w:rsidR="008D1A1A" w:rsidRPr="000C079B">
        <w:rPr>
          <w:rStyle w:val="normaltextrun"/>
          <w:rFonts w:ascii="Titillium" w:hAnsi="Titillium" w:cs="Segoe UI"/>
        </w:rPr>
        <w:t xml:space="preserve">complaints </w:t>
      </w:r>
      <w:r w:rsidR="0049576C" w:rsidRPr="000C079B">
        <w:rPr>
          <w:rStyle w:val="normaltextrun"/>
          <w:rFonts w:ascii="Titillium" w:hAnsi="Titillium" w:cs="Segoe UI"/>
        </w:rPr>
        <w:t>will be managed individually.</w:t>
      </w:r>
      <w:r w:rsidR="0049576C" w:rsidRPr="000C079B">
        <w:rPr>
          <w:rStyle w:val="eop"/>
          <w:rFonts w:ascii="Calibri" w:hAnsi="Calibri" w:cs="Calibri"/>
        </w:rPr>
        <w:t> </w:t>
      </w:r>
    </w:p>
    <w:p w14:paraId="4C6D8E0D" w14:textId="58B981E3" w:rsidR="0049576C" w:rsidRPr="000C079B" w:rsidRDefault="0049576C" w:rsidP="001F57A3">
      <w:pPr>
        <w:pStyle w:val="paragraph"/>
        <w:spacing w:before="0" w:beforeAutospacing="0" w:after="0" w:afterAutospacing="0"/>
        <w:textAlignment w:val="baseline"/>
        <w:rPr>
          <w:rFonts w:ascii="Titillium" w:hAnsi="Titillium" w:cs="Segoe UI"/>
          <w:sz w:val="20"/>
          <w:szCs w:val="20"/>
        </w:rPr>
      </w:pPr>
    </w:p>
    <w:p w14:paraId="21EF5560" w14:textId="3BE7A559" w:rsidR="0049576C" w:rsidRPr="000C079B" w:rsidRDefault="0049576C" w:rsidP="62FF1471">
      <w:pPr>
        <w:pStyle w:val="paragraph"/>
        <w:spacing w:before="0" w:beforeAutospacing="0" w:after="0" w:afterAutospacing="0"/>
        <w:textAlignment w:val="baseline"/>
        <w:rPr>
          <w:rStyle w:val="eop"/>
          <w:rFonts w:ascii="Titillium" w:hAnsi="Titillium" w:cs="Calibri"/>
        </w:rPr>
      </w:pPr>
      <w:r w:rsidRPr="000C079B">
        <w:rPr>
          <w:rStyle w:val="normaltextrun"/>
          <w:rFonts w:ascii="Titillium" w:hAnsi="Titillium" w:cs="Segoe UI"/>
        </w:rPr>
        <w:t xml:space="preserve">Following conclusion of the formal </w:t>
      </w:r>
      <w:r w:rsidR="00E058A8" w:rsidRPr="000C079B">
        <w:rPr>
          <w:rStyle w:val="normaltextrun"/>
          <w:rFonts w:ascii="Titillium" w:hAnsi="Titillium" w:cs="Segoe UI"/>
        </w:rPr>
        <w:t>resolutio</w:t>
      </w:r>
      <w:r w:rsidR="00CD3EE8" w:rsidRPr="000C079B">
        <w:rPr>
          <w:rStyle w:val="normaltextrun"/>
          <w:rFonts w:ascii="Titillium" w:hAnsi="Titillium" w:cs="Segoe UI"/>
        </w:rPr>
        <w:t>n</w:t>
      </w:r>
      <w:r w:rsidRPr="000C079B">
        <w:rPr>
          <w:rStyle w:val="normaltextrun"/>
          <w:rFonts w:ascii="Titillium" w:hAnsi="Titillium" w:cs="Segoe UI"/>
        </w:rPr>
        <w:t xml:space="preserve"> process, all </w:t>
      </w:r>
      <w:r w:rsidR="007736E7" w:rsidRPr="000C079B">
        <w:rPr>
          <w:rStyle w:val="normaltextrun"/>
          <w:rFonts w:ascii="Titillium" w:hAnsi="Titillium" w:cs="Segoe UI"/>
        </w:rPr>
        <w:t>colleagues</w:t>
      </w:r>
      <w:r w:rsidRPr="000C079B">
        <w:rPr>
          <w:rStyle w:val="normaltextrun"/>
          <w:rFonts w:ascii="Titillium" w:hAnsi="Titillium" w:cs="Segoe UI"/>
        </w:rPr>
        <w:t xml:space="preserve"> will be notified in writing of the outcome.</w:t>
      </w:r>
      <w:r w:rsidR="00A561B6" w:rsidRPr="000C079B">
        <w:rPr>
          <w:rStyle w:val="normaltextrun"/>
          <w:rFonts w:ascii="Titillium" w:hAnsi="Titillium" w:cs="Calibri"/>
        </w:rPr>
        <w:t xml:space="preserve"> </w:t>
      </w:r>
      <w:r w:rsidR="00C75A66" w:rsidRPr="000C079B">
        <w:rPr>
          <w:rStyle w:val="normaltextrun"/>
          <w:rFonts w:ascii="Titillium" w:hAnsi="Titillium" w:cs="Arial"/>
        </w:rPr>
        <w:t xml:space="preserve">If </w:t>
      </w:r>
      <w:r w:rsidRPr="000C079B">
        <w:rPr>
          <w:rStyle w:val="normaltextrun"/>
          <w:rFonts w:ascii="Titillium" w:hAnsi="Titillium" w:cs="Segoe UI"/>
        </w:rPr>
        <w:t xml:space="preserve">some </w:t>
      </w:r>
      <w:r w:rsidR="007736E7" w:rsidRPr="000C079B">
        <w:rPr>
          <w:rStyle w:val="normaltextrun"/>
          <w:rFonts w:ascii="Titillium" w:hAnsi="Titillium" w:cs="Segoe UI"/>
        </w:rPr>
        <w:t>colleagues</w:t>
      </w:r>
      <w:r w:rsidRPr="000C079B">
        <w:rPr>
          <w:rStyle w:val="normaltextrun"/>
          <w:rFonts w:ascii="Titillium" w:hAnsi="Titillium" w:cs="Segoe UI"/>
        </w:rPr>
        <w:t xml:space="preserve"> wish to appeal the outcome and others are satisfied with the outcome, the appeal should clearly </w:t>
      </w:r>
      <w:r w:rsidR="00A92B82" w:rsidRPr="000C079B">
        <w:rPr>
          <w:rStyle w:val="normaltextrun"/>
          <w:rFonts w:ascii="Titillium" w:hAnsi="Titillium" w:cs="Segoe UI"/>
        </w:rPr>
        <w:t xml:space="preserve">state </w:t>
      </w:r>
      <w:r w:rsidRPr="000C079B">
        <w:rPr>
          <w:rStyle w:val="normaltextrun"/>
          <w:rFonts w:ascii="Titillium" w:hAnsi="Titillium" w:cs="Segoe UI"/>
        </w:rPr>
        <w:t>those who are withdrawing from the process and those wishing to pursue an appeal.</w:t>
      </w:r>
      <w:r w:rsidRPr="000C079B">
        <w:rPr>
          <w:rStyle w:val="eop"/>
          <w:rFonts w:ascii="Calibri" w:hAnsi="Calibri" w:cs="Calibri"/>
        </w:rPr>
        <w:t> </w:t>
      </w:r>
    </w:p>
    <w:p w14:paraId="11E0F697" w14:textId="77777777" w:rsidR="00F16D92" w:rsidRPr="000C079B" w:rsidRDefault="00F16D92" w:rsidP="001F57A3">
      <w:pPr>
        <w:pStyle w:val="paragraph"/>
        <w:spacing w:before="0" w:beforeAutospacing="0" w:after="0" w:afterAutospacing="0"/>
        <w:textAlignment w:val="baseline"/>
        <w:rPr>
          <w:rStyle w:val="eop"/>
          <w:rFonts w:ascii="Titillium" w:hAnsi="Titillium" w:cs="Calibri"/>
          <w:sz w:val="22"/>
          <w:szCs w:val="22"/>
        </w:rPr>
      </w:pPr>
    </w:p>
    <w:p w14:paraId="60E51EAF" w14:textId="4193BC6F" w:rsidR="00F16D92" w:rsidRPr="000C079B" w:rsidRDefault="00024D12" w:rsidP="000C079B">
      <w:pPr>
        <w:pStyle w:val="Heading1"/>
        <w:numPr>
          <w:ilvl w:val="0"/>
          <w:numId w:val="51"/>
        </w:numPr>
        <w:ind w:left="0"/>
      </w:pPr>
      <w:bookmarkStart w:id="62" w:name="_Toc208500080"/>
      <w:r w:rsidRPr="000C079B">
        <w:t>Complaint</w:t>
      </w:r>
      <w:r w:rsidR="00F16D92" w:rsidRPr="000C079B">
        <w:t xml:space="preserve"> Raised During </w:t>
      </w:r>
      <w:r w:rsidR="29CC7E16" w:rsidRPr="000C079B">
        <w:t>A</w:t>
      </w:r>
      <w:r w:rsidR="6B7A6348" w:rsidRPr="000C079B">
        <w:t>nother Formal</w:t>
      </w:r>
      <w:r w:rsidR="006B34C1" w:rsidRPr="000C079B">
        <w:t xml:space="preserve"> Process</w:t>
      </w:r>
      <w:bookmarkEnd w:id="62"/>
    </w:p>
    <w:p w14:paraId="0338897C" w14:textId="7132EC76" w:rsidR="0049576C" w:rsidRPr="000C079B" w:rsidRDefault="00A92B82" w:rsidP="001F57A3">
      <w:pPr>
        <w:pStyle w:val="paragraph"/>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A c</w:t>
      </w:r>
      <w:r w:rsidR="00897EFA" w:rsidRPr="000C079B">
        <w:rPr>
          <w:rStyle w:val="normaltextrun"/>
          <w:rFonts w:ascii="Titillium" w:hAnsi="Titillium" w:cs="Segoe UI"/>
        </w:rPr>
        <w:t xml:space="preserve">omplaint </w:t>
      </w:r>
      <w:r w:rsidR="6B7A6348" w:rsidRPr="000C079B">
        <w:rPr>
          <w:rStyle w:val="normaltextrun"/>
          <w:rFonts w:ascii="Titillium" w:hAnsi="Titillium" w:cs="Segoe UI"/>
        </w:rPr>
        <w:t xml:space="preserve">raised during another formal process may exceptionally result in proceedings being </w:t>
      </w:r>
      <w:r w:rsidR="48410868" w:rsidRPr="000C079B">
        <w:rPr>
          <w:rStyle w:val="normaltextrun"/>
          <w:rFonts w:ascii="Titillium" w:hAnsi="Titillium" w:cs="Segoe UI"/>
        </w:rPr>
        <w:t>suspended</w:t>
      </w:r>
      <w:r w:rsidR="6B7A6348" w:rsidRPr="000C079B">
        <w:rPr>
          <w:rStyle w:val="normaltextrun"/>
          <w:rFonts w:ascii="Titillium" w:hAnsi="Titillium" w:cs="Segoe UI"/>
        </w:rPr>
        <w:t xml:space="preserve"> for a short period while </w:t>
      </w:r>
      <w:r w:rsidR="00223DF1" w:rsidRPr="000C079B">
        <w:rPr>
          <w:rStyle w:val="normaltextrun"/>
          <w:rFonts w:ascii="Titillium" w:hAnsi="Titillium" w:cs="Segoe UI"/>
        </w:rPr>
        <w:t>it is fully considered</w:t>
      </w:r>
      <w:r w:rsidR="6B7A6348" w:rsidRPr="000C079B">
        <w:rPr>
          <w:rStyle w:val="normaltextrun"/>
          <w:rFonts w:ascii="Titillium" w:hAnsi="Titillium" w:cs="Segoe UI"/>
        </w:rPr>
        <w:t xml:space="preserve">. Where matters are </w:t>
      </w:r>
      <w:r w:rsidR="5E22A9B9" w:rsidRPr="000C079B">
        <w:rPr>
          <w:rStyle w:val="normaltextrun"/>
          <w:rFonts w:ascii="Titillium" w:hAnsi="Titillium" w:cs="Segoe UI"/>
        </w:rPr>
        <w:t>related,</w:t>
      </w:r>
      <w:r w:rsidR="6B7A6348" w:rsidRPr="000C079B">
        <w:rPr>
          <w:rStyle w:val="normaltextrun"/>
          <w:rFonts w:ascii="Titillium" w:hAnsi="Titillium" w:cs="Segoe UI"/>
        </w:rPr>
        <w:t xml:space="preserve"> they can be dealt with concurrently or managed within the resolution methods of the other ongoing </w:t>
      </w:r>
      <w:r w:rsidR="63F725EF" w:rsidRPr="000C079B">
        <w:rPr>
          <w:rStyle w:val="normaltextrun"/>
          <w:rFonts w:ascii="Titillium" w:hAnsi="Titillium" w:cs="Segoe UI"/>
        </w:rPr>
        <w:t>process.</w:t>
      </w:r>
    </w:p>
    <w:p w14:paraId="17E8ECC2" w14:textId="77777777" w:rsidR="009A3032" w:rsidRPr="000C079B" w:rsidRDefault="009A3032" w:rsidP="001F57A3">
      <w:pPr>
        <w:pStyle w:val="paragraph"/>
        <w:spacing w:before="0" w:beforeAutospacing="0" w:after="0" w:afterAutospacing="0"/>
        <w:textAlignment w:val="baseline"/>
        <w:rPr>
          <w:rStyle w:val="normaltextrun"/>
          <w:rFonts w:ascii="Titillium" w:hAnsi="Titillium" w:cs="Segoe UI"/>
        </w:rPr>
      </w:pPr>
    </w:p>
    <w:p w14:paraId="0081F3BC" w14:textId="4F659907" w:rsidR="009A3032" w:rsidRPr="000C079B" w:rsidRDefault="009A3032" w:rsidP="000C079B">
      <w:pPr>
        <w:pStyle w:val="Heading1"/>
        <w:numPr>
          <w:ilvl w:val="0"/>
          <w:numId w:val="51"/>
        </w:numPr>
        <w:ind w:left="0"/>
        <w:rPr>
          <w:rStyle w:val="normaltextrun"/>
          <w:rFonts w:cs="Segoe UI"/>
        </w:rPr>
      </w:pPr>
      <w:bookmarkStart w:id="63" w:name="_Toc208500081"/>
      <w:r w:rsidRPr="000C079B">
        <w:rPr>
          <w:rStyle w:val="normaltextrun"/>
          <w:rFonts w:cs="Segoe UI"/>
        </w:rPr>
        <w:t>Management Investigations</w:t>
      </w:r>
      <w:bookmarkEnd w:id="63"/>
      <w:r w:rsidRPr="000C079B">
        <w:rPr>
          <w:rStyle w:val="normaltextrun"/>
          <w:rFonts w:cs="Segoe UI"/>
        </w:rPr>
        <w:t xml:space="preserve"> </w:t>
      </w:r>
    </w:p>
    <w:p w14:paraId="0D61FE85" w14:textId="3AC38EB4" w:rsidR="00943616" w:rsidRPr="000C079B" w:rsidRDefault="009A3032" w:rsidP="00943616">
      <w:pPr>
        <w:pStyle w:val="paragraph"/>
        <w:spacing w:before="0" w:beforeAutospacing="0" w:after="0" w:afterAutospacing="0"/>
        <w:textAlignment w:val="baseline"/>
        <w:rPr>
          <w:rStyle w:val="normaltextrun"/>
          <w:rFonts w:ascii="Titillium" w:hAnsi="Titillium" w:cs="Segoe UI"/>
        </w:rPr>
      </w:pPr>
      <w:r w:rsidRPr="000C079B">
        <w:rPr>
          <w:rStyle w:val="normaltextrun"/>
          <w:rFonts w:ascii="Titillium" w:hAnsi="Titillium" w:cs="Segoe UI"/>
        </w:rPr>
        <w:t>In exceptional circumstances</w:t>
      </w:r>
      <w:r w:rsidR="00CA150B" w:rsidRPr="000C079B">
        <w:rPr>
          <w:rStyle w:val="normaltextrun"/>
          <w:rFonts w:ascii="Titillium" w:hAnsi="Titillium" w:cs="Segoe UI"/>
        </w:rPr>
        <w:t xml:space="preserve">, </w:t>
      </w:r>
      <w:r w:rsidR="00587D43" w:rsidRPr="000C079B">
        <w:rPr>
          <w:rStyle w:val="normaltextrun"/>
          <w:rFonts w:ascii="Titillium" w:hAnsi="Titillium" w:cs="Segoe UI"/>
        </w:rPr>
        <w:t xml:space="preserve">should </w:t>
      </w:r>
      <w:r w:rsidR="00C4313E" w:rsidRPr="000C079B">
        <w:rPr>
          <w:rStyle w:val="normaltextrun"/>
          <w:rFonts w:ascii="Titillium" w:hAnsi="Titillium" w:cs="Segoe UI"/>
        </w:rPr>
        <w:t>you</w:t>
      </w:r>
      <w:r w:rsidR="00CA150B" w:rsidRPr="000C079B">
        <w:rPr>
          <w:rStyle w:val="normaltextrun"/>
          <w:rFonts w:ascii="Titillium" w:hAnsi="Titillium" w:cs="Segoe UI"/>
        </w:rPr>
        <w:t xml:space="preserve"> raise an issue </w:t>
      </w:r>
      <w:r w:rsidR="00563830" w:rsidRPr="000C079B">
        <w:rPr>
          <w:rStyle w:val="normaltextrun"/>
          <w:rFonts w:ascii="Titillium" w:hAnsi="Titillium" w:cs="Segoe UI"/>
        </w:rPr>
        <w:t xml:space="preserve">yet be reluctant to </w:t>
      </w:r>
      <w:r w:rsidR="00587D43" w:rsidRPr="000C079B">
        <w:rPr>
          <w:rStyle w:val="normaltextrun"/>
          <w:rFonts w:ascii="Titillium" w:hAnsi="Titillium" w:cs="Segoe UI"/>
        </w:rPr>
        <w:t>pursue a formal complaint</w:t>
      </w:r>
      <w:r w:rsidR="003F2576" w:rsidRPr="000C079B">
        <w:rPr>
          <w:rStyle w:val="normaltextrun"/>
          <w:rFonts w:ascii="Titillium" w:hAnsi="Titillium" w:cs="Segoe UI"/>
        </w:rPr>
        <w:t xml:space="preserve"> </w:t>
      </w:r>
      <w:r w:rsidR="005716AB" w:rsidRPr="000C079B">
        <w:rPr>
          <w:rStyle w:val="normaltextrun"/>
          <w:rFonts w:ascii="Titillium" w:hAnsi="Titillium" w:cs="Segoe UI"/>
        </w:rPr>
        <w:t>or there has been a series of issues raised, the University</w:t>
      </w:r>
      <w:r w:rsidR="003F2576" w:rsidRPr="000C079B">
        <w:rPr>
          <w:rStyle w:val="normaltextrun"/>
          <w:rFonts w:ascii="Titillium" w:hAnsi="Titillium" w:cs="Segoe UI"/>
        </w:rPr>
        <w:t xml:space="preserve"> may </w:t>
      </w:r>
      <w:r w:rsidR="00BF0415" w:rsidRPr="000C079B">
        <w:rPr>
          <w:rStyle w:val="normaltextrun"/>
          <w:rFonts w:ascii="Titillium" w:hAnsi="Titillium" w:cs="Segoe UI"/>
        </w:rPr>
        <w:t xml:space="preserve">have a duty of care to </w:t>
      </w:r>
      <w:r w:rsidR="005E2CC2" w:rsidRPr="000C079B">
        <w:rPr>
          <w:rStyle w:val="normaltextrun"/>
          <w:rFonts w:ascii="Titillium" w:hAnsi="Titillium" w:cs="Segoe UI"/>
        </w:rPr>
        <w:t xml:space="preserve">conduct their own investigation into the matter </w:t>
      </w:r>
      <w:r w:rsidR="00B53557" w:rsidRPr="000C079B">
        <w:rPr>
          <w:rStyle w:val="normaltextrun"/>
          <w:rFonts w:ascii="Titillium" w:hAnsi="Titillium" w:cs="Segoe UI"/>
        </w:rPr>
        <w:t xml:space="preserve">where the issue is serious or </w:t>
      </w:r>
      <w:r w:rsidR="002B0F12" w:rsidRPr="000C079B">
        <w:rPr>
          <w:rStyle w:val="normaltextrun"/>
          <w:rFonts w:ascii="Titillium" w:hAnsi="Titillium" w:cs="Segoe UI"/>
        </w:rPr>
        <w:t>may have a broader impact</w:t>
      </w:r>
      <w:r w:rsidR="003D645C" w:rsidRPr="000C079B">
        <w:rPr>
          <w:rStyle w:val="normaltextrun"/>
          <w:rFonts w:ascii="Titillium" w:hAnsi="Titillium" w:cs="Segoe UI"/>
        </w:rPr>
        <w:t xml:space="preserve">. </w:t>
      </w:r>
    </w:p>
    <w:p w14:paraId="02729A8F" w14:textId="77777777" w:rsidR="00943616" w:rsidRPr="000C079B" w:rsidRDefault="00943616" w:rsidP="002664BD">
      <w:pPr>
        <w:pStyle w:val="paragraph"/>
        <w:spacing w:before="0" w:beforeAutospacing="0" w:after="0" w:afterAutospacing="0"/>
        <w:textAlignment w:val="baseline"/>
        <w:rPr>
          <w:rStyle w:val="normaltextrun"/>
          <w:rFonts w:ascii="Titillium" w:hAnsi="Titillium" w:cs="Segoe UI"/>
        </w:rPr>
      </w:pPr>
    </w:p>
    <w:p w14:paraId="470DAE85" w14:textId="61E6C9D1" w:rsidR="0066578D" w:rsidRPr="000C079B" w:rsidRDefault="0004606E" w:rsidP="000C079B">
      <w:pPr>
        <w:pStyle w:val="Heading1"/>
        <w:numPr>
          <w:ilvl w:val="0"/>
          <w:numId w:val="51"/>
        </w:numPr>
        <w:ind w:left="0"/>
      </w:pPr>
      <w:bookmarkStart w:id="64" w:name="_Toc208500082"/>
      <w:r w:rsidRPr="000C079B">
        <w:t>Right of Delay</w:t>
      </w:r>
      <w:bookmarkEnd w:id="64"/>
    </w:p>
    <w:p w14:paraId="42816AF8" w14:textId="04FE8D57" w:rsidR="0004606E" w:rsidRPr="000C079B" w:rsidRDefault="0044267D" w:rsidP="62FF1471">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C079B">
        <w:rPr>
          <w:rStyle w:val="normaltextrun"/>
          <w:rFonts w:ascii="Titillium" w:hAnsi="Titillium"/>
          <w:color w:val="000000"/>
          <w:bdr w:val="none" w:sz="0" w:space="0" w:color="auto" w:frame="1"/>
          <w:lang w:val="en-US"/>
        </w:rPr>
        <w:t xml:space="preserve">It is expected that attendance at formal meetings will be </w:t>
      </w:r>
      <w:proofErr w:type="spellStart"/>
      <w:r w:rsidRPr="000C079B">
        <w:rPr>
          <w:rStyle w:val="normaltextrun"/>
          <w:rFonts w:ascii="Titillium" w:hAnsi="Titillium"/>
          <w:color w:val="000000"/>
          <w:bdr w:val="none" w:sz="0" w:space="0" w:color="auto" w:frame="1"/>
          <w:lang w:val="en-US"/>
        </w:rPr>
        <w:t>prioritised</w:t>
      </w:r>
      <w:proofErr w:type="spellEnd"/>
      <w:r w:rsidR="00F45ABE" w:rsidRPr="000C079B">
        <w:rPr>
          <w:rStyle w:val="normaltextrun"/>
          <w:rFonts w:ascii="Titillium" w:hAnsi="Titillium"/>
          <w:color w:val="000000"/>
          <w:bdr w:val="none" w:sz="0" w:space="0" w:color="auto" w:frame="1"/>
          <w:lang w:val="en-US"/>
        </w:rPr>
        <w:t>.</w:t>
      </w:r>
      <w:r w:rsidR="00F45ABE" w:rsidRPr="000C079B">
        <w:rPr>
          <w:rStyle w:val="normaltextrun"/>
          <w:rFonts w:ascii="Titillium" w:hAnsi="Titillium" w:cs="Calibri"/>
          <w:color w:val="000000"/>
          <w:bdr w:val="none" w:sz="0" w:space="0" w:color="auto" w:frame="1"/>
          <w:lang w:val="en-US"/>
        </w:rPr>
        <w:t xml:space="preserve"> </w:t>
      </w:r>
      <w:r w:rsidRPr="000C079B">
        <w:rPr>
          <w:rStyle w:val="normaltextrun"/>
          <w:rFonts w:ascii="Titillium" w:hAnsi="Titillium"/>
          <w:color w:val="000000"/>
          <w:bdr w:val="none" w:sz="0" w:space="0" w:color="auto" w:frame="1"/>
          <w:lang w:val="en-US"/>
        </w:rPr>
        <w:t xml:space="preserve">However, if for genuine reasons, any party cannot attend a formal meeting, the meeting will be rescheduled </w:t>
      </w:r>
      <w:r w:rsidR="008521A5" w:rsidRPr="000C079B">
        <w:rPr>
          <w:rStyle w:val="normaltextrun"/>
          <w:rFonts w:ascii="Titillium" w:hAnsi="Titillium"/>
          <w:color w:val="000000"/>
          <w:bdr w:val="none" w:sz="0" w:space="0" w:color="auto" w:frame="1"/>
          <w:lang w:val="en-US"/>
        </w:rPr>
        <w:t>and</w:t>
      </w:r>
      <w:r w:rsidRPr="000C079B">
        <w:rPr>
          <w:rStyle w:val="normaltextrun"/>
          <w:rFonts w:ascii="Titillium" w:hAnsi="Titillium"/>
          <w:color w:val="000000"/>
          <w:bdr w:val="none" w:sz="0" w:space="0" w:color="auto" w:frame="1"/>
          <w:lang w:val="en-US"/>
        </w:rPr>
        <w:t xml:space="preserve"> held without unreasonable delay.</w:t>
      </w:r>
    </w:p>
    <w:p w14:paraId="47FD555C" w14:textId="77777777" w:rsidR="00BA772F" w:rsidRPr="000C079B" w:rsidRDefault="00BA772F" w:rsidP="001F57A3">
      <w:pPr>
        <w:pStyle w:val="paragraph"/>
        <w:spacing w:before="0" w:beforeAutospacing="0" w:after="0" w:afterAutospacing="0"/>
        <w:ind w:left="720"/>
        <w:textAlignment w:val="baseline"/>
        <w:rPr>
          <w:rStyle w:val="normaltextrun"/>
          <w:rFonts w:ascii="Titillium" w:hAnsi="Titillium"/>
          <w:color w:val="000000"/>
          <w:bdr w:val="none" w:sz="0" w:space="0" w:color="auto" w:frame="1"/>
          <w:lang w:val="en-US"/>
        </w:rPr>
      </w:pPr>
    </w:p>
    <w:p w14:paraId="691ED8AA" w14:textId="46126292" w:rsidR="0066452D" w:rsidRPr="000C079B" w:rsidRDefault="00BA772F" w:rsidP="00605E6B">
      <w:pPr>
        <w:pStyle w:val="paragraph"/>
        <w:spacing w:before="0" w:beforeAutospacing="0" w:after="0" w:afterAutospacing="0"/>
        <w:textAlignment w:val="baseline"/>
        <w:rPr>
          <w:rFonts w:ascii="Titillium" w:hAnsi="Titillium"/>
          <w:color w:val="000000"/>
          <w:bdr w:val="none" w:sz="0" w:space="0" w:color="auto" w:frame="1"/>
          <w:lang w:val="en-US"/>
        </w:rPr>
      </w:pPr>
      <w:r w:rsidRPr="000C079B">
        <w:rPr>
          <w:rStyle w:val="normaltextrun"/>
          <w:rFonts w:ascii="Titillium" w:hAnsi="Titillium"/>
          <w:color w:val="000000"/>
          <w:bdr w:val="none" w:sz="0" w:space="0" w:color="auto" w:frame="1"/>
          <w:lang w:val="en-US"/>
        </w:rPr>
        <w:t xml:space="preserve">If any party cannot attend the rescheduled </w:t>
      </w:r>
      <w:r w:rsidR="00053130" w:rsidRPr="000C079B">
        <w:rPr>
          <w:rStyle w:val="normaltextrun"/>
          <w:rFonts w:ascii="Titillium" w:hAnsi="Titillium"/>
          <w:color w:val="000000"/>
          <w:bdr w:val="none" w:sz="0" w:space="0" w:color="auto" w:frame="1"/>
          <w:lang w:val="en-US"/>
        </w:rPr>
        <w:t>meeting,</w:t>
      </w:r>
      <w:r w:rsidRPr="000C079B">
        <w:rPr>
          <w:rStyle w:val="normaltextrun"/>
          <w:rFonts w:ascii="Titillium" w:hAnsi="Titillium"/>
          <w:color w:val="000000"/>
          <w:bdr w:val="none" w:sz="0" w:space="0" w:color="auto" w:frame="1"/>
          <w:lang w:val="en-US"/>
        </w:rPr>
        <w:t xml:space="preserve"> then consideration will be given to holding the meeting in </w:t>
      </w:r>
      <w:r w:rsidR="14EF06DA" w:rsidRPr="000C079B">
        <w:rPr>
          <w:rStyle w:val="normaltextrun"/>
          <w:rFonts w:ascii="Titillium" w:hAnsi="Titillium"/>
          <w:color w:val="000000"/>
          <w:bdr w:val="none" w:sz="0" w:space="0" w:color="auto" w:frame="1"/>
          <w:lang w:val="en-US"/>
        </w:rPr>
        <w:t xml:space="preserve">their </w:t>
      </w:r>
      <w:r w:rsidRPr="000C079B">
        <w:rPr>
          <w:rStyle w:val="normaltextrun"/>
          <w:rFonts w:ascii="Titillium" w:hAnsi="Titillium"/>
          <w:color w:val="000000"/>
          <w:bdr w:val="none" w:sz="0" w:space="0" w:color="auto" w:frame="1"/>
          <w:lang w:val="en-US"/>
        </w:rPr>
        <w:t xml:space="preserve">absence </w:t>
      </w:r>
      <w:r w:rsidR="00BB57E9" w:rsidRPr="000C079B">
        <w:rPr>
          <w:rStyle w:val="normaltextrun"/>
          <w:rFonts w:ascii="Titillium" w:hAnsi="Titillium"/>
          <w:color w:val="000000"/>
          <w:bdr w:val="none" w:sz="0" w:space="0" w:color="auto" w:frame="1"/>
          <w:lang w:val="en-US"/>
        </w:rPr>
        <w:t>with a decision made on the information available.</w:t>
      </w:r>
    </w:p>
    <w:p w14:paraId="2341AE04" w14:textId="77777777" w:rsidR="0066452D" w:rsidRPr="000C079B" w:rsidRDefault="0066452D" w:rsidP="00605E6B">
      <w:pPr>
        <w:pStyle w:val="paragraph"/>
        <w:spacing w:before="0" w:beforeAutospacing="0" w:after="0" w:afterAutospacing="0"/>
        <w:textAlignment w:val="baseline"/>
        <w:rPr>
          <w:rFonts w:ascii="Titillium" w:hAnsi="Titillium"/>
          <w:color w:val="000000"/>
          <w:bdr w:val="none" w:sz="0" w:space="0" w:color="auto" w:frame="1"/>
          <w:lang w:val="en-US"/>
        </w:rPr>
      </w:pPr>
    </w:p>
    <w:p w14:paraId="2F8CFDCC" w14:textId="29FE9784" w:rsidR="00766444" w:rsidRPr="000C079B" w:rsidRDefault="00CB7523" w:rsidP="000C079B">
      <w:pPr>
        <w:pStyle w:val="Heading1"/>
        <w:numPr>
          <w:ilvl w:val="0"/>
          <w:numId w:val="51"/>
        </w:numPr>
        <w:ind w:left="0"/>
        <w:rPr>
          <w:rStyle w:val="normaltextrun"/>
        </w:rPr>
      </w:pPr>
      <w:bookmarkStart w:id="65" w:name="_Toc208500083"/>
      <w:r w:rsidRPr="000C079B">
        <w:t>Records</w:t>
      </w:r>
      <w:bookmarkEnd w:id="65"/>
      <w:r w:rsidR="00BC7449" w:rsidRPr="000C079B">
        <w:t xml:space="preserve"> </w:t>
      </w:r>
    </w:p>
    <w:p w14:paraId="1C2C5641" w14:textId="2028B3D3" w:rsidR="00766444" w:rsidRPr="000C079B" w:rsidRDefault="00645961" w:rsidP="001F57A3">
      <w:pPr>
        <w:pStyle w:val="paragraph"/>
        <w:spacing w:before="0" w:beforeAutospacing="0" w:after="0" w:afterAutospacing="0"/>
        <w:textAlignment w:val="baseline"/>
        <w:rPr>
          <w:rStyle w:val="normaltextrun"/>
          <w:rFonts w:ascii="Titillium" w:hAnsi="Titillium" w:cs="Calibri"/>
          <w:color w:val="000000"/>
          <w:bdr w:val="none" w:sz="0" w:space="0" w:color="auto" w:frame="1"/>
          <w:lang w:val="en-US"/>
        </w:rPr>
      </w:pPr>
      <w:r w:rsidRPr="000C079B">
        <w:rPr>
          <w:rStyle w:val="normaltextrun"/>
          <w:rFonts w:ascii="Titillium" w:hAnsi="Titillium"/>
          <w:color w:val="000000"/>
          <w:bdr w:val="none" w:sz="0" w:space="0" w:color="auto" w:frame="1"/>
          <w:lang w:val="en-US"/>
        </w:rPr>
        <w:lastRenderedPageBreak/>
        <w:t>Confidential records will be kept of all appropriate documentation generated during the formal process and retained by the People Team in line with the University’s retention schedule.</w:t>
      </w:r>
      <w:r w:rsidRPr="000C079B">
        <w:rPr>
          <w:rStyle w:val="normaltextrun"/>
          <w:rFonts w:ascii="Calibri" w:hAnsi="Calibri" w:cs="Calibri"/>
          <w:color w:val="000000"/>
          <w:bdr w:val="none" w:sz="0" w:space="0" w:color="auto" w:frame="1"/>
          <w:lang w:val="en-US"/>
        </w:rPr>
        <w:t> </w:t>
      </w:r>
    </w:p>
    <w:p w14:paraId="1C6B1BEA" w14:textId="77777777" w:rsidR="009011FD" w:rsidRPr="000C079B" w:rsidRDefault="009011FD" w:rsidP="001F57A3">
      <w:pPr>
        <w:pStyle w:val="paragraph"/>
        <w:spacing w:before="0" w:beforeAutospacing="0" w:after="0" w:afterAutospacing="0"/>
        <w:ind w:left="720"/>
        <w:textAlignment w:val="baseline"/>
        <w:rPr>
          <w:rStyle w:val="normaltextrun"/>
          <w:rFonts w:ascii="Titillium" w:hAnsi="Titillium" w:cs="Calibri"/>
          <w:color w:val="000000"/>
          <w:bdr w:val="none" w:sz="0" w:space="0" w:color="auto" w:frame="1"/>
          <w:lang w:val="en-US"/>
        </w:rPr>
      </w:pPr>
    </w:p>
    <w:p w14:paraId="7F3AAAB2" w14:textId="4C024D30" w:rsidR="00AF61C8" w:rsidRPr="000C079B" w:rsidRDefault="003918A7" w:rsidP="62FF1471">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C079B">
        <w:rPr>
          <w:rStyle w:val="normaltextrun"/>
          <w:rFonts w:ascii="Titillium" w:hAnsi="Titillium"/>
          <w:color w:val="000000"/>
          <w:bdr w:val="none" w:sz="0" w:space="0" w:color="auto" w:frame="1"/>
          <w:lang w:val="en-US"/>
        </w:rPr>
        <w:t>A People Team</w:t>
      </w:r>
      <w:r w:rsidR="00AF61C8" w:rsidRPr="000C079B">
        <w:rPr>
          <w:rStyle w:val="normaltextrun"/>
          <w:rFonts w:ascii="Titillium" w:hAnsi="Titillium"/>
          <w:color w:val="000000"/>
          <w:bdr w:val="none" w:sz="0" w:space="0" w:color="auto" w:frame="1"/>
          <w:lang w:val="en-US"/>
        </w:rPr>
        <w:t xml:space="preserve"> representative will take a </w:t>
      </w:r>
      <w:r w:rsidRPr="000C079B">
        <w:rPr>
          <w:rStyle w:val="normaltextrun"/>
          <w:rFonts w:ascii="Titillium" w:hAnsi="Titillium"/>
          <w:color w:val="000000"/>
          <w:bdr w:val="none" w:sz="0" w:space="0" w:color="auto" w:frame="1"/>
          <w:lang w:val="en-US"/>
        </w:rPr>
        <w:t xml:space="preserve">summary note </w:t>
      </w:r>
      <w:r w:rsidR="00AF61C8" w:rsidRPr="000C079B">
        <w:rPr>
          <w:rStyle w:val="normaltextrun"/>
          <w:rFonts w:ascii="Titillium" w:hAnsi="Titillium"/>
          <w:color w:val="000000"/>
          <w:bdr w:val="none" w:sz="0" w:space="0" w:color="auto" w:frame="1"/>
          <w:lang w:val="en-US"/>
        </w:rPr>
        <w:t>(not verbatim) of the formal meetings.</w:t>
      </w:r>
      <w:r w:rsidR="00AF61C8" w:rsidRPr="000C079B">
        <w:rPr>
          <w:rStyle w:val="normaltextrun"/>
          <w:rFonts w:ascii="Calibri" w:hAnsi="Calibri" w:cs="Calibri"/>
          <w:color w:val="000000"/>
          <w:bdr w:val="none" w:sz="0" w:space="0" w:color="auto" w:frame="1"/>
          <w:lang w:val="en-US"/>
        </w:rPr>
        <w:t> </w:t>
      </w:r>
      <w:r w:rsidR="00AF61C8" w:rsidRPr="000C079B">
        <w:rPr>
          <w:rStyle w:val="normaltextrun"/>
          <w:rFonts w:ascii="Titillium" w:hAnsi="Titillium"/>
          <w:color w:val="000000"/>
          <w:bdr w:val="none" w:sz="0" w:space="0" w:color="auto" w:frame="1"/>
          <w:lang w:val="en-US"/>
        </w:rPr>
        <w:t xml:space="preserve">Written records of the </w:t>
      </w:r>
      <w:r w:rsidR="00D033AA" w:rsidRPr="000C079B">
        <w:rPr>
          <w:rStyle w:val="normaltextrun"/>
          <w:rFonts w:ascii="Titillium" w:hAnsi="Titillium"/>
          <w:color w:val="000000"/>
          <w:bdr w:val="none" w:sz="0" w:space="0" w:color="auto" w:frame="1"/>
          <w:lang w:val="en-US"/>
        </w:rPr>
        <w:t>R</w:t>
      </w:r>
      <w:r w:rsidR="006A41D8" w:rsidRPr="000C079B">
        <w:rPr>
          <w:rStyle w:val="normaltextrun"/>
          <w:rFonts w:ascii="Titillium" w:hAnsi="Titillium"/>
          <w:color w:val="000000"/>
          <w:bdr w:val="none" w:sz="0" w:space="0" w:color="auto" w:frame="1"/>
          <w:lang w:val="en-US"/>
        </w:rPr>
        <w:t>esolution</w:t>
      </w:r>
      <w:r w:rsidR="00AF61C8" w:rsidRPr="000C079B">
        <w:rPr>
          <w:rStyle w:val="normaltextrun"/>
          <w:rFonts w:ascii="Titillium" w:hAnsi="Titillium"/>
          <w:color w:val="000000"/>
          <w:bdr w:val="none" w:sz="0" w:space="0" w:color="auto" w:frame="1"/>
          <w:lang w:val="en-US"/>
        </w:rPr>
        <w:t xml:space="preserve"> and </w:t>
      </w:r>
      <w:r w:rsidR="65430CC6" w:rsidRPr="000C079B">
        <w:rPr>
          <w:rStyle w:val="normaltextrun"/>
          <w:rFonts w:ascii="Titillium" w:hAnsi="Titillium"/>
          <w:color w:val="000000"/>
          <w:bdr w:val="none" w:sz="0" w:space="0" w:color="auto" w:frame="1"/>
          <w:lang w:val="en-US"/>
        </w:rPr>
        <w:t>I</w:t>
      </w:r>
      <w:r w:rsidR="00AF61C8" w:rsidRPr="000C079B">
        <w:rPr>
          <w:rStyle w:val="normaltextrun"/>
          <w:rFonts w:ascii="Titillium" w:hAnsi="Titillium"/>
          <w:color w:val="000000"/>
          <w:bdr w:val="none" w:sz="0" w:space="0" w:color="auto" w:frame="1"/>
          <w:lang w:val="en-US"/>
        </w:rPr>
        <w:t xml:space="preserve">nvestigation meetings will be given to the </w:t>
      </w:r>
      <w:r w:rsidRPr="000C079B">
        <w:rPr>
          <w:rStyle w:val="normaltextrun"/>
          <w:rFonts w:ascii="Titillium" w:hAnsi="Titillium"/>
          <w:color w:val="000000"/>
          <w:bdr w:val="none" w:sz="0" w:space="0" w:color="auto" w:frame="1"/>
          <w:lang w:val="en-US"/>
        </w:rPr>
        <w:t>colleague</w:t>
      </w:r>
      <w:r w:rsidR="00AF61C8" w:rsidRPr="000C079B">
        <w:rPr>
          <w:rStyle w:val="normaltextrun"/>
          <w:rFonts w:ascii="Titillium" w:hAnsi="Titillium"/>
          <w:color w:val="000000"/>
          <w:bdr w:val="none" w:sz="0" w:space="0" w:color="auto" w:frame="1"/>
          <w:lang w:val="en-US"/>
        </w:rPr>
        <w:t>/witness to</w:t>
      </w:r>
      <w:r w:rsidR="002762CF" w:rsidRPr="000C079B">
        <w:rPr>
          <w:rStyle w:val="normaltextrun"/>
          <w:rFonts w:ascii="Titillium" w:hAnsi="Titillium"/>
          <w:color w:val="000000"/>
          <w:bdr w:val="none" w:sz="0" w:space="0" w:color="auto" w:frame="1"/>
          <w:lang w:val="en-US"/>
        </w:rPr>
        <w:t xml:space="preserve"> review,</w:t>
      </w:r>
      <w:r w:rsidR="00AF61C8" w:rsidRPr="000C079B">
        <w:rPr>
          <w:rStyle w:val="normaltextrun"/>
          <w:rFonts w:ascii="Titillium" w:hAnsi="Titillium"/>
          <w:color w:val="000000"/>
          <w:bdr w:val="none" w:sz="0" w:space="0" w:color="auto" w:frame="1"/>
          <w:lang w:val="en-US"/>
        </w:rPr>
        <w:t xml:space="preserve"> sign and return</w:t>
      </w:r>
      <w:r w:rsidRPr="000C079B">
        <w:rPr>
          <w:rStyle w:val="normaltextrun"/>
          <w:rFonts w:ascii="Titillium" w:hAnsi="Titillium"/>
          <w:color w:val="000000"/>
          <w:bdr w:val="none" w:sz="0" w:space="0" w:color="auto" w:frame="1"/>
          <w:lang w:val="en-US"/>
        </w:rPr>
        <w:t>.</w:t>
      </w:r>
      <w:r w:rsidR="003A587F" w:rsidRPr="000C079B">
        <w:rPr>
          <w:rStyle w:val="normaltextrun"/>
          <w:rFonts w:ascii="Titillium" w:hAnsi="Titillium"/>
          <w:color w:val="000000"/>
          <w:bdr w:val="none" w:sz="0" w:space="0" w:color="auto" w:frame="1"/>
          <w:lang w:val="en-US"/>
        </w:rPr>
        <w:t xml:space="preserve"> </w:t>
      </w:r>
    </w:p>
    <w:p w14:paraId="29A521D4" w14:textId="77777777" w:rsidR="00EC3ABC" w:rsidRPr="000C079B" w:rsidRDefault="00EC3ABC" w:rsidP="001F57A3">
      <w:pPr>
        <w:pStyle w:val="paragraph"/>
        <w:spacing w:before="0" w:beforeAutospacing="0" w:after="0" w:afterAutospacing="0"/>
        <w:ind w:left="720"/>
        <w:textAlignment w:val="baseline"/>
        <w:rPr>
          <w:rStyle w:val="normaltextrun"/>
          <w:rFonts w:ascii="Titillium" w:hAnsi="Titillium"/>
          <w:color w:val="000000"/>
          <w:sz w:val="22"/>
          <w:szCs w:val="22"/>
          <w:bdr w:val="none" w:sz="0" w:space="0" w:color="auto" w:frame="1"/>
          <w:lang w:val="en-US"/>
        </w:rPr>
      </w:pPr>
    </w:p>
    <w:p w14:paraId="547936A0" w14:textId="123EF200" w:rsidR="00EC3ABC" w:rsidRPr="000C079B" w:rsidRDefault="00EC3ABC" w:rsidP="001F57A3">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C079B">
        <w:rPr>
          <w:rStyle w:val="normaltextrun"/>
          <w:rFonts w:ascii="Titillium" w:hAnsi="Titillium"/>
          <w:color w:val="000000"/>
          <w:bdr w:val="none" w:sz="0" w:space="0" w:color="auto" w:frame="1"/>
          <w:lang w:val="en-US"/>
        </w:rPr>
        <w:t>In some circumstances information may be redacted, for example, to protect a witness.</w:t>
      </w:r>
    </w:p>
    <w:p w14:paraId="6CFF1889" w14:textId="77777777" w:rsidR="00EC3ABC" w:rsidRPr="000C079B" w:rsidRDefault="00EC3ABC" w:rsidP="001F57A3">
      <w:pPr>
        <w:pStyle w:val="paragraph"/>
        <w:spacing w:before="0" w:beforeAutospacing="0" w:after="0" w:afterAutospacing="0"/>
        <w:ind w:left="720"/>
        <w:textAlignment w:val="baseline"/>
        <w:rPr>
          <w:rStyle w:val="normaltextrun"/>
          <w:rFonts w:ascii="Titillium" w:hAnsi="Titillium"/>
          <w:color w:val="000000"/>
          <w:bdr w:val="none" w:sz="0" w:space="0" w:color="auto" w:frame="1"/>
          <w:lang w:val="en-US"/>
        </w:rPr>
      </w:pPr>
    </w:p>
    <w:p w14:paraId="63C0D5F7" w14:textId="50E2814E" w:rsidR="00E406A0" w:rsidRPr="000C079B" w:rsidRDefault="00AF61C8" w:rsidP="001F57A3">
      <w:pPr>
        <w:pStyle w:val="paragraph"/>
        <w:spacing w:before="0" w:beforeAutospacing="0" w:after="0" w:afterAutospacing="0"/>
        <w:textAlignment w:val="baseline"/>
        <w:rPr>
          <w:rStyle w:val="normaltextrun"/>
          <w:rFonts w:ascii="Titillium" w:hAnsi="Titillium" w:cs="Calibri"/>
          <w:color w:val="000000"/>
          <w:sz w:val="28"/>
          <w:szCs w:val="28"/>
          <w:bdr w:val="none" w:sz="0" w:space="0" w:color="auto" w:frame="1"/>
          <w:lang w:val="en-US"/>
        </w:rPr>
      </w:pPr>
      <w:r w:rsidRPr="000C079B">
        <w:rPr>
          <w:rStyle w:val="normaltextrun"/>
          <w:rFonts w:ascii="Titillium" w:hAnsi="Titillium"/>
          <w:color w:val="000000"/>
          <w:bdr w:val="none" w:sz="0" w:space="0" w:color="auto" w:frame="1"/>
          <w:lang w:val="en-US"/>
        </w:rPr>
        <w:t>No parties are permitted to attend a formal or informal meeting with a recording device</w:t>
      </w:r>
      <w:r w:rsidR="00DD33FB" w:rsidRPr="000C079B">
        <w:rPr>
          <w:rStyle w:val="normaltextrun"/>
          <w:rFonts w:ascii="Titillium" w:hAnsi="Titillium"/>
          <w:color w:val="000000"/>
          <w:bdr w:val="none" w:sz="0" w:space="0" w:color="auto" w:frame="1"/>
          <w:lang w:val="en-US"/>
        </w:rPr>
        <w:t xml:space="preserve"> nor would the recording function on Teams be </w:t>
      </w:r>
      <w:proofErr w:type="spellStart"/>
      <w:r w:rsidR="00DD33FB" w:rsidRPr="000C079B">
        <w:rPr>
          <w:rStyle w:val="normaltextrun"/>
          <w:rFonts w:ascii="Titillium" w:hAnsi="Titillium"/>
          <w:color w:val="000000"/>
          <w:bdr w:val="none" w:sz="0" w:space="0" w:color="auto" w:frame="1"/>
          <w:lang w:val="en-US"/>
        </w:rPr>
        <w:t>utilised</w:t>
      </w:r>
      <w:proofErr w:type="spellEnd"/>
      <w:r w:rsidR="00DD33FB" w:rsidRPr="000C079B">
        <w:rPr>
          <w:rStyle w:val="normaltextrun"/>
          <w:rFonts w:ascii="Titillium" w:hAnsi="Titillium"/>
          <w:color w:val="000000"/>
          <w:bdr w:val="none" w:sz="0" w:space="0" w:color="auto" w:frame="1"/>
          <w:lang w:val="en-US"/>
        </w:rPr>
        <w:t xml:space="preserve"> during meetings</w:t>
      </w:r>
      <w:r w:rsidR="00FE7066" w:rsidRPr="000C079B">
        <w:rPr>
          <w:rStyle w:val="normaltextrun"/>
          <w:rFonts w:ascii="Titillium" w:hAnsi="Titillium"/>
          <w:color w:val="000000"/>
          <w:bdr w:val="none" w:sz="0" w:space="0" w:color="auto" w:frame="1"/>
          <w:lang w:val="en-US"/>
        </w:rPr>
        <w:t>.</w:t>
      </w:r>
      <w:r w:rsidR="00FE7066" w:rsidRPr="000C079B">
        <w:rPr>
          <w:rStyle w:val="normaltextrun"/>
          <w:rFonts w:ascii="Titillium" w:hAnsi="Titillium" w:cs="Calibri"/>
          <w:color w:val="000000"/>
          <w:bdr w:val="none" w:sz="0" w:space="0" w:color="auto" w:frame="1"/>
          <w:lang w:val="en-US"/>
        </w:rPr>
        <w:t xml:space="preserve"> </w:t>
      </w:r>
      <w:r w:rsidRPr="000C079B">
        <w:rPr>
          <w:rStyle w:val="normaltextrun"/>
          <w:rFonts w:ascii="Titillium" w:hAnsi="Titillium"/>
          <w:color w:val="000000"/>
          <w:bdr w:val="none" w:sz="0" w:space="0" w:color="auto" w:frame="1"/>
          <w:lang w:val="en-US"/>
        </w:rPr>
        <w:t>This is to encourage openness and full participation by all parties during meetings.</w:t>
      </w:r>
      <w:r w:rsidRPr="000C079B">
        <w:rPr>
          <w:rStyle w:val="normaltextrun"/>
          <w:rFonts w:ascii="Calibri" w:hAnsi="Calibri" w:cs="Calibri"/>
          <w:color w:val="000000"/>
          <w:sz w:val="28"/>
          <w:szCs w:val="28"/>
          <w:bdr w:val="none" w:sz="0" w:space="0" w:color="auto" w:frame="1"/>
          <w:lang w:val="en-US"/>
        </w:rPr>
        <w:t> </w:t>
      </w:r>
    </w:p>
    <w:p w14:paraId="2EB08787" w14:textId="1E61286D" w:rsidR="5693A184" w:rsidRPr="000C079B" w:rsidRDefault="5693A184" w:rsidP="5693A184">
      <w:pPr>
        <w:pStyle w:val="paragraph"/>
        <w:spacing w:before="0" w:beforeAutospacing="0" w:after="0" w:afterAutospacing="0"/>
        <w:rPr>
          <w:rStyle w:val="normaltextrun"/>
          <w:rFonts w:ascii="Titillium" w:hAnsi="Titillium" w:cs="Calibri"/>
          <w:color w:val="000000" w:themeColor="text2"/>
          <w:lang w:val="en-US"/>
        </w:rPr>
      </w:pPr>
    </w:p>
    <w:p w14:paraId="12981E2F" w14:textId="2ACB3F90" w:rsidR="00BC7449" w:rsidRPr="000C079B" w:rsidRDefault="00BC7449" w:rsidP="000C079B">
      <w:pPr>
        <w:pStyle w:val="Heading1"/>
        <w:numPr>
          <w:ilvl w:val="0"/>
          <w:numId w:val="51"/>
        </w:numPr>
        <w:ind w:left="0"/>
        <w:rPr>
          <w:bdr w:val="none" w:sz="0" w:space="0" w:color="auto" w:frame="1"/>
          <w:lang w:val="en-US"/>
        </w:rPr>
      </w:pPr>
      <w:bookmarkStart w:id="66" w:name="_Toc208500084"/>
      <w:r w:rsidRPr="000C079B">
        <w:rPr>
          <w:bdr w:val="none" w:sz="0" w:space="0" w:color="auto" w:frame="1"/>
          <w:lang w:val="en-US"/>
        </w:rPr>
        <w:t>Support</w:t>
      </w:r>
      <w:bookmarkEnd w:id="66"/>
      <w:r w:rsidRPr="000C079B">
        <w:rPr>
          <w:bdr w:val="none" w:sz="0" w:space="0" w:color="auto" w:frame="1"/>
          <w:lang w:val="en-US"/>
        </w:rPr>
        <w:t xml:space="preserve"> </w:t>
      </w:r>
    </w:p>
    <w:p w14:paraId="57070C7C" w14:textId="690238C5" w:rsidR="00363DBE" w:rsidRPr="000C079B" w:rsidRDefault="00363DBE" w:rsidP="62FF1471">
      <w:pPr>
        <w:pStyle w:val="paragraph"/>
        <w:numPr>
          <w:ilvl w:val="0"/>
          <w:numId w:val="31"/>
        </w:numPr>
        <w:spacing w:before="0" w:beforeAutospacing="0" w:after="0" w:afterAutospacing="0"/>
        <w:textAlignment w:val="baseline"/>
        <w:rPr>
          <w:rStyle w:val="normaltextrun"/>
          <w:rFonts w:ascii="Titillium" w:hAnsi="Titillium"/>
          <w:color w:val="000000"/>
          <w:bdr w:val="none" w:sz="0" w:space="0" w:color="auto" w:frame="1"/>
          <w:lang w:val="en-US"/>
        </w:rPr>
      </w:pPr>
      <w:hyperlink r:id="rId11">
        <w:r w:rsidRPr="000C079B">
          <w:rPr>
            <w:rStyle w:val="Hyperlink"/>
            <w:rFonts w:ascii="Titillium" w:hAnsi="Titillium"/>
            <w:lang w:val="en-US"/>
          </w:rPr>
          <w:t xml:space="preserve">ACAS Code of Practice </w:t>
        </w:r>
        <w:r w:rsidR="003D46F1" w:rsidRPr="000C079B">
          <w:rPr>
            <w:rStyle w:val="Hyperlink"/>
            <w:rFonts w:ascii="Titillium" w:hAnsi="Titillium"/>
            <w:lang w:val="en-US"/>
          </w:rPr>
          <w:t>on Disciplinary &amp; Grievance Procedures</w:t>
        </w:r>
      </w:hyperlink>
    </w:p>
    <w:p w14:paraId="258AD619" w14:textId="4EAAF6DE" w:rsidR="003D46F1" w:rsidRPr="000C079B" w:rsidRDefault="003D46F1" w:rsidP="62FF1471">
      <w:pPr>
        <w:pStyle w:val="paragraph"/>
        <w:numPr>
          <w:ilvl w:val="0"/>
          <w:numId w:val="31"/>
        </w:numPr>
        <w:spacing w:before="0" w:beforeAutospacing="0" w:after="0" w:afterAutospacing="0"/>
        <w:textAlignment w:val="baseline"/>
        <w:rPr>
          <w:rStyle w:val="normaltextrun"/>
          <w:rFonts w:ascii="Titillium" w:hAnsi="Titillium"/>
          <w:color w:val="000000"/>
          <w:bdr w:val="none" w:sz="0" w:space="0" w:color="auto" w:frame="1"/>
          <w:lang w:val="en-US"/>
        </w:rPr>
      </w:pPr>
      <w:hyperlink r:id="rId12">
        <w:r w:rsidRPr="000C079B">
          <w:rPr>
            <w:rStyle w:val="Hyperlink"/>
            <w:rFonts w:ascii="Titillium" w:hAnsi="Titillium"/>
            <w:lang w:val="en-US"/>
          </w:rPr>
          <w:t xml:space="preserve">Employee Assistance </w:t>
        </w:r>
        <w:proofErr w:type="spellStart"/>
        <w:r w:rsidRPr="000C079B">
          <w:rPr>
            <w:rStyle w:val="Hyperlink"/>
            <w:rFonts w:ascii="Titillium" w:hAnsi="Titillium"/>
            <w:lang w:val="en-US"/>
          </w:rPr>
          <w:t>Programme</w:t>
        </w:r>
        <w:proofErr w:type="spellEnd"/>
      </w:hyperlink>
    </w:p>
    <w:p w14:paraId="6F3570D7" w14:textId="37FF9EB1" w:rsidR="00DB77F9" w:rsidRPr="000C079B" w:rsidRDefault="003D46F1" w:rsidP="62FF1471">
      <w:pPr>
        <w:pStyle w:val="paragraph"/>
        <w:numPr>
          <w:ilvl w:val="0"/>
          <w:numId w:val="31"/>
        </w:numPr>
        <w:spacing w:before="0" w:beforeAutospacing="0" w:after="0" w:afterAutospacing="0"/>
        <w:textAlignment w:val="baseline"/>
        <w:rPr>
          <w:rStyle w:val="normaltextrun"/>
          <w:rFonts w:ascii="Titillium" w:hAnsi="Titillium"/>
          <w:color w:val="000000"/>
          <w:bdr w:val="none" w:sz="0" w:space="0" w:color="auto" w:frame="1"/>
          <w:lang w:val="en-US"/>
        </w:rPr>
      </w:pPr>
      <w:hyperlink r:id="rId13">
        <w:r w:rsidRPr="000C079B">
          <w:rPr>
            <w:rStyle w:val="Hyperlink"/>
            <w:rFonts w:ascii="Titillium" w:hAnsi="Titillium"/>
            <w:lang w:val="en-US"/>
          </w:rPr>
          <w:t>Health and Wellbeing</w:t>
        </w:r>
        <w:r w:rsidR="664250C6" w:rsidRPr="000C079B">
          <w:rPr>
            <w:rStyle w:val="Hyperlink"/>
            <w:rFonts w:ascii="Titillium" w:hAnsi="Titillium"/>
            <w:lang w:val="en-US"/>
          </w:rPr>
          <w:t xml:space="preserve"> Intranet Resources</w:t>
        </w:r>
      </w:hyperlink>
    </w:p>
    <w:p w14:paraId="1551F6E2" w14:textId="791959A6" w:rsidR="000C495E" w:rsidRPr="000C079B" w:rsidRDefault="00DB77F9" w:rsidP="62FF1471">
      <w:pPr>
        <w:pStyle w:val="paragraph"/>
        <w:numPr>
          <w:ilvl w:val="0"/>
          <w:numId w:val="31"/>
        </w:numPr>
        <w:spacing w:before="0" w:beforeAutospacing="0" w:after="0" w:afterAutospacing="0"/>
        <w:textAlignment w:val="baseline"/>
        <w:rPr>
          <w:rStyle w:val="eop"/>
          <w:rFonts w:ascii="Titillium" w:hAnsi="Titillium"/>
          <w:color w:val="000000"/>
          <w:bdr w:val="none" w:sz="0" w:space="0" w:color="auto" w:frame="1"/>
          <w:lang w:val="en-US"/>
        </w:rPr>
      </w:pPr>
      <w:r w:rsidRPr="000C079B">
        <w:rPr>
          <w:rStyle w:val="normaltextrun"/>
          <w:rFonts w:ascii="Titillium" w:hAnsi="Titillium"/>
          <w:color w:val="000000"/>
          <w:shd w:val="clear" w:color="auto" w:fill="FFFFFF"/>
        </w:rPr>
        <w:t xml:space="preserve">If you are a member of </w:t>
      </w:r>
      <w:r w:rsidR="00137B84" w:rsidRPr="000C079B">
        <w:rPr>
          <w:rStyle w:val="normaltextrun"/>
          <w:rFonts w:ascii="Titillium" w:hAnsi="Titillium"/>
          <w:color w:val="000000"/>
          <w:shd w:val="clear" w:color="auto" w:fill="FFFFFF"/>
        </w:rPr>
        <w:t>a Trade Union</w:t>
      </w:r>
      <w:r w:rsidRPr="000C079B">
        <w:rPr>
          <w:rStyle w:val="normaltextrun"/>
          <w:rFonts w:ascii="Titillium" w:hAnsi="Titillium"/>
          <w:color w:val="000000"/>
          <w:shd w:val="clear" w:color="auto" w:fill="FFFFFF"/>
        </w:rPr>
        <w:t>, you can receive support and advice from your trade union representative.</w:t>
      </w:r>
      <w:r w:rsidRPr="000C079B">
        <w:rPr>
          <w:rStyle w:val="eop"/>
          <w:rFonts w:ascii="Calibri" w:hAnsi="Calibri" w:cs="Calibri"/>
          <w:color w:val="000000"/>
          <w:shd w:val="clear" w:color="auto" w:fill="FFFFFF"/>
        </w:rPr>
        <w:t> </w:t>
      </w:r>
    </w:p>
    <w:p w14:paraId="4EA087BA" w14:textId="2823838D" w:rsidR="00AF549D" w:rsidRPr="000C079B" w:rsidRDefault="00AF549D" w:rsidP="62FF1471">
      <w:pPr>
        <w:pStyle w:val="paragraph"/>
        <w:numPr>
          <w:ilvl w:val="0"/>
          <w:numId w:val="31"/>
        </w:numPr>
        <w:spacing w:before="0" w:beforeAutospacing="0" w:after="0" w:afterAutospacing="0"/>
        <w:textAlignment w:val="baseline"/>
        <w:rPr>
          <w:rStyle w:val="eop"/>
          <w:rFonts w:ascii="Titillium" w:hAnsi="Titillium"/>
          <w:color w:val="000000"/>
          <w:bdr w:val="none" w:sz="0" w:space="0" w:color="auto" w:frame="1"/>
          <w:lang w:val="en-US"/>
        </w:rPr>
      </w:pPr>
      <w:r w:rsidRPr="000C079B">
        <w:rPr>
          <w:rStyle w:val="eop"/>
          <w:rFonts w:ascii="Titillium" w:hAnsi="Titillium"/>
          <w:color w:val="000000"/>
          <w:bdr w:val="none" w:sz="0" w:space="0" w:color="auto" w:frame="1"/>
          <w:lang w:val="en-US"/>
        </w:rPr>
        <w:t xml:space="preserve">The </w:t>
      </w:r>
      <w:hyperlink r:id="rId14">
        <w:r w:rsidRPr="000C079B">
          <w:rPr>
            <w:rStyle w:val="Hyperlink"/>
            <w:rFonts w:ascii="Titillium" w:hAnsi="Titillium"/>
            <w:lang w:val="en-US"/>
          </w:rPr>
          <w:t>Citizens Advice Bureau</w:t>
        </w:r>
      </w:hyperlink>
      <w:r w:rsidRPr="000C079B">
        <w:rPr>
          <w:rStyle w:val="eop"/>
          <w:rFonts w:ascii="Titillium" w:hAnsi="Titillium"/>
          <w:color w:val="000000"/>
          <w:bdr w:val="none" w:sz="0" w:space="0" w:color="auto" w:frame="1"/>
          <w:lang w:val="en-US"/>
        </w:rPr>
        <w:t xml:space="preserve"> can provide impartial and knowledgeable support and advice</w:t>
      </w:r>
      <w:r w:rsidR="00FE7066" w:rsidRPr="000C079B">
        <w:rPr>
          <w:rStyle w:val="eop"/>
          <w:rFonts w:ascii="Titillium" w:hAnsi="Titillium"/>
          <w:color w:val="000000"/>
          <w:bdr w:val="none" w:sz="0" w:space="0" w:color="auto" w:frame="1"/>
          <w:lang w:val="en-US"/>
        </w:rPr>
        <w:t xml:space="preserve">. </w:t>
      </w:r>
    </w:p>
    <w:p w14:paraId="444E6B65" w14:textId="77777777" w:rsidR="006A41D8" w:rsidRPr="000C079B" w:rsidRDefault="006A41D8" w:rsidP="00554B0F">
      <w:pPr>
        <w:pStyle w:val="paragraph"/>
        <w:spacing w:before="0" w:beforeAutospacing="0" w:after="0" w:afterAutospacing="0"/>
        <w:ind w:left="360"/>
        <w:textAlignment w:val="baseline"/>
        <w:rPr>
          <w:rStyle w:val="eop"/>
          <w:rFonts w:ascii="Titillium" w:hAnsi="Titillium"/>
          <w:color w:val="000000"/>
          <w:bdr w:val="none" w:sz="0" w:space="0" w:color="auto" w:frame="1"/>
          <w:lang w:val="en-US"/>
        </w:rPr>
      </w:pPr>
    </w:p>
    <w:p w14:paraId="0AB5E50B" w14:textId="5AE8DFB5" w:rsidR="00E007E8" w:rsidRPr="000C079B" w:rsidRDefault="00E007E8" w:rsidP="004230CA">
      <w:pPr>
        <w:pStyle w:val="Heading1"/>
        <w:ind w:left="-142"/>
      </w:pPr>
      <w:bookmarkStart w:id="67" w:name="_Toc208500085"/>
      <w:r w:rsidRPr="000C079B">
        <w:t xml:space="preserve">Document </w:t>
      </w:r>
      <w:r w:rsidR="7CB5CA94" w:rsidRPr="000C079B">
        <w:t>D</w:t>
      </w:r>
      <w:r w:rsidRPr="000C079B">
        <w:t>etail</w:t>
      </w:r>
      <w:bookmarkEnd w:id="67"/>
      <w:r w:rsidRPr="000C079B">
        <w:t xml:space="preserve"> </w:t>
      </w:r>
    </w:p>
    <w:tbl>
      <w:tblPr>
        <w:tblStyle w:val="TableGrid"/>
        <w:tblW w:w="0" w:type="auto"/>
        <w:tblLook w:val="04A0" w:firstRow="1" w:lastRow="0" w:firstColumn="1" w:lastColumn="0" w:noHBand="0" w:noVBand="1"/>
      </w:tblPr>
      <w:tblGrid>
        <w:gridCol w:w="5240"/>
        <w:gridCol w:w="3776"/>
      </w:tblGrid>
      <w:tr w:rsidR="00E007E8" w:rsidRPr="000C079B" w14:paraId="00E6552A" w14:textId="77777777" w:rsidTr="5DE5CA0E">
        <w:trPr>
          <w:trHeight w:val="375"/>
        </w:trPr>
        <w:tc>
          <w:tcPr>
            <w:tcW w:w="5240" w:type="dxa"/>
          </w:tcPr>
          <w:p w14:paraId="7F209974" w14:textId="77777777" w:rsidR="00E007E8" w:rsidRPr="000C079B" w:rsidRDefault="00E007E8" w:rsidP="001F57A3">
            <w:pPr>
              <w:tabs>
                <w:tab w:val="left" w:pos="1490"/>
              </w:tabs>
              <w:spacing w:after="100" w:afterAutospacing="1"/>
              <w:rPr>
                <w:rFonts w:ascii="Titillium" w:hAnsi="Titillium" w:cs="Noto Serif"/>
                <w:color w:val="202329"/>
                <w:lang w:eastAsia="en-GB"/>
              </w:rPr>
            </w:pPr>
            <w:r w:rsidRPr="000C079B">
              <w:rPr>
                <w:rFonts w:ascii="Titillium" w:hAnsi="Titillium" w:cs="Noto Serif"/>
              </w:rPr>
              <w:t>Document Name</w:t>
            </w:r>
          </w:p>
        </w:tc>
        <w:tc>
          <w:tcPr>
            <w:tcW w:w="3776" w:type="dxa"/>
          </w:tcPr>
          <w:p w14:paraId="20ABFBC4" w14:textId="408978EA" w:rsidR="00E007E8" w:rsidRPr="000C079B" w:rsidRDefault="00C85F73" w:rsidP="001F57A3">
            <w:pPr>
              <w:spacing w:after="100" w:afterAutospacing="1"/>
              <w:rPr>
                <w:rFonts w:ascii="Titillium" w:hAnsi="Titillium" w:cs="Noto Serif"/>
                <w:color w:val="202329"/>
                <w:lang w:eastAsia="en-GB"/>
              </w:rPr>
            </w:pPr>
            <w:r w:rsidRPr="000C079B">
              <w:rPr>
                <w:rFonts w:ascii="Titillium" w:hAnsi="Titillium" w:cs="Noto Serif"/>
                <w:color w:val="202329"/>
                <w:lang w:eastAsia="en-GB"/>
              </w:rPr>
              <w:t>Resolution Policy</w:t>
            </w:r>
          </w:p>
        </w:tc>
      </w:tr>
      <w:tr w:rsidR="00E007E8" w:rsidRPr="000C079B" w14:paraId="61E7F438" w14:textId="77777777" w:rsidTr="5DE5CA0E">
        <w:tc>
          <w:tcPr>
            <w:tcW w:w="5240" w:type="dxa"/>
          </w:tcPr>
          <w:p w14:paraId="0FF7288C" w14:textId="19BCD865" w:rsidR="5DE5CA0E" w:rsidRPr="000C079B" w:rsidRDefault="5DE5CA0E" w:rsidP="5DE5CA0E">
            <w:pPr>
              <w:rPr>
                <w:rFonts w:ascii="Titillium" w:hAnsi="Titillium"/>
              </w:rPr>
            </w:pPr>
            <w:r w:rsidRPr="000C079B">
              <w:rPr>
                <w:rFonts w:ascii="Titillium" w:eastAsia="Titillium" w:hAnsi="Titillium" w:cs="Titillium"/>
              </w:rPr>
              <w:t>Author/Owner</w:t>
            </w:r>
          </w:p>
        </w:tc>
        <w:tc>
          <w:tcPr>
            <w:tcW w:w="3776" w:type="dxa"/>
          </w:tcPr>
          <w:p w14:paraId="6F712010" w14:textId="4AD80C4E" w:rsidR="00E007E8" w:rsidRPr="000C079B" w:rsidRDefault="63682309" w:rsidP="5DE5CA0E">
            <w:pPr>
              <w:spacing w:after="100" w:afterAutospacing="1"/>
              <w:rPr>
                <w:rFonts w:ascii="Titillium" w:hAnsi="Titillium" w:cs="Noto Serif"/>
                <w:color w:val="202329"/>
                <w:lang w:eastAsia="en-GB"/>
              </w:rPr>
            </w:pPr>
            <w:r w:rsidRPr="000C079B">
              <w:rPr>
                <w:rFonts w:ascii="Titillium" w:hAnsi="Titillium" w:cs="Noto Serif"/>
                <w:color w:val="202329"/>
                <w:lang w:eastAsia="en-GB"/>
              </w:rPr>
              <w:t>People</w:t>
            </w:r>
            <w:r w:rsidR="00C85F73" w:rsidRPr="000C079B">
              <w:rPr>
                <w:rFonts w:ascii="Titillium" w:hAnsi="Titillium" w:cs="Noto Serif"/>
                <w:color w:val="202329"/>
                <w:lang w:eastAsia="en-GB"/>
              </w:rPr>
              <w:t xml:space="preserve"> Team</w:t>
            </w:r>
          </w:p>
        </w:tc>
      </w:tr>
      <w:tr w:rsidR="00E007E8" w:rsidRPr="000C079B" w14:paraId="118B4678" w14:textId="77777777" w:rsidTr="5DE5CA0E">
        <w:tc>
          <w:tcPr>
            <w:tcW w:w="5240" w:type="dxa"/>
          </w:tcPr>
          <w:p w14:paraId="06136A0B" w14:textId="4DEEF686" w:rsidR="5DE5CA0E" w:rsidRPr="000C079B" w:rsidRDefault="5DE5CA0E" w:rsidP="5DE5CA0E">
            <w:pPr>
              <w:rPr>
                <w:rFonts w:ascii="Titillium" w:hAnsi="Titillium"/>
              </w:rPr>
            </w:pPr>
            <w:r w:rsidRPr="000C079B">
              <w:rPr>
                <w:rFonts w:ascii="Titillium" w:eastAsia="Titillium" w:hAnsi="Titillium" w:cs="Titillium"/>
              </w:rPr>
              <w:t>Version Number</w:t>
            </w:r>
          </w:p>
        </w:tc>
        <w:tc>
          <w:tcPr>
            <w:tcW w:w="3776" w:type="dxa"/>
          </w:tcPr>
          <w:p w14:paraId="441C6CEB" w14:textId="062684FC" w:rsidR="00E007E8" w:rsidRPr="000C079B" w:rsidRDefault="3378645D" w:rsidP="5DE5CA0E">
            <w:pPr>
              <w:spacing w:after="100" w:afterAutospacing="1"/>
              <w:rPr>
                <w:rFonts w:ascii="Titillium" w:hAnsi="Titillium" w:cs="Noto Serif"/>
                <w:color w:val="202329"/>
                <w:lang w:eastAsia="en-GB"/>
              </w:rPr>
            </w:pPr>
            <w:r w:rsidRPr="000C079B">
              <w:rPr>
                <w:rFonts w:ascii="Titillium" w:hAnsi="Titillium" w:cs="Noto Serif"/>
                <w:color w:val="202329"/>
                <w:lang w:eastAsia="en-GB"/>
              </w:rPr>
              <w:t>1.0</w:t>
            </w:r>
          </w:p>
        </w:tc>
      </w:tr>
      <w:tr w:rsidR="00E007E8" w:rsidRPr="000C079B" w14:paraId="04E5BB69" w14:textId="77777777" w:rsidTr="5DE5CA0E">
        <w:tc>
          <w:tcPr>
            <w:tcW w:w="5240" w:type="dxa"/>
          </w:tcPr>
          <w:p w14:paraId="53D4C4E4" w14:textId="33C4BCE2" w:rsidR="5DE5CA0E" w:rsidRPr="000C079B" w:rsidRDefault="5DE5CA0E" w:rsidP="5DE5CA0E">
            <w:pPr>
              <w:rPr>
                <w:rFonts w:ascii="Titillium" w:hAnsi="Titillium"/>
              </w:rPr>
            </w:pPr>
            <w:r w:rsidRPr="000C079B">
              <w:rPr>
                <w:rFonts w:ascii="Titillium" w:eastAsia="Titillium" w:hAnsi="Titillium" w:cs="Titillium"/>
                <w:color w:val="202329"/>
              </w:rPr>
              <w:t>Equality Analysis Completed</w:t>
            </w:r>
          </w:p>
        </w:tc>
        <w:tc>
          <w:tcPr>
            <w:tcW w:w="3776" w:type="dxa"/>
          </w:tcPr>
          <w:p w14:paraId="58BDD01D" w14:textId="74F08039" w:rsidR="00E007E8" w:rsidRPr="000C079B" w:rsidRDefault="00953270" w:rsidP="001F57A3">
            <w:pPr>
              <w:spacing w:after="100" w:afterAutospacing="1"/>
              <w:rPr>
                <w:rFonts w:ascii="Titillium" w:hAnsi="Titillium" w:cs="Noto Serif"/>
                <w:color w:val="202329"/>
                <w:lang w:eastAsia="en-GB"/>
              </w:rPr>
            </w:pPr>
            <w:r w:rsidRPr="000C079B">
              <w:rPr>
                <w:rFonts w:ascii="Titillium" w:hAnsi="Titillium" w:cs="Noto Serif"/>
                <w:color w:val="202329"/>
                <w:lang w:eastAsia="en-GB"/>
              </w:rPr>
              <w:t xml:space="preserve">Completed </w:t>
            </w:r>
          </w:p>
        </w:tc>
      </w:tr>
      <w:tr w:rsidR="00E007E8" w:rsidRPr="000C079B" w14:paraId="198CF500" w14:textId="77777777" w:rsidTr="5DE5CA0E">
        <w:tc>
          <w:tcPr>
            <w:tcW w:w="5240" w:type="dxa"/>
          </w:tcPr>
          <w:p w14:paraId="12091359" w14:textId="1685DA9A" w:rsidR="5DE5CA0E" w:rsidRPr="000C079B" w:rsidRDefault="5DE5CA0E" w:rsidP="5DE5CA0E">
            <w:pPr>
              <w:rPr>
                <w:rFonts w:ascii="Titillium" w:hAnsi="Titillium"/>
              </w:rPr>
            </w:pPr>
            <w:r w:rsidRPr="000C079B">
              <w:rPr>
                <w:rFonts w:ascii="Titillium" w:eastAsia="Titillium" w:hAnsi="Titillium" w:cs="Titillium"/>
                <w:color w:val="202329"/>
              </w:rPr>
              <w:t>Approval Date</w:t>
            </w:r>
          </w:p>
        </w:tc>
        <w:tc>
          <w:tcPr>
            <w:tcW w:w="3776" w:type="dxa"/>
          </w:tcPr>
          <w:p w14:paraId="50E919BB" w14:textId="1E9D42A6" w:rsidR="00E007E8" w:rsidRPr="000C079B" w:rsidRDefault="2C5C5667" w:rsidP="5DE5CA0E">
            <w:pPr>
              <w:spacing w:after="100" w:afterAutospacing="1"/>
              <w:rPr>
                <w:rFonts w:ascii="Titillium" w:hAnsi="Titillium" w:cs="Noto Serif"/>
                <w:color w:val="202329"/>
                <w:lang w:eastAsia="en-GB"/>
              </w:rPr>
            </w:pPr>
            <w:r w:rsidRPr="000C079B">
              <w:rPr>
                <w:rFonts w:ascii="Titillium" w:hAnsi="Titillium" w:cs="Noto Serif"/>
                <w:color w:val="202329"/>
                <w:lang w:eastAsia="en-GB"/>
              </w:rPr>
              <w:t>23 June 2025</w:t>
            </w:r>
          </w:p>
        </w:tc>
      </w:tr>
      <w:tr w:rsidR="00E007E8" w:rsidRPr="000C079B" w14:paraId="063FA414" w14:textId="77777777" w:rsidTr="5DE5CA0E">
        <w:tc>
          <w:tcPr>
            <w:tcW w:w="5240" w:type="dxa"/>
          </w:tcPr>
          <w:p w14:paraId="7CF6955D" w14:textId="454B447D" w:rsidR="5DE5CA0E" w:rsidRPr="000C079B" w:rsidRDefault="5DE5CA0E" w:rsidP="5DE5CA0E">
            <w:pPr>
              <w:rPr>
                <w:rFonts w:ascii="Titillium" w:hAnsi="Titillium"/>
              </w:rPr>
            </w:pPr>
            <w:r w:rsidRPr="000C079B">
              <w:rPr>
                <w:rFonts w:ascii="Titillium" w:eastAsia="Titillium" w:hAnsi="Titillium" w:cs="Titillium"/>
                <w:color w:val="202329"/>
              </w:rPr>
              <w:t>Approved By</w:t>
            </w:r>
          </w:p>
        </w:tc>
        <w:tc>
          <w:tcPr>
            <w:tcW w:w="3776" w:type="dxa"/>
          </w:tcPr>
          <w:p w14:paraId="3EC42802" w14:textId="019C9F9E" w:rsidR="00E007E8" w:rsidRPr="000C079B" w:rsidRDefault="59B2539B" w:rsidP="5DE5CA0E">
            <w:pPr>
              <w:spacing w:after="100" w:afterAutospacing="1"/>
              <w:rPr>
                <w:rFonts w:ascii="Titillium" w:hAnsi="Titillium" w:cs="Noto Serif"/>
                <w:color w:val="202329"/>
                <w:lang w:eastAsia="en-GB"/>
              </w:rPr>
            </w:pPr>
            <w:r w:rsidRPr="000C079B">
              <w:rPr>
                <w:rFonts w:ascii="Titillium" w:hAnsi="Titillium" w:cs="Noto Serif"/>
                <w:color w:val="202329"/>
                <w:lang w:eastAsia="en-GB"/>
              </w:rPr>
              <w:t>University Court</w:t>
            </w:r>
          </w:p>
        </w:tc>
      </w:tr>
      <w:tr w:rsidR="00E007E8" w:rsidRPr="000C079B" w14:paraId="1594100C" w14:textId="77777777" w:rsidTr="5DE5CA0E">
        <w:tc>
          <w:tcPr>
            <w:tcW w:w="5240" w:type="dxa"/>
          </w:tcPr>
          <w:p w14:paraId="3EFB3C05" w14:textId="77ECF7DB" w:rsidR="5DE5CA0E" w:rsidRPr="000C079B" w:rsidRDefault="5DE5CA0E" w:rsidP="5DE5CA0E">
            <w:pPr>
              <w:rPr>
                <w:rFonts w:ascii="Titillium" w:hAnsi="Titillium"/>
              </w:rPr>
            </w:pPr>
            <w:r w:rsidRPr="000C079B">
              <w:rPr>
                <w:rFonts w:ascii="Titillium" w:eastAsia="Titillium" w:hAnsi="Titillium" w:cs="Titillium"/>
                <w:color w:val="202329"/>
              </w:rPr>
              <w:t>Date Commencement</w:t>
            </w:r>
          </w:p>
        </w:tc>
        <w:tc>
          <w:tcPr>
            <w:tcW w:w="3776" w:type="dxa"/>
          </w:tcPr>
          <w:p w14:paraId="0662C108" w14:textId="306004A5" w:rsidR="00E007E8" w:rsidRPr="000C079B" w:rsidRDefault="000C079B" w:rsidP="5DE5CA0E">
            <w:pPr>
              <w:spacing w:afterAutospacing="1" w:line="259" w:lineRule="auto"/>
              <w:rPr>
                <w:rFonts w:ascii="Titillium" w:hAnsi="Titillium"/>
              </w:rPr>
            </w:pPr>
            <w:r w:rsidRPr="000C079B">
              <w:rPr>
                <w:rFonts w:ascii="Titillium" w:hAnsi="Titillium" w:cs="Noto Serif"/>
                <w:color w:val="202329"/>
                <w:lang w:eastAsia="en-GB"/>
              </w:rPr>
              <w:t xml:space="preserve">September </w:t>
            </w:r>
            <w:r w:rsidR="7DD8DEB5" w:rsidRPr="000C079B">
              <w:rPr>
                <w:rFonts w:ascii="Titillium" w:hAnsi="Titillium" w:cs="Noto Serif"/>
                <w:color w:val="202329"/>
                <w:lang w:eastAsia="en-GB"/>
              </w:rPr>
              <w:t>2025</w:t>
            </w:r>
          </w:p>
        </w:tc>
      </w:tr>
      <w:tr w:rsidR="00E007E8" w:rsidRPr="000C079B" w14:paraId="73DCCEEE" w14:textId="77777777" w:rsidTr="5DE5CA0E">
        <w:tc>
          <w:tcPr>
            <w:tcW w:w="5240" w:type="dxa"/>
          </w:tcPr>
          <w:p w14:paraId="5128C4F8" w14:textId="3D479ED2" w:rsidR="5DE5CA0E" w:rsidRPr="000C079B" w:rsidRDefault="5DE5CA0E" w:rsidP="5DE5CA0E">
            <w:pPr>
              <w:rPr>
                <w:rFonts w:ascii="Titillium" w:hAnsi="Titillium"/>
              </w:rPr>
            </w:pPr>
            <w:r w:rsidRPr="000C079B">
              <w:rPr>
                <w:rFonts w:ascii="Titillium" w:eastAsia="Titillium" w:hAnsi="Titillium" w:cs="Titillium"/>
                <w:color w:val="202329"/>
              </w:rPr>
              <w:t>Date of Next Review</w:t>
            </w:r>
          </w:p>
        </w:tc>
        <w:tc>
          <w:tcPr>
            <w:tcW w:w="3776" w:type="dxa"/>
          </w:tcPr>
          <w:p w14:paraId="4A247657" w14:textId="66C4A2E6" w:rsidR="00E007E8" w:rsidRPr="000C079B" w:rsidRDefault="000C079B" w:rsidP="5DE5CA0E">
            <w:pPr>
              <w:spacing w:afterAutospacing="1" w:line="259" w:lineRule="auto"/>
              <w:rPr>
                <w:rFonts w:ascii="Titillium" w:hAnsi="Titillium"/>
              </w:rPr>
            </w:pPr>
            <w:r w:rsidRPr="000C079B">
              <w:rPr>
                <w:rFonts w:ascii="Titillium" w:hAnsi="Titillium" w:cs="Noto Serif"/>
                <w:color w:val="202329"/>
                <w:lang w:eastAsia="en-GB"/>
              </w:rPr>
              <w:t>September</w:t>
            </w:r>
            <w:r w:rsidR="55C65403" w:rsidRPr="000C079B">
              <w:rPr>
                <w:rFonts w:ascii="Titillium" w:hAnsi="Titillium" w:cs="Noto Serif"/>
                <w:color w:val="202329"/>
                <w:lang w:eastAsia="en-GB"/>
              </w:rPr>
              <w:t xml:space="preserve"> 2027</w:t>
            </w:r>
          </w:p>
        </w:tc>
      </w:tr>
    </w:tbl>
    <w:p w14:paraId="5FAAC50F" w14:textId="4AD495A7" w:rsidR="00E007E8" w:rsidRPr="000C079B" w:rsidRDefault="00E007E8" w:rsidP="001F57A3">
      <w:pPr>
        <w:shd w:val="clear" w:color="auto" w:fill="FFFFFF"/>
        <w:spacing w:after="100" w:afterAutospacing="1"/>
        <w:rPr>
          <w:rFonts w:ascii="Titillium" w:eastAsiaTheme="minorEastAsia" w:hAnsi="Titillium" w:cs="Titillium-Semibold"/>
          <w:color w:val="579FBB"/>
          <w:sz w:val="20"/>
          <w:szCs w:val="20"/>
        </w:rPr>
      </w:pPr>
    </w:p>
    <w:sectPr w:rsidR="00E007E8" w:rsidRPr="000C079B" w:rsidSect="002B6A27">
      <w:headerReference w:type="even" r:id="rId15"/>
      <w:headerReference w:type="default" r:id="rId16"/>
      <w:footerReference w:type="even" r:id="rId17"/>
      <w:footerReference w:type="default" r:id="rId18"/>
      <w:headerReference w:type="first" r:id="rId19"/>
      <w:footerReference w:type="first" r:id="rId20"/>
      <w:type w:val="continuous"/>
      <w:pgSz w:w="11900" w:h="16820"/>
      <w:pgMar w:top="1985"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63C7" w14:textId="77777777" w:rsidR="002D5E6B" w:rsidRDefault="002D5E6B" w:rsidP="00EC31D5">
      <w:r>
        <w:separator/>
      </w:r>
    </w:p>
  </w:endnote>
  <w:endnote w:type="continuationSeparator" w:id="0">
    <w:p w14:paraId="24289029" w14:textId="77777777" w:rsidR="002D5E6B" w:rsidRDefault="002D5E6B" w:rsidP="00EC31D5">
      <w:r>
        <w:continuationSeparator/>
      </w:r>
    </w:p>
  </w:endnote>
  <w:endnote w:type="continuationNotice" w:id="1">
    <w:p w14:paraId="06D88BE6" w14:textId="77777777" w:rsidR="002D5E6B" w:rsidRDefault="002D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Titillium-Semibold">
    <w:altName w:val="Courier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B7B6" w14:textId="24789833" w:rsidR="0026005F" w:rsidRPr="00645728" w:rsidRDefault="00A450E0" w:rsidP="00064BDC">
    <w:pPr>
      <w:pStyle w:val="Footer"/>
      <w:ind w:right="360"/>
      <w:jc w:val="center"/>
      <w:rPr>
        <w:rFonts w:ascii="Titillium" w:hAnsi="Titillium"/>
        <w:i/>
        <w:iCs/>
        <w:caps/>
        <w:noProof/>
        <w:sz w:val="22"/>
        <w:szCs w:val="22"/>
      </w:rPr>
    </w:pPr>
    <w:r>
      <w:rPr>
        <w:rFonts w:ascii="Titillium" w:hAnsi="Titillium"/>
        <w:b/>
        <w:bCs/>
        <w:i/>
        <w:iCs/>
        <w:color w:val="859EA4"/>
        <w:sz w:val="21"/>
        <w:szCs w:val="21"/>
      </w:rPr>
      <w:tab/>
    </w:r>
  </w:p>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3000D712" w14:textId="77777777" w:rsidR="00A81A29" w:rsidRPr="00064BDC" w:rsidRDefault="00A81A29" w:rsidP="00A81A29">
        <w:pPr>
          <w:pStyle w:val="Footer"/>
          <w:framePr w:wrap="none" w:vAnchor="text" w:hAnchor="page" w:x="10647" w:y="78"/>
          <w:rPr>
            <w:rStyle w:val="PageNumber"/>
            <w:rFonts w:ascii="Titillium" w:hAnsi="Titillium"/>
            <w:color w:val="859EA4"/>
            <w:sz w:val="21"/>
            <w:szCs w:val="21"/>
          </w:rPr>
        </w:pPr>
        <w:r w:rsidRPr="00FD26BE">
          <w:rPr>
            <w:rStyle w:val="PageNumber"/>
            <w:rFonts w:ascii="Titillium" w:hAnsi="Titillium"/>
            <w:i/>
            <w:iCs/>
          </w:rPr>
          <w:fldChar w:fldCharType="begin"/>
        </w:r>
        <w:r w:rsidRPr="00FD26BE">
          <w:rPr>
            <w:rStyle w:val="PageNumber"/>
            <w:rFonts w:ascii="Titillium" w:hAnsi="Titillium"/>
            <w:i/>
            <w:iCs/>
          </w:rPr>
          <w:instrText xml:space="preserve"> PAGE </w:instrText>
        </w:r>
        <w:r w:rsidRPr="00FD26BE">
          <w:rPr>
            <w:rStyle w:val="PageNumber"/>
            <w:rFonts w:ascii="Titillium" w:hAnsi="Titillium"/>
            <w:i/>
            <w:iCs/>
          </w:rPr>
          <w:fldChar w:fldCharType="separate"/>
        </w:r>
        <w:r w:rsidRPr="00FD26BE">
          <w:rPr>
            <w:rStyle w:val="PageNumber"/>
            <w:rFonts w:ascii="Titillium" w:hAnsi="Titillium"/>
            <w:i/>
            <w:iCs/>
            <w:noProof/>
          </w:rPr>
          <w:t>2</w:t>
        </w:r>
        <w:r w:rsidRPr="00FD26BE">
          <w:rPr>
            <w:rStyle w:val="PageNumber"/>
            <w:rFonts w:ascii="Titillium" w:hAnsi="Titillium"/>
            <w:i/>
            <w:iCs/>
          </w:rPr>
          <w:fldChar w:fldCharType="end"/>
        </w:r>
      </w:p>
    </w:sdtContent>
  </w:sdt>
  <w:p w14:paraId="4B93896C" w14:textId="3CD23156" w:rsidR="0026005F" w:rsidRDefault="00A81A29">
    <w:pPr>
      <w:pStyle w:val="Footer"/>
    </w:pPr>
    <w:r w:rsidRPr="00645728">
      <w:rPr>
        <w:rFonts w:ascii="Titillium" w:hAnsi="Titillium"/>
        <w:i/>
        <w:iCs/>
        <w:caps/>
        <w:noProof/>
        <w:sz w:val="22"/>
        <w:szCs w:val="22"/>
        <w:lang w:eastAsia="en-GB"/>
      </w:rPr>
      <mc:AlternateContent>
        <mc:Choice Requires="wps">
          <w:drawing>
            <wp:inline distT="0" distB="0" distL="0" distR="0" wp14:anchorId="4F0B2D65" wp14:editId="6362D196">
              <wp:extent cx="5513070" cy="349321"/>
              <wp:effectExtent l="0" t="0" r="0" b="0"/>
              <wp:docPr id="16" name="Text Box 16"/>
              <wp:cNvGraphicFramePr/>
              <a:graphic xmlns:a="http://schemas.openxmlformats.org/drawingml/2006/main">
                <a:graphicData uri="http://schemas.microsoft.com/office/word/2010/wordprocessingShape">
                  <wps:wsp>
                    <wps:cNvSpPr txBox="1"/>
                    <wps:spPr>
                      <a:xfrm>
                        <a:off x="0" y="0"/>
                        <a:ext cx="5513070" cy="349321"/>
                      </a:xfrm>
                      <a:prstGeom prst="rect">
                        <a:avLst/>
                      </a:prstGeom>
                      <a:noFill/>
                      <a:ln w="6350">
                        <a:noFill/>
                      </a:ln>
                    </wps:spPr>
                    <wps:txbx>
                      <w:txbxContent>
                        <w:p w14:paraId="22F833BC" w14:textId="678808E0" w:rsidR="00A81A29" w:rsidRPr="004230CA" w:rsidRDefault="00B71CD6" w:rsidP="00A81A29">
                          <w:pPr>
                            <w:rPr>
                              <w:rFonts w:ascii="Titillium" w:hAnsi="Titillium"/>
                              <w:i/>
                              <w:iCs/>
                            </w:rPr>
                          </w:pPr>
                          <w:r w:rsidRPr="004230CA">
                            <w:rPr>
                              <w:rFonts w:ascii="Titillium" w:hAnsi="Titillium"/>
                              <w:i/>
                              <w:iCs/>
                            </w:rPr>
                            <w:t>Resolution Policy</w:t>
                          </w:r>
                          <w:r w:rsidR="00A81A29" w:rsidRPr="004230CA">
                            <w:rPr>
                              <w:rFonts w:ascii="Titillium" w:hAnsi="Titillium"/>
                              <w:i/>
                              <w:iCs/>
                            </w:rPr>
                            <w:tab/>
                          </w:r>
                          <w:r w:rsidR="003C5FC4" w:rsidRPr="004230CA">
                            <w:rPr>
                              <w:rFonts w:ascii="Titillium" w:hAnsi="Titillium"/>
                              <w:i/>
                              <w:iCs/>
                            </w:rPr>
                            <w:tab/>
                          </w:r>
                          <w:r w:rsidR="003C5FC4" w:rsidRPr="004230CA">
                            <w:rPr>
                              <w:rFonts w:ascii="Titillium" w:hAnsi="Titillium"/>
                              <w:i/>
                              <w:iCs/>
                            </w:rPr>
                            <w:tab/>
                          </w:r>
                          <w:r w:rsidR="000C079B">
                            <w:rPr>
                              <w:rFonts w:ascii="Titillium" w:hAnsi="Titillium"/>
                              <w:i/>
                              <w:iCs/>
                            </w:rPr>
                            <w:t>September</w:t>
                          </w:r>
                          <w:r w:rsidR="003C5FC4" w:rsidRPr="004230CA">
                            <w:rPr>
                              <w:rFonts w:ascii="Titillium" w:hAnsi="Titillium"/>
                              <w:i/>
                              <w:iCs/>
                            </w:rPr>
                            <w:t xml:space="preserve"> </w:t>
                          </w:r>
                          <w:r w:rsidR="004B11DE" w:rsidRPr="004230CA">
                            <w:rPr>
                              <w:rFonts w:ascii="Titillium" w:hAnsi="Titillium"/>
                              <w:i/>
                              <w:iC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0B2D65" id="_x0000_t202" coordsize="21600,21600" o:spt="202" path="m,l,21600r21600,l21600,xe">
              <v:stroke joinstyle="miter"/>
              <v:path gradientshapeok="t" o:connecttype="rect"/>
            </v:shapetype>
            <v:shape id="Text Box 16" o:spid="_x0000_s1026" type="#_x0000_t202" style="width:434.1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wfFw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" filled="f" stroked="f" strokeweight=".5pt">
              <v:textbox>
                <w:txbxContent>
                  <w:p w14:paraId="22F833BC" w14:textId="678808E0" w:rsidR="00A81A29" w:rsidRPr="004230CA" w:rsidRDefault="00B71CD6" w:rsidP="00A81A29">
                    <w:pPr>
                      <w:rPr>
                        <w:rFonts w:ascii="Titillium" w:hAnsi="Titillium"/>
                        <w:i/>
                        <w:iCs/>
                      </w:rPr>
                    </w:pPr>
                    <w:r w:rsidRPr="004230CA">
                      <w:rPr>
                        <w:rFonts w:ascii="Titillium" w:hAnsi="Titillium"/>
                        <w:i/>
                        <w:iCs/>
                      </w:rPr>
                      <w:t>Resolution Policy</w:t>
                    </w:r>
                    <w:r w:rsidR="00A81A29" w:rsidRPr="004230CA">
                      <w:rPr>
                        <w:rFonts w:ascii="Titillium" w:hAnsi="Titillium"/>
                        <w:i/>
                        <w:iCs/>
                      </w:rPr>
                      <w:tab/>
                    </w:r>
                    <w:r w:rsidR="003C5FC4" w:rsidRPr="004230CA">
                      <w:rPr>
                        <w:rFonts w:ascii="Titillium" w:hAnsi="Titillium"/>
                        <w:i/>
                        <w:iCs/>
                      </w:rPr>
                      <w:tab/>
                    </w:r>
                    <w:r w:rsidR="003C5FC4" w:rsidRPr="004230CA">
                      <w:rPr>
                        <w:rFonts w:ascii="Titillium" w:hAnsi="Titillium"/>
                        <w:i/>
                        <w:iCs/>
                      </w:rPr>
                      <w:tab/>
                    </w:r>
                    <w:r w:rsidR="000C079B">
                      <w:rPr>
                        <w:rFonts w:ascii="Titillium" w:hAnsi="Titillium"/>
                        <w:i/>
                        <w:iCs/>
                      </w:rPr>
                      <w:t>September</w:t>
                    </w:r>
                    <w:r w:rsidR="003C5FC4" w:rsidRPr="004230CA">
                      <w:rPr>
                        <w:rFonts w:ascii="Titillium" w:hAnsi="Titillium"/>
                        <w:i/>
                        <w:iCs/>
                      </w:rPr>
                      <w:t xml:space="preserve"> </w:t>
                    </w:r>
                    <w:r w:rsidR="004B11DE" w:rsidRPr="004230CA">
                      <w:rPr>
                        <w:rFonts w:ascii="Titillium" w:hAnsi="Titillium"/>
                        <w:i/>
                        <w:iCs/>
                      </w:rPr>
                      <w:t>2025</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B131786" w14:paraId="4C33AD46" w14:textId="77777777" w:rsidTr="7B131786">
      <w:trPr>
        <w:trHeight w:val="300"/>
      </w:trPr>
      <w:tc>
        <w:tcPr>
          <w:tcW w:w="3210" w:type="dxa"/>
        </w:tcPr>
        <w:p w14:paraId="1C87EC5E" w14:textId="44848F28" w:rsidR="7B131786" w:rsidRDefault="7B131786" w:rsidP="7B131786">
          <w:pPr>
            <w:pStyle w:val="Header"/>
            <w:ind w:left="-115"/>
          </w:pPr>
        </w:p>
      </w:tc>
      <w:tc>
        <w:tcPr>
          <w:tcW w:w="3210" w:type="dxa"/>
        </w:tcPr>
        <w:p w14:paraId="4F46F962" w14:textId="4A40627C" w:rsidR="7B131786" w:rsidRDefault="7B131786" w:rsidP="7B131786">
          <w:pPr>
            <w:pStyle w:val="Header"/>
            <w:jc w:val="center"/>
          </w:pPr>
        </w:p>
      </w:tc>
      <w:tc>
        <w:tcPr>
          <w:tcW w:w="3210" w:type="dxa"/>
        </w:tcPr>
        <w:p w14:paraId="1AFA1AD6" w14:textId="79BBD4B2" w:rsidR="7B131786" w:rsidRDefault="7B131786" w:rsidP="7B131786">
          <w:pPr>
            <w:pStyle w:val="Header"/>
            <w:ind w:right="-115"/>
            <w:jc w:val="right"/>
          </w:pPr>
        </w:p>
      </w:tc>
    </w:tr>
  </w:tbl>
  <w:p w14:paraId="28D109EA" w14:textId="37FED975" w:rsidR="7B131786" w:rsidRDefault="7B131786" w:rsidP="7B13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67F9" w14:textId="77777777" w:rsidR="002D5E6B" w:rsidRDefault="002D5E6B" w:rsidP="00EC31D5">
      <w:r>
        <w:separator/>
      </w:r>
    </w:p>
  </w:footnote>
  <w:footnote w:type="continuationSeparator" w:id="0">
    <w:p w14:paraId="4B9D0444" w14:textId="77777777" w:rsidR="002D5E6B" w:rsidRDefault="002D5E6B" w:rsidP="00EC31D5">
      <w:r>
        <w:continuationSeparator/>
      </w:r>
    </w:p>
  </w:footnote>
  <w:footnote w:type="continuationNotice" w:id="1">
    <w:p w14:paraId="22DC9BD2" w14:textId="77777777" w:rsidR="002D5E6B" w:rsidRDefault="002D5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5E71" w14:textId="77777777" w:rsidR="0026005F" w:rsidRDefault="000C079B">
    <w:pPr>
      <w:pStyle w:val="Header"/>
    </w:pPr>
    <w:sdt>
      <w:sdtPr>
        <w:id w:val="196288142"/>
        <w:placeholder>
          <w:docPart w:val="3F2B03ACD5DCCB409DA6B025703A710A"/>
        </w:placeholder>
        <w:temporary/>
        <w:showingPlcHdr/>
      </w:sdtPr>
      <w:sdtEnd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End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End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171491428" name="Picture 117149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4E0E6070" w:rsidR="0026005F" w:rsidRPr="00F20129" w:rsidRDefault="006316EA" w:rsidP="00910461">
                          <w:pPr>
                            <w:jc w:val="center"/>
                            <w:rPr>
                              <w:rFonts w:ascii="Titillium" w:hAnsi="Titillium"/>
                              <w:b/>
                              <w:bCs/>
                              <w:i/>
                            </w:rPr>
                          </w:pPr>
                          <w:r>
                            <w:rPr>
                              <w:rFonts w:ascii="Titillium" w:hAnsi="Titillium"/>
                              <w:b/>
                              <w:bCs/>
                              <w:sz w:val="36"/>
                              <w:szCs w:val="36"/>
                            </w:rPr>
                            <w:t xml:space="preserve">Resolution </w:t>
                          </w:r>
                          <w:r w:rsidR="00115B50">
                            <w:rPr>
                              <w:rFonts w:ascii="Titillium" w:hAnsi="Titillium"/>
                              <w:b/>
                              <w:bCs/>
                              <w:sz w:val="36"/>
                              <w:szCs w:val="36"/>
                            </w:rPr>
                            <w:t>P</w:t>
                          </w:r>
                          <w:r w:rsidR="008964C1">
                            <w:rPr>
                              <w:rFonts w:ascii="Titillium" w:hAnsi="Titillium"/>
                              <w:b/>
                              <w:bCs/>
                              <w:sz w:val="36"/>
                              <w:szCs w:val="36"/>
                            </w:rPr>
                            <w:t>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4E0E6070" w:rsidR="0026005F" w:rsidRPr="00F20129" w:rsidRDefault="006316EA" w:rsidP="00910461">
                    <w:pPr>
                      <w:jc w:val="center"/>
                      <w:rPr>
                        <w:rFonts w:ascii="Titillium" w:hAnsi="Titillium"/>
                        <w:b/>
                        <w:bCs/>
                        <w:i/>
                      </w:rPr>
                    </w:pPr>
                    <w:r>
                      <w:rPr>
                        <w:rFonts w:ascii="Titillium" w:hAnsi="Titillium"/>
                        <w:b/>
                        <w:bCs/>
                        <w:sz w:val="36"/>
                        <w:szCs w:val="36"/>
                      </w:rPr>
                      <w:t xml:space="preserve">Resolution </w:t>
                    </w:r>
                    <w:r w:rsidR="00115B50">
                      <w:rPr>
                        <w:rFonts w:ascii="Titillium" w:hAnsi="Titillium"/>
                        <w:b/>
                        <w:bCs/>
                        <w:sz w:val="36"/>
                        <w:szCs w:val="36"/>
                      </w:rPr>
                      <w:t>P</w:t>
                    </w:r>
                    <w:r w:rsidR="008964C1">
                      <w:rPr>
                        <w:rFonts w:ascii="Titillium" w:hAnsi="Titillium"/>
                        <w:b/>
                        <w:bCs/>
                        <w:sz w:val="36"/>
                        <w:szCs w:val="36"/>
                      </w:rPr>
                      <w:t>olicy</w:t>
                    </w:r>
                  </w:p>
                </w:txbxContent>
              </v:textbox>
              <w10:wrap anchorx="margin"/>
            </v:shape>
          </w:pict>
        </mc:Fallback>
      </mc:AlternateContent>
    </w:r>
    <w:r>
      <w:rPr>
        <w:noProof/>
        <w:lang w:eastAsia="en-GB"/>
      </w:rPr>
      <w:drawing>
        <wp:anchor distT="0" distB="0" distL="114300" distR="114300" simplePos="0" relativeHeight="251658242"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1941339571" name="Picture 194133957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OqN1ZKhZqaJe" int2:id="QXsQax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0.25pt;height:500.25pt;visibility:visible;mso-wrap-style:square" o:bullet="t">
        <v:imagedata r:id="rId1" o:title=""/>
      </v:shape>
    </w:pict>
  </w:numPicBullet>
  <w:abstractNum w:abstractNumId="0" w15:restartNumberingAfterBreak="0">
    <w:nsid w:val="005D0FFE"/>
    <w:multiLevelType w:val="hybridMultilevel"/>
    <w:tmpl w:val="8CE2460E"/>
    <w:lvl w:ilvl="0" w:tplc="31363C20">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1A7052F"/>
    <w:multiLevelType w:val="multilevel"/>
    <w:tmpl w:val="88E412D6"/>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illium" w:hAnsi="Titillium"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187B"/>
    <w:multiLevelType w:val="multilevel"/>
    <w:tmpl w:val="18C0E3FA"/>
    <w:lvl w:ilvl="0">
      <w:start w:val="1"/>
      <w:numFmt w:val="decimal"/>
      <w:lvlText w:val="%1"/>
      <w:lvlJc w:val="left"/>
      <w:pPr>
        <w:ind w:left="360" w:hanging="360"/>
      </w:pPr>
      <w:rPr>
        <w:rFonts w:ascii="Titillium" w:hAnsi="Titillium" w:hint="default"/>
        <w:b/>
        <w:i w:val="0"/>
        <w:color w:val="67B8E7"/>
        <w:sz w:val="32"/>
      </w:rPr>
    </w:lvl>
    <w:lvl w:ilvl="1">
      <w:start w:val="1"/>
      <w:numFmt w:val="decimal"/>
      <w:lvlText w:val="%1.%2."/>
      <w:lvlJc w:val="left"/>
      <w:pPr>
        <w:ind w:left="792" w:hanging="432"/>
      </w:pPr>
      <w:rPr>
        <w:rFonts w:ascii="Titillium" w:hAnsi="Titillium" w:hint="default"/>
        <w:color w:val="67B8E7"/>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2423E4"/>
    <w:multiLevelType w:val="hybridMultilevel"/>
    <w:tmpl w:val="61E2818A"/>
    <w:lvl w:ilvl="0" w:tplc="68E21FA8">
      <w:start w:val="1"/>
      <w:numFmt w:val="decimal"/>
      <w:lvlText w:val="%1."/>
      <w:lvlJc w:val="left"/>
      <w:pPr>
        <w:ind w:left="360" w:hanging="360"/>
      </w:pPr>
      <w:rPr>
        <w:rFonts w:cs="Arial" w:hint="default"/>
        <w:color w:val="67B8E7"/>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4E07"/>
    <w:multiLevelType w:val="multilevel"/>
    <w:tmpl w:val="18C0E3FA"/>
    <w:lvl w:ilvl="0">
      <w:start w:val="1"/>
      <w:numFmt w:val="decimal"/>
      <w:lvlText w:val="%1"/>
      <w:lvlJc w:val="left"/>
      <w:pPr>
        <w:ind w:left="360" w:hanging="360"/>
      </w:pPr>
      <w:rPr>
        <w:rFonts w:ascii="Titillium" w:hAnsi="Titillium" w:hint="default"/>
        <w:b/>
        <w:i w:val="0"/>
        <w:color w:val="67B8E7"/>
        <w:sz w:val="32"/>
      </w:rPr>
    </w:lvl>
    <w:lvl w:ilvl="1">
      <w:start w:val="1"/>
      <w:numFmt w:val="decimal"/>
      <w:lvlText w:val="%1.%2."/>
      <w:lvlJc w:val="left"/>
      <w:pPr>
        <w:ind w:left="792" w:hanging="432"/>
      </w:pPr>
      <w:rPr>
        <w:rFonts w:ascii="Titillium" w:hAnsi="Titillium" w:hint="default"/>
        <w:color w:val="67B8E7"/>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F1214"/>
    <w:multiLevelType w:val="hybridMultilevel"/>
    <w:tmpl w:val="75384366"/>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45A94"/>
    <w:multiLevelType w:val="multilevel"/>
    <w:tmpl w:val="5E4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75A36"/>
    <w:multiLevelType w:val="multilevel"/>
    <w:tmpl w:val="11BEF1A4"/>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 w:hAnsi="tit"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5C31211"/>
    <w:multiLevelType w:val="hybridMultilevel"/>
    <w:tmpl w:val="7E5AC784"/>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1"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2" w15:restartNumberingAfterBreak="0">
    <w:nsid w:val="19AF1430"/>
    <w:multiLevelType w:val="hybridMultilevel"/>
    <w:tmpl w:val="5F0233B4"/>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DA1569A"/>
    <w:multiLevelType w:val="hybridMultilevel"/>
    <w:tmpl w:val="B41AC5B0"/>
    <w:lvl w:ilvl="0" w:tplc="6018F452">
      <w:start w:val="1"/>
      <w:numFmt w:val="decimal"/>
      <w:lvlText w:val="%1."/>
      <w:lvlJc w:val="left"/>
      <w:pPr>
        <w:ind w:left="720" w:hanging="360"/>
      </w:pPr>
      <w:rPr>
        <w:rFonts w:cs="Arial" w:hint="default"/>
        <w:b/>
        <w:color w:val="67B8E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14D17"/>
    <w:multiLevelType w:val="hybridMultilevel"/>
    <w:tmpl w:val="813ECF3E"/>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36F42"/>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601F98"/>
    <w:multiLevelType w:val="hybridMultilevel"/>
    <w:tmpl w:val="6690207A"/>
    <w:lvl w:ilvl="0" w:tplc="07C683B2">
      <w:start w:val="1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9"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323B8"/>
    <w:multiLevelType w:val="hybridMultilevel"/>
    <w:tmpl w:val="07D853BC"/>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E40030C"/>
    <w:multiLevelType w:val="multilevel"/>
    <w:tmpl w:val="54F0D228"/>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 w:hAnsi="tit"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20A57A1"/>
    <w:multiLevelType w:val="multilevel"/>
    <w:tmpl w:val="C2744F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3016001"/>
    <w:multiLevelType w:val="multilevel"/>
    <w:tmpl w:val="F4589E68"/>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 w:hAnsi="tit" w:hint="default"/>
        <w:b w:val="0"/>
        <w:bCs/>
        <w:i w:val="0"/>
        <w:color w:val="67B8E7"/>
        <w:sz w:val="28"/>
        <w:szCs w:val="28"/>
      </w:rPr>
    </w:lvl>
    <w:lvl w:ilvl="2">
      <w:start w:val="1"/>
      <w:numFmt w:val="decimal"/>
      <w:lvlText w:val="%3"/>
      <w:lvlJc w:val="left"/>
      <w:pPr>
        <w:ind w:left="360" w:hanging="360"/>
      </w:pPr>
      <w:rPr>
        <w:rFonts w:cstheme="majorBidi" w:hint="default"/>
        <w:color w:val="67B8E7"/>
        <w:sz w:val="3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4567817"/>
    <w:multiLevelType w:val="multilevel"/>
    <w:tmpl w:val="E64CB6AE"/>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illium" w:hAnsi="Titillium"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45BD"/>
    <w:multiLevelType w:val="hybridMultilevel"/>
    <w:tmpl w:val="891A1576"/>
    <w:lvl w:ilvl="0" w:tplc="7F02E0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C320CB"/>
    <w:multiLevelType w:val="hybridMultilevel"/>
    <w:tmpl w:val="6574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4E764E"/>
    <w:multiLevelType w:val="multilevel"/>
    <w:tmpl w:val="C2744F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D953562"/>
    <w:multiLevelType w:val="multilevel"/>
    <w:tmpl w:val="9AECC48E"/>
    <w:lvl w:ilvl="0">
      <w:start w:val="1"/>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30"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F207298"/>
    <w:multiLevelType w:val="multilevel"/>
    <w:tmpl w:val="0D0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E10588"/>
    <w:multiLevelType w:val="hybridMultilevel"/>
    <w:tmpl w:val="ABAA062E"/>
    <w:lvl w:ilvl="0" w:tplc="C76ABA8A">
      <w:start w:val="1"/>
      <w:numFmt w:val="bullet"/>
      <w:lvlText w:val=""/>
      <w:lvlJc w:val="left"/>
      <w:pPr>
        <w:ind w:left="786" w:hanging="360"/>
      </w:pPr>
      <w:rPr>
        <w:rFonts w:ascii="Symbol" w:hAnsi="Symbol" w:hint="default"/>
        <w:color w:val="EE7249"/>
        <w:sz w:val="20"/>
        <w:szCs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425B702D"/>
    <w:multiLevelType w:val="multilevel"/>
    <w:tmpl w:val="1E5634B4"/>
    <w:lvl w:ilvl="0">
      <w:start w:val="1"/>
      <w:numFmt w:val="bullet"/>
      <w:lvlText w:val=""/>
      <w:lvlJc w:val="left"/>
      <w:pPr>
        <w:tabs>
          <w:tab w:val="num" w:pos="720"/>
        </w:tabs>
        <w:ind w:left="720" w:hanging="360"/>
      </w:pPr>
      <w:rPr>
        <w:rFonts w:ascii="Symbol" w:hAnsi="Symbol" w:hint="default"/>
        <w:color w:val="EE7249"/>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AFCFFB"/>
    <w:multiLevelType w:val="hybridMultilevel"/>
    <w:tmpl w:val="2ABCE298"/>
    <w:lvl w:ilvl="0" w:tplc="6EAE6F2C">
      <w:start w:val="1"/>
      <w:numFmt w:val="bullet"/>
      <w:lvlText w:val="·"/>
      <w:lvlJc w:val="left"/>
      <w:pPr>
        <w:ind w:left="720" w:hanging="360"/>
      </w:pPr>
      <w:rPr>
        <w:rFonts w:ascii="Symbol" w:hAnsi="Symbol" w:hint="default"/>
      </w:rPr>
    </w:lvl>
    <w:lvl w:ilvl="1" w:tplc="7DAA7F1C">
      <w:start w:val="1"/>
      <w:numFmt w:val="bullet"/>
      <w:lvlText w:val="o"/>
      <w:lvlJc w:val="left"/>
      <w:pPr>
        <w:ind w:left="1440" w:hanging="360"/>
      </w:pPr>
      <w:rPr>
        <w:rFonts w:ascii="Courier New" w:hAnsi="Courier New" w:hint="default"/>
      </w:rPr>
    </w:lvl>
    <w:lvl w:ilvl="2" w:tplc="E2F6B896">
      <w:start w:val="1"/>
      <w:numFmt w:val="bullet"/>
      <w:lvlText w:val=""/>
      <w:lvlJc w:val="left"/>
      <w:pPr>
        <w:ind w:left="2160" w:hanging="360"/>
      </w:pPr>
      <w:rPr>
        <w:rFonts w:ascii="Wingdings" w:hAnsi="Wingdings" w:hint="default"/>
      </w:rPr>
    </w:lvl>
    <w:lvl w:ilvl="3" w:tplc="FE7CA3DC">
      <w:start w:val="1"/>
      <w:numFmt w:val="bullet"/>
      <w:lvlText w:val=""/>
      <w:lvlJc w:val="left"/>
      <w:pPr>
        <w:ind w:left="2880" w:hanging="360"/>
      </w:pPr>
      <w:rPr>
        <w:rFonts w:ascii="Symbol" w:hAnsi="Symbol" w:hint="default"/>
      </w:rPr>
    </w:lvl>
    <w:lvl w:ilvl="4" w:tplc="C83ACBC8">
      <w:start w:val="1"/>
      <w:numFmt w:val="bullet"/>
      <w:lvlText w:val="o"/>
      <w:lvlJc w:val="left"/>
      <w:pPr>
        <w:ind w:left="3600" w:hanging="360"/>
      </w:pPr>
      <w:rPr>
        <w:rFonts w:ascii="Courier New" w:hAnsi="Courier New" w:hint="default"/>
      </w:rPr>
    </w:lvl>
    <w:lvl w:ilvl="5" w:tplc="657E2A82">
      <w:start w:val="1"/>
      <w:numFmt w:val="bullet"/>
      <w:lvlText w:val=""/>
      <w:lvlJc w:val="left"/>
      <w:pPr>
        <w:ind w:left="4320" w:hanging="360"/>
      </w:pPr>
      <w:rPr>
        <w:rFonts w:ascii="Wingdings" w:hAnsi="Wingdings" w:hint="default"/>
      </w:rPr>
    </w:lvl>
    <w:lvl w:ilvl="6" w:tplc="1E782B2C">
      <w:start w:val="1"/>
      <w:numFmt w:val="bullet"/>
      <w:lvlText w:val=""/>
      <w:lvlJc w:val="left"/>
      <w:pPr>
        <w:ind w:left="5040" w:hanging="360"/>
      </w:pPr>
      <w:rPr>
        <w:rFonts w:ascii="Symbol" w:hAnsi="Symbol" w:hint="default"/>
      </w:rPr>
    </w:lvl>
    <w:lvl w:ilvl="7" w:tplc="A4F86CF8">
      <w:start w:val="1"/>
      <w:numFmt w:val="bullet"/>
      <w:lvlText w:val="o"/>
      <w:lvlJc w:val="left"/>
      <w:pPr>
        <w:ind w:left="5760" w:hanging="360"/>
      </w:pPr>
      <w:rPr>
        <w:rFonts w:ascii="Courier New" w:hAnsi="Courier New" w:hint="default"/>
      </w:rPr>
    </w:lvl>
    <w:lvl w:ilvl="8" w:tplc="F0B03366">
      <w:start w:val="1"/>
      <w:numFmt w:val="bullet"/>
      <w:lvlText w:val=""/>
      <w:lvlJc w:val="left"/>
      <w:pPr>
        <w:ind w:left="6480" w:hanging="360"/>
      </w:pPr>
      <w:rPr>
        <w:rFonts w:ascii="Wingdings" w:hAnsi="Wingdings" w:hint="default"/>
      </w:rPr>
    </w:lvl>
  </w:abstractNum>
  <w:abstractNum w:abstractNumId="37" w15:restartNumberingAfterBreak="0">
    <w:nsid w:val="50CD0B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033EF8"/>
    <w:multiLevelType w:val="multilevel"/>
    <w:tmpl w:val="3AA2C2B2"/>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illium" w:hAnsi="Titillium"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46E4B13"/>
    <w:multiLevelType w:val="hybridMultilevel"/>
    <w:tmpl w:val="A6B8593C"/>
    <w:lvl w:ilvl="0" w:tplc="07C683B2">
      <w:start w:val="1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5835D4"/>
    <w:multiLevelType w:val="multilevel"/>
    <w:tmpl w:val="56289F26"/>
    <w:lvl w:ilvl="0">
      <w:start w:val="4"/>
      <w:numFmt w:val="decimal"/>
      <w:lvlText w:val="%1"/>
      <w:lvlJc w:val="left"/>
      <w:pPr>
        <w:ind w:left="435" w:hanging="435"/>
      </w:pPr>
      <w:rPr>
        <w:rFonts w:hint="default"/>
      </w:rPr>
    </w:lvl>
    <w:lvl w:ilvl="1">
      <w:start w:val="1"/>
      <w:numFmt w:val="decimal"/>
      <w:lvlText w:val="%1.%2"/>
      <w:lvlJc w:val="left"/>
      <w:pPr>
        <w:ind w:left="720" w:hanging="720"/>
      </w:pPr>
      <w:rPr>
        <w:rFonts w:ascii="tit" w:hAnsi="tit" w:hint="default"/>
        <w:b w:val="0"/>
        <w:bCs/>
        <w:i w:val="0"/>
        <w:color w:val="67B8E7"/>
        <w:sz w:val="28"/>
        <w:szCs w:val="28"/>
      </w:rPr>
    </w:lvl>
    <w:lvl w:ilvl="2">
      <w:start w:val="4"/>
      <w:numFmt w:val="decimal"/>
      <w:lvlText w:val="%3"/>
      <w:lvlJc w:val="left"/>
      <w:pPr>
        <w:ind w:left="360" w:hanging="360"/>
      </w:pPr>
      <w:rPr>
        <w:rFonts w:cstheme="majorBidi" w:hint="default"/>
        <w:color w:val="67B8E7"/>
        <w:sz w:val="28"/>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5AF2919"/>
    <w:multiLevelType w:val="multilevel"/>
    <w:tmpl w:val="971EC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BB14C7"/>
    <w:multiLevelType w:val="multilevel"/>
    <w:tmpl w:val="18C0E3FA"/>
    <w:lvl w:ilvl="0">
      <w:start w:val="1"/>
      <w:numFmt w:val="decimal"/>
      <w:lvlText w:val="%1"/>
      <w:lvlJc w:val="left"/>
      <w:pPr>
        <w:ind w:left="360" w:hanging="360"/>
      </w:pPr>
      <w:rPr>
        <w:rFonts w:ascii="Titillium" w:hAnsi="Titillium" w:hint="default"/>
        <w:b/>
        <w:i w:val="0"/>
        <w:color w:val="67B8E7"/>
        <w:sz w:val="32"/>
      </w:rPr>
    </w:lvl>
    <w:lvl w:ilvl="1">
      <w:start w:val="1"/>
      <w:numFmt w:val="decimal"/>
      <w:lvlText w:val="%1.%2."/>
      <w:lvlJc w:val="left"/>
      <w:pPr>
        <w:ind w:left="792" w:hanging="432"/>
      </w:pPr>
      <w:rPr>
        <w:rFonts w:ascii="Titillium" w:hAnsi="Titillium" w:hint="default"/>
        <w:color w:val="67B8E7"/>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FF5AED"/>
    <w:multiLevelType w:val="multilevel"/>
    <w:tmpl w:val="057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5F1C31"/>
    <w:multiLevelType w:val="multilevel"/>
    <w:tmpl w:val="18C0E3FA"/>
    <w:lvl w:ilvl="0">
      <w:start w:val="1"/>
      <w:numFmt w:val="decimal"/>
      <w:lvlText w:val="%1"/>
      <w:lvlJc w:val="left"/>
      <w:pPr>
        <w:ind w:left="3240" w:hanging="360"/>
      </w:pPr>
      <w:rPr>
        <w:rFonts w:ascii="Titillium" w:hAnsi="Titillium" w:hint="default"/>
        <w:b/>
        <w:i w:val="0"/>
        <w:color w:val="67B8E7"/>
        <w:sz w:val="32"/>
      </w:rPr>
    </w:lvl>
    <w:lvl w:ilvl="1">
      <w:start w:val="1"/>
      <w:numFmt w:val="decimal"/>
      <w:lvlText w:val="%1.%2."/>
      <w:lvlJc w:val="left"/>
      <w:pPr>
        <w:ind w:left="3672" w:hanging="432"/>
      </w:pPr>
      <w:rPr>
        <w:rFonts w:ascii="Titillium" w:hAnsi="Titillium" w:hint="default"/>
        <w:color w:val="67B8E7"/>
        <w:sz w:val="28"/>
      </w:rPr>
    </w:lvl>
    <w:lvl w:ilvl="2">
      <w:start w:val="1"/>
      <w:numFmt w:val="decimal"/>
      <w:lvlText w:val="%1.%2.%3."/>
      <w:lvlJc w:val="left"/>
      <w:pPr>
        <w:ind w:left="4104" w:hanging="504"/>
      </w:pPr>
      <w:rPr>
        <w:rFonts w:hint="default"/>
      </w:rPr>
    </w:lvl>
    <w:lvl w:ilvl="3">
      <w:start w:val="1"/>
      <w:numFmt w:val="decimal"/>
      <w:lvlText w:val="%1.%2.%3.%4."/>
      <w:lvlJc w:val="left"/>
      <w:pPr>
        <w:ind w:left="4608" w:hanging="648"/>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6C863DF5"/>
    <w:multiLevelType w:val="hybridMultilevel"/>
    <w:tmpl w:val="3948DD42"/>
    <w:lvl w:ilvl="0" w:tplc="C76ABA8A">
      <w:start w:val="1"/>
      <w:numFmt w:val="bullet"/>
      <w:lvlText w:val=""/>
      <w:lvlJc w:val="left"/>
      <w:pPr>
        <w:ind w:left="720" w:hanging="360"/>
      </w:pPr>
      <w:rPr>
        <w:rFonts w:ascii="Symbol" w:hAnsi="Symbol" w:hint="default"/>
        <w:color w:val="EE7249"/>
        <w:sz w:val="20"/>
        <w:szCs w:val="20"/>
      </w:rPr>
    </w:lvl>
    <w:lvl w:ilvl="1" w:tplc="69A2D078">
      <w:start w:val="1"/>
      <w:numFmt w:val="bullet"/>
      <w:lvlText w:val="o"/>
      <w:lvlJc w:val="left"/>
      <w:pPr>
        <w:ind w:left="1440" w:hanging="360"/>
      </w:pPr>
      <w:rPr>
        <w:rFonts w:ascii="Courier New" w:hAnsi="Courier New" w:hint="default"/>
      </w:rPr>
    </w:lvl>
    <w:lvl w:ilvl="2" w:tplc="04BACF00">
      <w:start w:val="1"/>
      <w:numFmt w:val="bullet"/>
      <w:lvlText w:val=""/>
      <w:lvlJc w:val="left"/>
      <w:pPr>
        <w:ind w:left="2160" w:hanging="360"/>
      </w:pPr>
      <w:rPr>
        <w:rFonts w:ascii="Wingdings" w:hAnsi="Wingdings" w:hint="default"/>
      </w:rPr>
    </w:lvl>
    <w:lvl w:ilvl="3" w:tplc="DD327B5E">
      <w:start w:val="1"/>
      <w:numFmt w:val="bullet"/>
      <w:lvlText w:val=""/>
      <w:lvlJc w:val="left"/>
      <w:pPr>
        <w:ind w:left="2880" w:hanging="360"/>
      </w:pPr>
      <w:rPr>
        <w:rFonts w:ascii="Symbol" w:hAnsi="Symbol" w:hint="default"/>
      </w:rPr>
    </w:lvl>
    <w:lvl w:ilvl="4" w:tplc="3A96E11E">
      <w:start w:val="1"/>
      <w:numFmt w:val="bullet"/>
      <w:lvlText w:val="o"/>
      <w:lvlJc w:val="left"/>
      <w:pPr>
        <w:ind w:left="3600" w:hanging="360"/>
      </w:pPr>
      <w:rPr>
        <w:rFonts w:ascii="Courier New" w:hAnsi="Courier New" w:hint="default"/>
      </w:rPr>
    </w:lvl>
    <w:lvl w:ilvl="5" w:tplc="D45A2E98">
      <w:start w:val="1"/>
      <w:numFmt w:val="bullet"/>
      <w:lvlText w:val=""/>
      <w:lvlJc w:val="left"/>
      <w:pPr>
        <w:ind w:left="4320" w:hanging="360"/>
      </w:pPr>
      <w:rPr>
        <w:rFonts w:ascii="Wingdings" w:hAnsi="Wingdings" w:hint="default"/>
      </w:rPr>
    </w:lvl>
    <w:lvl w:ilvl="6" w:tplc="08B8D990">
      <w:start w:val="1"/>
      <w:numFmt w:val="bullet"/>
      <w:lvlText w:val=""/>
      <w:lvlJc w:val="left"/>
      <w:pPr>
        <w:ind w:left="5040" w:hanging="360"/>
      </w:pPr>
      <w:rPr>
        <w:rFonts w:ascii="Symbol" w:hAnsi="Symbol" w:hint="default"/>
      </w:rPr>
    </w:lvl>
    <w:lvl w:ilvl="7" w:tplc="2350F932">
      <w:start w:val="1"/>
      <w:numFmt w:val="bullet"/>
      <w:lvlText w:val="o"/>
      <w:lvlJc w:val="left"/>
      <w:pPr>
        <w:ind w:left="5760" w:hanging="360"/>
      </w:pPr>
      <w:rPr>
        <w:rFonts w:ascii="Courier New" w:hAnsi="Courier New" w:hint="default"/>
      </w:rPr>
    </w:lvl>
    <w:lvl w:ilvl="8" w:tplc="BCA8FA7A">
      <w:start w:val="1"/>
      <w:numFmt w:val="bullet"/>
      <w:lvlText w:val=""/>
      <w:lvlJc w:val="left"/>
      <w:pPr>
        <w:ind w:left="6480" w:hanging="360"/>
      </w:pPr>
      <w:rPr>
        <w:rFonts w:ascii="Wingdings" w:hAnsi="Wingdings" w:hint="default"/>
      </w:rPr>
    </w:lvl>
  </w:abstractNum>
  <w:abstractNum w:abstractNumId="49" w15:restartNumberingAfterBreak="0">
    <w:nsid w:val="6D285E73"/>
    <w:multiLevelType w:val="hybridMultilevel"/>
    <w:tmpl w:val="7084DBF6"/>
    <w:lvl w:ilvl="0" w:tplc="4A925500">
      <w:start w:val="1"/>
      <w:numFmt w:val="decimal"/>
      <w:lvlText w:val="%1."/>
      <w:lvlJc w:val="left"/>
      <w:pPr>
        <w:ind w:left="720" w:hanging="360"/>
      </w:pPr>
      <w:rPr>
        <w:rFonts w:cs="Arial" w:hint="default"/>
        <w:b/>
        <w:color w:val="67B8E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B727FA"/>
    <w:multiLevelType w:val="hybridMultilevel"/>
    <w:tmpl w:val="BE86BC3C"/>
    <w:lvl w:ilvl="0" w:tplc="C76ABA8A">
      <w:start w:val="1"/>
      <w:numFmt w:val="bullet"/>
      <w:lvlText w:val=""/>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FB5802"/>
    <w:multiLevelType w:val="multilevel"/>
    <w:tmpl w:val="2C40132C"/>
    <w:lvl w:ilvl="0">
      <w:start w:val="4"/>
      <w:numFmt w:val="decimal"/>
      <w:lvlText w:val="%1"/>
      <w:lvlJc w:val="left"/>
      <w:pPr>
        <w:ind w:left="435" w:hanging="435"/>
      </w:pPr>
      <w:rPr>
        <w:rFonts w:hint="default"/>
      </w:rPr>
    </w:lvl>
    <w:lvl w:ilvl="1">
      <w:start w:val="4"/>
      <w:numFmt w:val="decimal"/>
      <w:lvlText w:val="%1.%2"/>
      <w:lvlJc w:val="left"/>
      <w:pPr>
        <w:ind w:left="720" w:hanging="720"/>
      </w:pPr>
      <w:rPr>
        <w:rFonts w:ascii="Titillium" w:hAnsi="Titillium"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6F6836B7"/>
    <w:multiLevelType w:val="hybridMultilevel"/>
    <w:tmpl w:val="BBCC075A"/>
    <w:lvl w:ilvl="0" w:tplc="7BB6671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4213EC"/>
    <w:multiLevelType w:val="hybridMultilevel"/>
    <w:tmpl w:val="39222160"/>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5" w15:restartNumberingAfterBreak="0">
    <w:nsid w:val="79C844B5"/>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56" w15:restartNumberingAfterBreak="0">
    <w:nsid w:val="7A8F16F9"/>
    <w:multiLevelType w:val="multilevel"/>
    <w:tmpl w:val="31D88564"/>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t" w:hAnsi="tit" w:hint="default"/>
        <w:b w:val="0"/>
        <w:bCs/>
        <w:i w:val="0"/>
        <w:color w:val="67B8E7"/>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FF2392B"/>
    <w:multiLevelType w:val="hybridMultilevel"/>
    <w:tmpl w:val="C65C4120"/>
    <w:lvl w:ilvl="0" w:tplc="C76ABA8A">
      <w:start w:val="1"/>
      <w:numFmt w:val="bullet"/>
      <w:lvlText w:val=""/>
      <w:lvlJc w:val="left"/>
      <w:pPr>
        <w:ind w:left="1485" w:hanging="360"/>
      </w:pPr>
      <w:rPr>
        <w:rFonts w:ascii="Symbol" w:hAnsi="Symbol" w:hint="default"/>
        <w:color w:val="EE7249"/>
        <w:sz w:val="20"/>
        <w:szCs w:val="2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53697524">
    <w:abstractNumId w:val="36"/>
  </w:num>
  <w:num w:numId="2" w16cid:durableId="1345521192">
    <w:abstractNumId w:val="48"/>
  </w:num>
  <w:num w:numId="3" w16cid:durableId="201526817">
    <w:abstractNumId w:val="18"/>
  </w:num>
  <w:num w:numId="4" w16cid:durableId="427892272">
    <w:abstractNumId w:val="45"/>
  </w:num>
  <w:num w:numId="5" w16cid:durableId="1764835355">
    <w:abstractNumId w:val="31"/>
  </w:num>
  <w:num w:numId="6" w16cid:durableId="391347218">
    <w:abstractNumId w:val="19"/>
  </w:num>
  <w:num w:numId="7" w16cid:durableId="1684504385">
    <w:abstractNumId w:val="41"/>
  </w:num>
  <w:num w:numId="8" w16cid:durableId="1906792584">
    <w:abstractNumId w:val="11"/>
  </w:num>
  <w:num w:numId="9" w16cid:durableId="767967392">
    <w:abstractNumId w:val="53"/>
  </w:num>
  <w:num w:numId="10" w16cid:durableId="431170584">
    <w:abstractNumId w:val="30"/>
  </w:num>
  <w:num w:numId="11" w16cid:durableId="145127734">
    <w:abstractNumId w:val="2"/>
  </w:num>
  <w:num w:numId="12" w16cid:durableId="1807432722">
    <w:abstractNumId w:val="38"/>
  </w:num>
  <w:num w:numId="13" w16cid:durableId="50229500">
    <w:abstractNumId w:val="13"/>
  </w:num>
  <w:num w:numId="14" w16cid:durableId="1326132834">
    <w:abstractNumId w:val="21"/>
  </w:num>
  <w:num w:numId="15" w16cid:durableId="221646896">
    <w:abstractNumId w:val="33"/>
  </w:num>
  <w:num w:numId="16" w16cid:durableId="1312564593">
    <w:abstractNumId w:val="50"/>
  </w:num>
  <w:num w:numId="17" w16cid:durableId="9065402">
    <w:abstractNumId w:val="0"/>
  </w:num>
  <w:num w:numId="18" w16cid:durableId="1119641477">
    <w:abstractNumId w:val="10"/>
  </w:num>
  <w:num w:numId="19" w16cid:durableId="635449668">
    <w:abstractNumId w:val="27"/>
  </w:num>
  <w:num w:numId="20" w16cid:durableId="949778370">
    <w:abstractNumId w:val="49"/>
  </w:num>
  <w:num w:numId="21" w16cid:durableId="1297956431">
    <w:abstractNumId w:val="14"/>
  </w:num>
  <w:num w:numId="22" w16cid:durableId="1271938294">
    <w:abstractNumId w:val="43"/>
  </w:num>
  <w:num w:numId="23" w16cid:durableId="1710375904">
    <w:abstractNumId w:val="12"/>
  </w:num>
  <w:num w:numId="24" w16cid:durableId="728115887">
    <w:abstractNumId w:val="32"/>
  </w:num>
  <w:num w:numId="25" w16cid:durableId="1159540831">
    <w:abstractNumId w:val="7"/>
  </w:num>
  <w:num w:numId="26" w16cid:durableId="1702508393">
    <w:abstractNumId w:val="46"/>
  </w:num>
  <w:num w:numId="27" w16cid:durableId="733892389">
    <w:abstractNumId w:val="35"/>
  </w:num>
  <w:num w:numId="28" w16cid:durableId="77408361">
    <w:abstractNumId w:val="54"/>
  </w:num>
  <w:num w:numId="29" w16cid:durableId="509027339">
    <w:abstractNumId w:val="57"/>
  </w:num>
  <w:num w:numId="30" w16cid:durableId="50421941">
    <w:abstractNumId w:val="34"/>
  </w:num>
  <w:num w:numId="31" w16cid:durableId="437525078">
    <w:abstractNumId w:val="6"/>
  </w:num>
  <w:num w:numId="32" w16cid:durableId="1742436811">
    <w:abstractNumId w:val="4"/>
  </w:num>
  <w:num w:numId="33" w16cid:durableId="689381549">
    <w:abstractNumId w:val="26"/>
  </w:num>
  <w:num w:numId="34" w16cid:durableId="1622956164">
    <w:abstractNumId w:val="40"/>
  </w:num>
  <w:num w:numId="35" w16cid:durableId="327174292">
    <w:abstractNumId w:val="17"/>
  </w:num>
  <w:num w:numId="36" w16cid:durableId="1448696142">
    <w:abstractNumId w:val="52"/>
  </w:num>
  <w:num w:numId="37" w16cid:durableId="1931313036">
    <w:abstractNumId w:val="56"/>
  </w:num>
  <w:num w:numId="38" w16cid:durableId="1192643974">
    <w:abstractNumId w:val="44"/>
  </w:num>
  <w:num w:numId="39" w16cid:durableId="185412173">
    <w:abstractNumId w:val="3"/>
  </w:num>
  <w:num w:numId="40" w16cid:durableId="222255825">
    <w:abstractNumId w:val="37"/>
  </w:num>
  <w:num w:numId="41" w16cid:durableId="19831919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2937494">
    <w:abstractNumId w:val="47"/>
  </w:num>
  <w:num w:numId="43" w16cid:durableId="391123071">
    <w:abstractNumId w:val="5"/>
  </w:num>
  <w:num w:numId="44" w16cid:durableId="1612978031">
    <w:abstractNumId w:val="20"/>
  </w:num>
  <w:num w:numId="45" w16cid:durableId="1193835154">
    <w:abstractNumId w:val="9"/>
  </w:num>
  <w:num w:numId="46" w16cid:durableId="1989479111">
    <w:abstractNumId w:val="15"/>
  </w:num>
  <w:num w:numId="47" w16cid:durableId="1722289537">
    <w:abstractNumId w:val="29"/>
  </w:num>
  <w:num w:numId="48" w16cid:durableId="1637449148">
    <w:abstractNumId w:val="55"/>
  </w:num>
  <w:num w:numId="49" w16cid:durableId="847137147">
    <w:abstractNumId w:val="23"/>
  </w:num>
  <w:num w:numId="50" w16cid:durableId="1056586890">
    <w:abstractNumId w:val="28"/>
  </w:num>
  <w:num w:numId="51" w16cid:durableId="1760715721">
    <w:abstractNumId w:val="39"/>
  </w:num>
  <w:num w:numId="52" w16cid:durableId="2004235941">
    <w:abstractNumId w:val="16"/>
  </w:num>
  <w:num w:numId="53" w16cid:durableId="1927155386">
    <w:abstractNumId w:val="25"/>
  </w:num>
  <w:num w:numId="54" w16cid:durableId="1127044619">
    <w:abstractNumId w:val="22"/>
  </w:num>
  <w:num w:numId="55" w16cid:durableId="1617328782">
    <w:abstractNumId w:val="51"/>
  </w:num>
  <w:num w:numId="56" w16cid:durableId="1169440532">
    <w:abstractNumId w:val="24"/>
  </w:num>
  <w:num w:numId="57" w16cid:durableId="1027097611">
    <w:abstractNumId w:val="8"/>
  </w:num>
  <w:num w:numId="58" w16cid:durableId="1558053116">
    <w:abstractNumId w:val="42"/>
  </w:num>
  <w:num w:numId="59" w16cid:durableId="6437790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284"/>
  <w:drawingGridVerticalSpacing w:val="284"/>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1A63"/>
    <w:rsid w:val="00001B25"/>
    <w:rsid w:val="0000203B"/>
    <w:rsid w:val="0000279E"/>
    <w:rsid w:val="00003C21"/>
    <w:rsid w:val="000054E3"/>
    <w:rsid w:val="000076FF"/>
    <w:rsid w:val="00010A5E"/>
    <w:rsid w:val="00010F51"/>
    <w:rsid w:val="0001129F"/>
    <w:rsid w:val="00011BC3"/>
    <w:rsid w:val="00013CFA"/>
    <w:rsid w:val="000179AA"/>
    <w:rsid w:val="00020139"/>
    <w:rsid w:val="00022079"/>
    <w:rsid w:val="00023556"/>
    <w:rsid w:val="00023576"/>
    <w:rsid w:val="00024D12"/>
    <w:rsid w:val="00025E53"/>
    <w:rsid w:val="00030E78"/>
    <w:rsid w:val="00031846"/>
    <w:rsid w:val="000334FC"/>
    <w:rsid w:val="00034CE2"/>
    <w:rsid w:val="00035FDD"/>
    <w:rsid w:val="00036ABF"/>
    <w:rsid w:val="00036E5D"/>
    <w:rsid w:val="000373F2"/>
    <w:rsid w:val="0003759C"/>
    <w:rsid w:val="0004182A"/>
    <w:rsid w:val="00043758"/>
    <w:rsid w:val="00043EE5"/>
    <w:rsid w:val="00043F2A"/>
    <w:rsid w:val="00045ED0"/>
    <w:rsid w:val="0004606E"/>
    <w:rsid w:val="000516ED"/>
    <w:rsid w:val="00052B79"/>
    <w:rsid w:val="00053130"/>
    <w:rsid w:val="000537B2"/>
    <w:rsid w:val="00054539"/>
    <w:rsid w:val="00056176"/>
    <w:rsid w:val="0006064B"/>
    <w:rsid w:val="000620A2"/>
    <w:rsid w:val="000631B9"/>
    <w:rsid w:val="00063620"/>
    <w:rsid w:val="00064BDC"/>
    <w:rsid w:val="00064C90"/>
    <w:rsid w:val="00070C7B"/>
    <w:rsid w:val="000713AF"/>
    <w:rsid w:val="00071B46"/>
    <w:rsid w:val="000724B1"/>
    <w:rsid w:val="00072627"/>
    <w:rsid w:val="000729D9"/>
    <w:rsid w:val="000739BA"/>
    <w:rsid w:val="000750D6"/>
    <w:rsid w:val="00075B6F"/>
    <w:rsid w:val="00076EC9"/>
    <w:rsid w:val="0008233E"/>
    <w:rsid w:val="00083065"/>
    <w:rsid w:val="000842DB"/>
    <w:rsid w:val="0008620C"/>
    <w:rsid w:val="00087160"/>
    <w:rsid w:val="00087DF7"/>
    <w:rsid w:val="00092208"/>
    <w:rsid w:val="00094039"/>
    <w:rsid w:val="000954D5"/>
    <w:rsid w:val="0009584A"/>
    <w:rsid w:val="000979B5"/>
    <w:rsid w:val="00097D8F"/>
    <w:rsid w:val="000A1C41"/>
    <w:rsid w:val="000A1DA7"/>
    <w:rsid w:val="000A227A"/>
    <w:rsid w:val="000A34BE"/>
    <w:rsid w:val="000A3BB2"/>
    <w:rsid w:val="000A41A1"/>
    <w:rsid w:val="000A4665"/>
    <w:rsid w:val="000A4C5F"/>
    <w:rsid w:val="000A57FF"/>
    <w:rsid w:val="000B0E02"/>
    <w:rsid w:val="000B1D70"/>
    <w:rsid w:val="000B300B"/>
    <w:rsid w:val="000B4301"/>
    <w:rsid w:val="000B47EC"/>
    <w:rsid w:val="000B5656"/>
    <w:rsid w:val="000B5BCA"/>
    <w:rsid w:val="000B772A"/>
    <w:rsid w:val="000B7C47"/>
    <w:rsid w:val="000C079B"/>
    <w:rsid w:val="000C1463"/>
    <w:rsid w:val="000C1D79"/>
    <w:rsid w:val="000C2F9A"/>
    <w:rsid w:val="000C495E"/>
    <w:rsid w:val="000C498A"/>
    <w:rsid w:val="000C77FB"/>
    <w:rsid w:val="000C7A9C"/>
    <w:rsid w:val="000D26D6"/>
    <w:rsid w:val="000D2AF2"/>
    <w:rsid w:val="000D3F4C"/>
    <w:rsid w:val="000D57D9"/>
    <w:rsid w:val="000E2950"/>
    <w:rsid w:val="000E368C"/>
    <w:rsid w:val="000E3B4A"/>
    <w:rsid w:val="000E5CF6"/>
    <w:rsid w:val="000E749D"/>
    <w:rsid w:val="000F1498"/>
    <w:rsid w:val="000F1C67"/>
    <w:rsid w:val="000F224B"/>
    <w:rsid w:val="000F229B"/>
    <w:rsid w:val="000F35EC"/>
    <w:rsid w:val="000F3816"/>
    <w:rsid w:val="000F42C5"/>
    <w:rsid w:val="000F6E19"/>
    <w:rsid w:val="000F7788"/>
    <w:rsid w:val="001001E1"/>
    <w:rsid w:val="00102C79"/>
    <w:rsid w:val="00103661"/>
    <w:rsid w:val="00104F20"/>
    <w:rsid w:val="00107E17"/>
    <w:rsid w:val="00111091"/>
    <w:rsid w:val="00115B50"/>
    <w:rsid w:val="00115FC7"/>
    <w:rsid w:val="001170CE"/>
    <w:rsid w:val="00120ABF"/>
    <w:rsid w:val="00121165"/>
    <w:rsid w:val="00121AD9"/>
    <w:rsid w:val="001227D9"/>
    <w:rsid w:val="00122D9B"/>
    <w:rsid w:val="00126178"/>
    <w:rsid w:val="00126623"/>
    <w:rsid w:val="001279C4"/>
    <w:rsid w:val="00131A55"/>
    <w:rsid w:val="0013285A"/>
    <w:rsid w:val="001343F6"/>
    <w:rsid w:val="00134F64"/>
    <w:rsid w:val="001363D5"/>
    <w:rsid w:val="00137B84"/>
    <w:rsid w:val="001401BE"/>
    <w:rsid w:val="00141BDE"/>
    <w:rsid w:val="0014223C"/>
    <w:rsid w:val="00142D3D"/>
    <w:rsid w:val="001433A9"/>
    <w:rsid w:val="00146383"/>
    <w:rsid w:val="00147F40"/>
    <w:rsid w:val="00150D07"/>
    <w:rsid w:val="001529C9"/>
    <w:rsid w:val="00154F14"/>
    <w:rsid w:val="00156D6D"/>
    <w:rsid w:val="00162757"/>
    <w:rsid w:val="00162ADD"/>
    <w:rsid w:val="00164E50"/>
    <w:rsid w:val="00167DB2"/>
    <w:rsid w:val="00170DA1"/>
    <w:rsid w:val="00171789"/>
    <w:rsid w:val="001719E9"/>
    <w:rsid w:val="00171C80"/>
    <w:rsid w:val="001724F5"/>
    <w:rsid w:val="001733B7"/>
    <w:rsid w:val="0017403E"/>
    <w:rsid w:val="0017528E"/>
    <w:rsid w:val="001848ED"/>
    <w:rsid w:val="00186732"/>
    <w:rsid w:val="00187F4F"/>
    <w:rsid w:val="00192969"/>
    <w:rsid w:val="001937F3"/>
    <w:rsid w:val="00194518"/>
    <w:rsid w:val="00194917"/>
    <w:rsid w:val="0019676B"/>
    <w:rsid w:val="00196882"/>
    <w:rsid w:val="001A072E"/>
    <w:rsid w:val="001A4E44"/>
    <w:rsid w:val="001B1191"/>
    <w:rsid w:val="001B18FC"/>
    <w:rsid w:val="001B1CB0"/>
    <w:rsid w:val="001B489D"/>
    <w:rsid w:val="001B5836"/>
    <w:rsid w:val="001B6BA7"/>
    <w:rsid w:val="001C0ABB"/>
    <w:rsid w:val="001C0B5A"/>
    <w:rsid w:val="001C0DF2"/>
    <w:rsid w:val="001C27D2"/>
    <w:rsid w:val="001C5088"/>
    <w:rsid w:val="001C56BD"/>
    <w:rsid w:val="001C7185"/>
    <w:rsid w:val="001C7FF6"/>
    <w:rsid w:val="001D026C"/>
    <w:rsid w:val="001D12B5"/>
    <w:rsid w:val="001D2834"/>
    <w:rsid w:val="001D3727"/>
    <w:rsid w:val="001D4224"/>
    <w:rsid w:val="001E0D8F"/>
    <w:rsid w:val="001E1204"/>
    <w:rsid w:val="001E26E3"/>
    <w:rsid w:val="001E4C37"/>
    <w:rsid w:val="001F063C"/>
    <w:rsid w:val="001F3506"/>
    <w:rsid w:val="001F3710"/>
    <w:rsid w:val="001F57A3"/>
    <w:rsid w:val="00200F72"/>
    <w:rsid w:val="002061F2"/>
    <w:rsid w:val="0020658E"/>
    <w:rsid w:val="00207E21"/>
    <w:rsid w:val="00210BEA"/>
    <w:rsid w:val="002112E3"/>
    <w:rsid w:val="00212914"/>
    <w:rsid w:val="00213139"/>
    <w:rsid w:val="0021379C"/>
    <w:rsid w:val="00213EAC"/>
    <w:rsid w:val="0021440B"/>
    <w:rsid w:val="002150DF"/>
    <w:rsid w:val="00216A4C"/>
    <w:rsid w:val="00217D5F"/>
    <w:rsid w:val="002200B6"/>
    <w:rsid w:val="00220830"/>
    <w:rsid w:val="002224D5"/>
    <w:rsid w:val="002227B0"/>
    <w:rsid w:val="0022284C"/>
    <w:rsid w:val="00223D54"/>
    <w:rsid w:val="00223DF1"/>
    <w:rsid w:val="00225396"/>
    <w:rsid w:val="00225B46"/>
    <w:rsid w:val="002267EF"/>
    <w:rsid w:val="00226C3A"/>
    <w:rsid w:val="002277DC"/>
    <w:rsid w:val="00230FE0"/>
    <w:rsid w:val="00231421"/>
    <w:rsid w:val="0023338B"/>
    <w:rsid w:val="002340E7"/>
    <w:rsid w:val="00234D0E"/>
    <w:rsid w:val="002352AF"/>
    <w:rsid w:val="00236BC8"/>
    <w:rsid w:val="002377CB"/>
    <w:rsid w:val="00237D17"/>
    <w:rsid w:val="00243A5C"/>
    <w:rsid w:val="00243C37"/>
    <w:rsid w:val="00243E32"/>
    <w:rsid w:val="0024500A"/>
    <w:rsid w:val="002450AF"/>
    <w:rsid w:val="00245748"/>
    <w:rsid w:val="002469CA"/>
    <w:rsid w:val="00246FB2"/>
    <w:rsid w:val="00247178"/>
    <w:rsid w:val="002511F0"/>
    <w:rsid w:val="00251F6C"/>
    <w:rsid w:val="002529E3"/>
    <w:rsid w:val="0025688D"/>
    <w:rsid w:val="0026005F"/>
    <w:rsid w:val="00260A7A"/>
    <w:rsid w:val="00261662"/>
    <w:rsid w:val="00261732"/>
    <w:rsid w:val="00264777"/>
    <w:rsid w:val="00264CF6"/>
    <w:rsid w:val="002664BD"/>
    <w:rsid w:val="002668F3"/>
    <w:rsid w:val="002703E3"/>
    <w:rsid w:val="00273D80"/>
    <w:rsid w:val="00275538"/>
    <w:rsid w:val="002762CF"/>
    <w:rsid w:val="002766E9"/>
    <w:rsid w:val="002805CE"/>
    <w:rsid w:val="0028149A"/>
    <w:rsid w:val="00281D08"/>
    <w:rsid w:val="00282416"/>
    <w:rsid w:val="002825C4"/>
    <w:rsid w:val="002828CF"/>
    <w:rsid w:val="00284484"/>
    <w:rsid w:val="002859B6"/>
    <w:rsid w:val="0028639B"/>
    <w:rsid w:val="00286DAF"/>
    <w:rsid w:val="00290859"/>
    <w:rsid w:val="0029159D"/>
    <w:rsid w:val="00291F58"/>
    <w:rsid w:val="0029255E"/>
    <w:rsid w:val="0029519A"/>
    <w:rsid w:val="002A0E85"/>
    <w:rsid w:val="002A18C6"/>
    <w:rsid w:val="002A2102"/>
    <w:rsid w:val="002A2136"/>
    <w:rsid w:val="002A369C"/>
    <w:rsid w:val="002B0F12"/>
    <w:rsid w:val="002B2F74"/>
    <w:rsid w:val="002B36B3"/>
    <w:rsid w:val="002B3956"/>
    <w:rsid w:val="002B6000"/>
    <w:rsid w:val="002B6A27"/>
    <w:rsid w:val="002B732A"/>
    <w:rsid w:val="002C0266"/>
    <w:rsid w:val="002C0436"/>
    <w:rsid w:val="002C0541"/>
    <w:rsid w:val="002C0D92"/>
    <w:rsid w:val="002C3640"/>
    <w:rsid w:val="002C3FB1"/>
    <w:rsid w:val="002C6EA9"/>
    <w:rsid w:val="002C7B1D"/>
    <w:rsid w:val="002D19E3"/>
    <w:rsid w:val="002D5E6B"/>
    <w:rsid w:val="002D5F42"/>
    <w:rsid w:val="002D6329"/>
    <w:rsid w:val="002D6404"/>
    <w:rsid w:val="002E0639"/>
    <w:rsid w:val="002E1BE3"/>
    <w:rsid w:val="002E21BD"/>
    <w:rsid w:val="002E497F"/>
    <w:rsid w:val="002E6810"/>
    <w:rsid w:val="002E6E3D"/>
    <w:rsid w:val="002F25DC"/>
    <w:rsid w:val="002F5A43"/>
    <w:rsid w:val="002F6B3F"/>
    <w:rsid w:val="002F78C9"/>
    <w:rsid w:val="002F7AE2"/>
    <w:rsid w:val="0030138F"/>
    <w:rsid w:val="00302CCC"/>
    <w:rsid w:val="003045E6"/>
    <w:rsid w:val="00306518"/>
    <w:rsid w:val="00310501"/>
    <w:rsid w:val="0031060B"/>
    <w:rsid w:val="003138B3"/>
    <w:rsid w:val="00314C21"/>
    <w:rsid w:val="0031581D"/>
    <w:rsid w:val="0031770F"/>
    <w:rsid w:val="00317BE5"/>
    <w:rsid w:val="00320496"/>
    <w:rsid w:val="0032305A"/>
    <w:rsid w:val="003238E4"/>
    <w:rsid w:val="00325CDB"/>
    <w:rsid w:val="00327F34"/>
    <w:rsid w:val="00330D46"/>
    <w:rsid w:val="003314A1"/>
    <w:rsid w:val="003315D3"/>
    <w:rsid w:val="003320BF"/>
    <w:rsid w:val="003344BB"/>
    <w:rsid w:val="00334E31"/>
    <w:rsid w:val="00335DAA"/>
    <w:rsid w:val="00336473"/>
    <w:rsid w:val="0033779E"/>
    <w:rsid w:val="0033786B"/>
    <w:rsid w:val="003407C1"/>
    <w:rsid w:val="00341E7F"/>
    <w:rsid w:val="003434D8"/>
    <w:rsid w:val="00344C85"/>
    <w:rsid w:val="00345276"/>
    <w:rsid w:val="00346463"/>
    <w:rsid w:val="00346634"/>
    <w:rsid w:val="00346724"/>
    <w:rsid w:val="00350E46"/>
    <w:rsid w:val="00351611"/>
    <w:rsid w:val="003517D5"/>
    <w:rsid w:val="00353ADB"/>
    <w:rsid w:val="00356728"/>
    <w:rsid w:val="0035722E"/>
    <w:rsid w:val="00360358"/>
    <w:rsid w:val="003606E9"/>
    <w:rsid w:val="00361282"/>
    <w:rsid w:val="0036166E"/>
    <w:rsid w:val="00363DBE"/>
    <w:rsid w:val="003663F1"/>
    <w:rsid w:val="00366BC7"/>
    <w:rsid w:val="00370A21"/>
    <w:rsid w:val="00372519"/>
    <w:rsid w:val="00372C63"/>
    <w:rsid w:val="00374325"/>
    <w:rsid w:val="003749C3"/>
    <w:rsid w:val="00381161"/>
    <w:rsid w:val="00381CDB"/>
    <w:rsid w:val="00383593"/>
    <w:rsid w:val="0039045B"/>
    <w:rsid w:val="003918A7"/>
    <w:rsid w:val="00395C0B"/>
    <w:rsid w:val="003961A2"/>
    <w:rsid w:val="00396A78"/>
    <w:rsid w:val="00397C9C"/>
    <w:rsid w:val="003A587F"/>
    <w:rsid w:val="003A59F4"/>
    <w:rsid w:val="003A71D3"/>
    <w:rsid w:val="003B138E"/>
    <w:rsid w:val="003B2573"/>
    <w:rsid w:val="003B2C11"/>
    <w:rsid w:val="003B31AD"/>
    <w:rsid w:val="003B6C5C"/>
    <w:rsid w:val="003B701C"/>
    <w:rsid w:val="003C2D11"/>
    <w:rsid w:val="003C33B2"/>
    <w:rsid w:val="003C33CE"/>
    <w:rsid w:val="003C433F"/>
    <w:rsid w:val="003C4397"/>
    <w:rsid w:val="003C5A33"/>
    <w:rsid w:val="003C5FC4"/>
    <w:rsid w:val="003C654F"/>
    <w:rsid w:val="003D0CF0"/>
    <w:rsid w:val="003D232B"/>
    <w:rsid w:val="003D46F1"/>
    <w:rsid w:val="003D52A1"/>
    <w:rsid w:val="003D645C"/>
    <w:rsid w:val="003D6EC5"/>
    <w:rsid w:val="003E2237"/>
    <w:rsid w:val="003E2271"/>
    <w:rsid w:val="003E2C2B"/>
    <w:rsid w:val="003E6C33"/>
    <w:rsid w:val="003E765A"/>
    <w:rsid w:val="003E793A"/>
    <w:rsid w:val="003F148E"/>
    <w:rsid w:val="003F20ED"/>
    <w:rsid w:val="003F2576"/>
    <w:rsid w:val="003F4159"/>
    <w:rsid w:val="003F46AD"/>
    <w:rsid w:val="003F538E"/>
    <w:rsid w:val="003F5799"/>
    <w:rsid w:val="003F7525"/>
    <w:rsid w:val="00402904"/>
    <w:rsid w:val="0040343E"/>
    <w:rsid w:val="004047DF"/>
    <w:rsid w:val="00405B11"/>
    <w:rsid w:val="00405DF0"/>
    <w:rsid w:val="00405FBE"/>
    <w:rsid w:val="004070CE"/>
    <w:rsid w:val="004072E0"/>
    <w:rsid w:val="00414C26"/>
    <w:rsid w:val="004153AB"/>
    <w:rsid w:val="004165B4"/>
    <w:rsid w:val="00416845"/>
    <w:rsid w:val="00417A66"/>
    <w:rsid w:val="00420370"/>
    <w:rsid w:val="004230CA"/>
    <w:rsid w:val="00423E5E"/>
    <w:rsid w:val="00425869"/>
    <w:rsid w:val="00426161"/>
    <w:rsid w:val="0043209D"/>
    <w:rsid w:val="004364BF"/>
    <w:rsid w:val="004401DC"/>
    <w:rsid w:val="004404E9"/>
    <w:rsid w:val="00440580"/>
    <w:rsid w:val="004412F9"/>
    <w:rsid w:val="0044267D"/>
    <w:rsid w:val="00443148"/>
    <w:rsid w:val="0044731A"/>
    <w:rsid w:val="004505BE"/>
    <w:rsid w:val="00450839"/>
    <w:rsid w:val="00450FD3"/>
    <w:rsid w:val="0045135E"/>
    <w:rsid w:val="00451894"/>
    <w:rsid w:val="00453EC1"/>
    <w:rsid w:val="0045403F"/>
    <w:rsid w:val="00455789"/>
    <w:rsid w:val="0045746E"/>
    <w:rsid w:val="004606A8"/>
    <w:rsid w:val="00461073"/>
    <w:rsid w:val="004612EC"/>
    <w:rsid w:val="0046232C"/>
    <w:rsid w:val="004632DB"/>
    <w:rsid w:val="004644E3"/>
    <w:rsid w:val="004707E9"/>
    <w:rsid w:val="004741C1"/>
    <w:rsid w:val="0047431A"/>
    <w:rsid w:val="004748E9"/>
    <w:rsid w:val="00474928"/>
    <w:rsid w:val="00474B10"/>
    <w:rsid w:val="0047511D"/>
    <w:rsid w:val="00480977"/>
    <w:rsid w:val="004810A5"/>
    <w:rsid w:val="004810AB"/>
    <w:rsid w:val="004817B8"/>
    <w:rsid w:val="00481D4E"/>
    <w:rsid w:val="00484A71"/>
    <w:rsid w:val="00484F13"/>
    <w:rsid w:val="004850B6"/>
    <w:rsid w:val="00486477"/>
    <w:rsid w:val="00486BC9"/>
    <w:rsid w:val="0048700C"/>
    <w:rsid w:val="00490535"/>
    <w:rsid w:val="0049178A"/>
    <w:rsid w:val="004920F4"/>
    <w:rsid w:val="00492A2F"/>
    <w:rsid w:val="0049576C"/>
    <w:rsid w:val="00496A0A"/>
    <w:rsid w:val="00497689"/>
    <w:rsid w:val="00497E8C"/>
    <w:rsid w:val="004A1BB0"/>
    <w:rsid w:val="004A38FC"/>
    <w:rsid w:val="004A4C3D"/>
    <w:rsid w:val="004A506D"/>
    <w:rsid w:val="004A5566"/>
    <w:rsid w:val="004A5606"/>
    <w:rsid w:val="004A5CF5"/>
    <w:rsid w:val="004A6E49"/>
    <w:rsid w:val="004B11DE"/>
    <w:rsid w:val="004B37B2"/>
    <w:rsid w:val="004B45EB"/>
    <w:rsid w:val="004B46A6"/>
    <w:rsid w:val="004B5C3F"/>
    <w:rsid w:val="004B6014"/>
    <w:rsid w:val="004B6CAC"/>
    <w:rsid w:val="004B6E84"/>
    <w:rsid w:val="004B70F6"/>
    <w:rsid w:val="004C0F70"/>
    <w:rsid w:val="004C27A8"/>
    <w:rsid w:val="004C488B"/>
    <w:rsid w:val="004C7172"/>
    <w:rsid w:val="004D0F18"/>
    <w:rsid w:val="004D1B58"/>
    <w:rsid w:val="004D225E"/>
    <w:rsid w:val="004D28D2"/>
    <w:rsid w:val="004D2E49"/>
    <w:rsid w:val="004D3679"/>
    <w:rsid w:val="004D443E"/>
    <w:rsid w:val="004D48C2"/>
    <w:rsid w:val="004D559D"/>
    <w:rsid w:val="004D6611"/>
    <w:rsid w:val="004D77AA"/>
    <w:rsid w:val="004E10E6"/>
    <w:rsid w:val="004E140E"/>
    <w:rsid w:val="004E1915"/>
    <w:rsid w:val="004E303E"/>
    <w:rsid w:val="004E4B15"/>
    <w:rsid w:val="004F0EF1"/>
    <w:rsid w:val="004F2E35"/>
    <w:rsid w:val="004F2E9B"/>
    <w:rsid w:val="004F3AD4"/>
    <w:rsid w:val="004F3AF2"/>
    <w:rsid w:val="004F4A82"/>
    <w:rsid w:val="004F774B"/>
    <w:rsid w:val="004F77AE"/>
    <w:rsid w:val="005005C6"/>
    <w:rsid w:val="0050101B"/>
    <w:rsid w:val="0050569E"/>
    <w:rsid w:val="00506224"/>
    <w:rsid w:val="00506799"/>
    <w:rsid w:val="00506A88"/>
    <w:rsid w:val="005073B7"/>
    <w:rsid w:val="00507873"/>
    <w:rsid w:val="0051093E"/>
    <w:rsid w:val="0051138C"/>
    <w:rsid w:val="005137AB"/>
    <w:rsid w:val="0051405E"/>
    <w:rsid w:val="0051449B"/>
    <w:rsid w:val="00514821"/>
    <w:rsid w:val="00514F49"/>
    <w:rsid w:val="005172A0"/>
    <w:rsid w:val="0052078B"/>
    <w:rsid w:val="005254F9"/>
    <w:rsid w:val="00526482"/>
    <w:rsid w:val="00533C2A"/>
    <w:rsid w:val="00534A63"/>
    <w:rsid w:val="005362D5"/>
    <w:rsid w:val="00540228"/>
    <w:rsid w:val="00540320"/>
    <w:rsid w:val="00540B65"/>
    <w:rsid w:val="00541875"/>
    <w:rsid w:val="00543470"/>
    <w:rsid w:val="00545185"/>
    <w:rsid w:val="005452D9"/>
    <w:rsid w:val="00546A75"/>
    <w:rsid w:val="00546C21"/>
    <w:rsid w:val="0054764A"/>
    <w:rsid w:val="00552E16"/>
    <w:rsid w:val="00554208"/>
    <w:rsid w:val="00554B0F"/>
    <w:rsid w:val="005561B9"/>
    <w:rsid w:val="00557608"/>
    <w:rsid w:val="005622DA"/>
    <w:rsid w:val="00562956"/>
    <w:rsid w:val="00563830"/>
    <w:rsid w:val="00563B81"/>
    <w:rsid w:val="00564ACC"/>
    <w:rsid w:val="00564D9C"/>
    <w:rsid w:val="005702B5"/>
    <w:rsid w:val="005704D1"/>
    <w:rsid w:val="00570BC7"/>
    <w:rsid w:val="005716AB"/>
    <w:rsid w:val="0057241C"/>
    <w:rsid w:val="00572552"/>
    <w:rsid w:val="00573E03"/>
    <w:rsid w:val="00576291"/>
    <w:rsid w:val="00580AB0"/>
    <w:rsid w:val="00582850"/>
    <w:rsid w:val="00584078"/>
    <w:rsid w:val="00584D7A"/>
    <w:rsid w:val="00585AF6"/>
    <w:rsid w:val="0058717A"/>
    <w:rsid w:val="00587D43"/>
    <w:rsid w:val="00590452"/>
    <w:rsid w:val="0059053B"/>
    <w:rsid w:val="00591617"/>
    <w:rsid w:val="00591AB4"/>
    <w:rsid w:val="0059326A"/>
    <w:rsid w:val="005938C6"/>
    <w:rsid w:val="005939B1"/>
    <w:rsid w:val="0059400C"/>
    <w:rsid w:val="0059633B"/>
    <w:rsid w:val="00596A00"/>
    <w:rsid w:val="005979FD"/>
    <w:rsid w:val="005A0F47"/>
    <w:rsid w:val="005A2607"/>
    <w:rsid w:val="005A338F"/>
    <w:rsid w:val="005A466D"/>
    <w:rsid w:val="005B0472"/>
    <w:rsid w:val="005B1FE3"/>
    <w:rsid w:val="005B2298"/>
    <w:rsid w:val="005B525C"/>
    <w:rsid w:val="005B52B0"/>
    <w:rsid w:val="005C1419"/>
    <w:rsid w:val="005C1B82"/>
    <w:rsid w:val="005C2872"/>
    <w:rsid w:val="005C41ED"/>
    <w:rsid w:val="005D0021"/>
    <w:rsid w:val="005D14A3"/>
    <w:rsid w:val="005D2474"/>
    <w:rsid w:val="005D3C22"/>
    <w:rsid w:val="005D4F61"/>
    <w:rsid w:val="005D6210"/>
    <w:rsid w:val="005D6B0C"/>
    <w:rsid w:val="005D6CB4"/>
    <w:rsid w:val="005D6F3B"/>
    <w:rsid w:val="005D70E3"/>
    <w:rsid w:val="005E04C4"/>
    <w:rsid w:val="005E2CC2"/>
    <w:rsid w:val="005E3A95"/>
    <w:rsid w:val="005E3FBD"/>
    <w:rsid w:val="005E44EC"/>
    <w:rsid w:val="005E4E40"/>
    <w:rsid w:val="005E556E"/>
    <w:rsid w:val="005E5E9F"/>
    <w:rsid w:val="005E6053"/>
    <w:rsid w:val="005E7E32"/>
    <w:rsid w:val="005F05F2"/>
    <w:rsid w:val="005F201B"/>
    <w:rsid w:val="005F3561"/>
    <w:rsid w:val="005F3783"/>
    <w:rsid w:val="005F4E0B"/>
    <w:rsid w:val="005F7161"/>
    <w:rsid w:val="005F71ED"/>
    <w:rsid w:val="00600C15"/>
    <w:rsid w:val="00602903"/>
    <w:rsid w:val="00605443"/>
    <w:rsid w:val="006059C2"/>
    <w:rsid w:val="00605E6B"/>
    <w:rsid w:val="00611706"/>
    <w:rsid w:val="00611CB0"/>
    <w:rsid w:val="00611EA2"/>
    <w:rsid w:val="006121E8"/>
    <w:rsid w:val="00613247"/>
    <w:rsid w:val="006142C7"/>
    <w:rsid w:val="00614EC0"/>
    <w:rsid w:val="00615623"/>
    <w:rsid w:val="00615A32"/>
    <w:rsid w:val="006223A7"/>
    <w:rsid w:val="006229D3"/>
    <w:rsid w:val="00624175"/>
    <w:rsid w:val="00625483"/>
    <w:rsid w:val="006256F7"/>
    <w:rsid w:val="00625FDB"/>
    <w:rsid w:val="00626308"/>
    <w:rsid w:val="0062663A"/>
    <w:rsid w:val="006316EA"/>
    <w:rsid w:val="0063269C"/>
    <w:rsid w:val="006343C3"/>
    <w:rsid w:val="00636F47"/>
    <w:rsid w:val="00640328"/>
    <w:rsid w:val="00640745"/>
    <w:rsid w:val="00640B6D"/>
    <w:rsid w:val="006418EB"/>
    <w:rsid w:val="00643736"/>
    <w:rsid w:val="006451B3"/>
    <w:rsid w:val="00645728"/>
    <w:rsid w:val="00645961"/>
    <w:rsid w:val="006462A7"/>
    <w:rsid w:val="00647723"/>
    <w:rsid w:val="00650D00"/>
    <w:rsid w:val="006521E0"/>
    <w:rsid w:val="006523CF"/>
    <w:rsid w:val="00653938"/>
    <w:rsid w:val="00654607"/>
    <w:rsid w:val="00654FFA"/>
    <w:rsid w:val="00655832"/>
    <w:rsid w:val="006603EC"/>
    <w:rsid w:val="006607FF"/>
    <w:rsid w:val="0066188E"/>
    <w:rsid w:val="006626C2"/>
    <w:rsid w:val="00663797"/>
    <w:rsid w:val="00664160"/>
    <w:rsid w:val="006644BB"/>
    <w:rsid w:val="0066452D"/>
    <w:rsid w:val="0066463B"/>
    <w:rsid w:val="0066578D"/>
    <w:rsid w:val="00665E80"/>
    <w:rsid w:val="00667B67"/>
    <w:rsid w:val="006710A2"/>
    <w:rsid w:val="006716B0"/>
    <w:rsid w:val="00671F93"/>
    <w:rsid w:val="00672C60"/>
    <w:rsid w:val="00673731"/>
    <w:rsid w:val="00676C01"/>
    <w:rsid w:val="00681EA7"/>
    <w:rsid w:val="00684265"/>
    <w:rsid w:val="00684D0E"/>
    <w:rsid w:val="00685B2B"/>
    <w:rsid w:val="00685D2B"/>
    <w:rsid w:val="006876A6"/>
    <w:rsid w:val="00690EDD"/>
    <w:rsid w:val="0069485C"/>
    <w:rsid w:val="006972D9"/>
    <w:rsid w:val="006A1516"/>
    <w:rsid w:val="006A280F"/>
    <w:rsid w:val="006A2A5E"/>
    <w:rsid w:val="006A391E"/>
    <w:rsid w:val="006A41D8"/>
    <w:rsid w:val="006A6839"/>
    <w:rsid w:val="006B11B2"/>
    <w:rsid w:val="006B1D7D"/>
    <w:rsid w:val="006B2DF2"/>
    <w:rsid w:val="006B31D3"/>
    <w:rsid w:val="006B34C1"/>
    <w:rsid w:val="006B3F7D"/>
    <w:rsid w:val="006B40EC"/>
    <w:rsid w:val="006B47BE"/>
    <w:rsid w:val="006B6638"/>
    <w:rsid w:val="006B6FB5"/>
    <w:rsid w:val="006C0AC2"/>
    <w:rsid w:val="006C34D4"/>
    <w:rsid w:val="006C5321"/>
    <w:rsid w:val="006C6347"/>
    <w:rsid w:val="006D0A6A"/>
    <w:rsid w:val="006D15C1"/>
    <w:rsid w:val="006D1883"/>
    <w:rsid w:val="006D2140"/>
    <w:rsid w:val="006D21BF"/>
    <w:rsid w:val="006D4657"/>
    <w:rsid w:val="006D5AAF"/>
    <w:rsid w:val="006D5AD4"/>
    <w:rsid w:val="006D67AA"/>
    <w:rsid w:val="006D717A"/>
    <w:rsid w:val="006D74FB"/>
    <w:rsid w:val="006E0A38"/>
    <w:rsid w:val="006E1227"/>
    <w:rsid w:val="006E20F5"/>
    <w:rsid w:val="006E2EBB"/>
    <w:rsid w:val="006E354B"/>
    <w:rsid w:val="006E6246"/>
    <w:rsid w:val="006E6EB5"/>
    <w:rsid w:val="006E7390"/>
    <w:rsid w:val="006E7CDA"/>
    <w:rsid w:val="006F10AB"/>
    <w:rsid w:val="006F402B"/>
    <w:rsid w:val="006F5B2E"/>
    <w:rsid w:val="006F6B3B"/>
    <w:rsid w:val="006F6F84"/>
    <w:rsid w:val="006F7215"/>
    <w:rsid w:val="00701436"/>
    <w:rsid w:val="00701F69"/>
    <w:rsid w:val="0070296F"/>
    <w:rsid w:val="007031CC"/>
    <w:rsid w:val="007060B9"/>
    <w:rsid w:val="007069C2"/>
    <w:rsid w:val="00710DDD"/>
    <w:rsid w:val="00712395"/>
    <w:rsid w:val="00716C89"/>
    <w:rsid w:val="007205AF"/>
    <w:rsid w:val="00721283"/>
    <w:rsid w:val="00726A2D"/>
    <w:rsid w:val="00727352"/>
    <w:rsid w:val="00727821"/>
    <w:rsid w:val="007308D4"/>
    <w:rsid w:val="00730DB5"/>
    <w:rsid w:val="007329D6"/>
    <w:rsid w:val="00732BF1"/>
    <w:rsid w:val="00735366"/>
    <w:rsid w:val="00736A8A"/>
    <w:rsid w:val="00736E09"/>
    <w:rsid w:val="00741A2E"/>
    <w:rsid w:val="007451F1"/>
    <w:rsid w:val="00751AD8"/>
    <w:rsid w:val="00752B2D"/>
    <w:rsid w:val="007535D2"/>
    <w:rsid w:val="00755AF1"/>
    <w:rsid w:val="00756BBC"/>
    <w:rsid w:val="00757E91"/>
    <w:rsid w:val="00760C30"/>
    <w:rsid w:val="00763243"/>
    <w:rsid w:val="00764CA9"/>
    <w:rsid w:val="0076547C"/>
    <w:rsid w:val="00766444"/>
    <w:rsid w:val="00767018"/>
    <w:rsid w:val="00767559"/>
    <w:rsid w:val="007717B1"/>
    <w:rsid w:val="00771E1F"/>
    <w:rsid w:val="007736E7"/>
    <w:rsid w:val="0077436E"/>
    <w:rsid w:val="0077583A"/>
    <w:rsid w:val="00776269"/>
    <w:rsid w:val="0077695F"/>
    <w:rsid w:val="007828C2"/>
    <w:rsid w:val="00783126"/>
    <w:rsid w:val="00783D56"/>
    <w:rsid w:val="007840AF"/>
    <w:rsid w:val="0078608F"/>
    <w:rsid w:val="0078699B"/>
    <w:rsid w:val="00786BBB"/>
    <w:rsid w:val="00787800"/>
    <w:rsid w:val="0079014A"/>
    <w:rsid w:val="00790B9D"/>
    <w:rsid w:val="00793CA9"/>
    <w:rsid w:val="0079667C"/>
    <w:rsid w:val="007975FC"/>
    <w:rsid w:val="007A1745"/>
    <w:rsid w:val="007A2EA5"/>
    <w:rsid w:val="007A37D4"/>
    <w:rsid w:val="007A4B94"/>
    <w:rsid w:val="007A576D"/>
    <w:rsid w:val="007A6B18"/>
    <w:rsid w:val="007B5C63"/>
    <w:rsid w:val="007B5D51"/>
    <w:rsid w:val="007B72F3"/>
    <w:rsid w:val="007B79F8"/>
    <w:rsid w:val="007C07CB"/>
    <w:rsid w:val="007C0DF5"/>
    <w:rsid w:val="007C0E8D"/>
    <w:rsid w:val="007C2622"/>
    <w:rsid w:val="007C3B1B"/>
    <w:rsid w:val="007C611A"/>
    <w:rsid w:val="007C6A58"/>
    <w:rsid w:val="007D11D0"/>
    <w:rsid w:val="007D2455"/>
    <w:rsid w:val="007D36C4"/>
    <w:rsid w:val="007D535A"/>
    <w:rsid w:val="007D5AAE"/>
    <w:rsid w:val="007D6534"/>
    <w:rsid w:val="007D66F6"/>
    <w:rsid w:val="007D6A28"/>
    <w:rsid w:val="007D6D7B"/>
    <w:rsid w:val="007E0518"/>
    <w:rsid w:val="007E0545"/>
    <w:rsid w:val="007F3765"/>
    <w:rsid w:val="007F3DB7"/>
    <w:rsid w:val="007F588E"/>
    <w:rsid w:val="007F6597"/>
    <w:rsid w:val="007F694A"/>
    <w:rsid w:val="007F6B1B"/>
    <w:rsid w:val="0080567B"/>
    <w:rsid w:val="00805819"/>
    <w:rsid w:val="00805E0F"/>
    <w:rsid w:val="008076AC"/>
    <w:rsid w:val="0081185D"/>
    <w:rsid w:val="008142DA"/>
    <w:rsid w:val="008201CF"/>
    <w:rsid w:val="00820872"/>
    <w:rsid w:val="008209E2"/>
    <w:rsid w:val="0082166C"/>
    <w:rsid w:val="008219A9"/>
    <w:rsid w:val="00822BD4"/>
    <w:rsid w:val="00823C28"/>
    <w:rsid w:val="0082426C"/>
    <w:rsid w:val="00824EC0"/>
    <w:rsid w:val="0082522B"/>
    <w:rsid w:val="00825947"/>
    <w:rsid w:val="008271F4"/>
    <w:rsid w:val="00827560"/>
    <w:rsid w:val="00830B69"/>
    <w:rsid w:val="00831CF8"/>
    <w:rsid w:val="00832035"/>
    <w:rsid w:val="008320ED"/>
    <w:rsid w:val="00833861"/>
    <w:rsid w:val="00834FED"/>
    <w:rsid w:val="008351AE"/>
    <w:rsid w:val="00836B57"/>
    <w:rsid w:val="008378F4"/>
    <w:rsid w:val="00837FE9"/>
    <w:rsid w:val="008416F1"/>
    <w:rsid w:val="008419BA"/>
    <w:rsid w:val="0084488E"/>
    <w:rsid w:val="00844966"/>
    <w:rsid w:val="00845749"/>
    <w:rsid w:val="00845E02"/>
    <w:rsid w:val="008469CB"/>
    <w:rsid w:val="0085068F"/>
    <w:rsid w:val="008521A5"/>
    <w:rsid w:val="00852A74"/>
    <w:rsid w:val="00854008"/>
    <w:rsid w:val="00855395"/>
    <w:rsid w:val="008560E2"/>
    <w:rsid w:val="008639E7"/>
    <w:rsid w:val="00865141"/>
    <w:rsid w:val="0086709C"/>
    <w:rsid w:val="00870DE5"/>
    <w:rsid w:val="00871528"/>
    <w:rsid w:val="0087163C"/>
    <w:rsid w:val="00873039"/>
    <w:rsid w:val="00873777"/>
    <w:rsid w:val="008752D0"/>
    <w:rsid w:val="008773F5"/>
    <w:rsid w:val="0087781B"/>
    <w:rsid w:val="00877AF5"/>
    <w:rsid w:val="00880FAD"/>
    <w:rsid w:val="00882242"/>
    <w:rsid w:val="008831BC"/>
    <w:rsid w:val="008834D9"/>
    <w:rsid w:val="00883966"/>
    <w:rsid w:val="00884924"/>
    <w:rsid w:val="0088640A"/>
    <w:rsid w:val="008904B7"/>
    <w:rsid w:val="008915CA"/>
    <w:rsid w:val="00892BC3"/>
    <w:rsid w:val="0089311B"/>
    <w:rsid w:val="00893414"/>
    <w:rsid w:val="00894184"/>
    <w:rsid w:val="008964C1"/>
    <w:rsid w:val="008965A6"/>
    <w:rsid w:val="00896882"/>
    <w:rsid w:val="00896C51"/>
    <w:rsid w:val="00897EFA"/>
    <w:rsid w:val="008A13C0"/>
    <w:rsid w:val="008A2266"/>
    <w:rsid w:val="008A52F9"/>
    <w:rsid w:val="008A5875"/>
    <w:rsid w:val="008B0FB5"/>
    <w:rsid w:val="008B3BBE"/>
    <w:rsid w:val="008B4BD6"/>
    <w:rsid w:val="008C47BF"/>
    <w:rsid w:val="008C5635"/>
    <w:rsid w:val="008C5A5E"/>
    <w:rsid w:val="008C622A"/>
    <w:rsid w:val="008C698C"/>
    <w:rsid w:val="008C7EF6"/>
    <w:rsid w:val="008D041B"/>
    <w:rsid w:val="008D1A1A"/>
    <w:rsid w:val="008D2013"/>
    <w:rsid w:val="008D42F5"/>
    <w:rsid w:val="008D67B6"/>
    <w:rsid w:val="008E2088"/>
    <w:rsid w:val="008E30CA"/>
    <w:rsid w:val="008E326F"/>
    <w:rsid w:val="008E3ADB"/>
    <w:rsid w:val="008E3B09"/>
    <w:rsid w:val="008E6288"/>
    <w:rsid w:val="008E721E"/>
    <w:rsid w:val="008E7667"/>
    <w:rsid w:val="008E78E3"/>
    <w:rsid w:val="008F0BEA"/>
    <w:rsid w:val="008F1B53"/>
    <w:rsid w:val="008F1C74"/>
    <w:rsid w:val="008F2C01"/>
    <w:rsid w:val="008F314B"/>
    <w:rsid w:val="008F4AF2"/>
    <w:rsid w:val="008F5021"/>
    <w:rsid w:val="008F50B2"/>
    <w:rsid w:val="008F6130"/>
    <w:rsid w:val="008F68B6"/>
    <w:rsid w:val="00900463"/>
    <w:rsid w:val="0090085F"/>
    <w:rsid w:val="00900D3D"/>
    <w:rsid w:val="00900EBB"/>
    <w:rsid w:val="009011FD"/>
    <w:rsid w:val="0090194A"/>
    <w:rsid w:val="00901B62"/>
    <w:rsid w:val="00901E8F"/>
    <w:rsid w:val="00902960"/>
    <w:rsid w:val="00905A6F"/>
    <w:rsid w:val="00905C6E"/>
    <w:rsid w:val="00910461"/>
    <w:rsid w:val="00910EEE"/>
    <w:rsid w:val="009124CF"/>
    <w:rsid w:val="00914B0C"/>
    <w:rsid w:val="00915D84"/>
    <w:rsid w:val="00916677"/>
    <w:rsid w:val="009170FC"/>
    <w:rsid w:val="00920A83"/>
    <w:rsid w:val="00922341"/>
    <w:rsid w:val="00922462"/>
    <w:rsid w:val="009226EB"/>
    <w:rsid w:val="00923800"/>
    <w:rsid w:val="00923833"/>
    <w:rsid w:val="00924864"/>
    <w:rsid w:val="00924BD9"/>
    <w:rsid w:val="0092621E"/>
    <w:rsid w:val="00927AB7"/>
    <w:rsid w:val="00930845"/>
    <w:rsid w:val="00934354"/>
    <w:rsid w:val="00936FF8"/>
    <w:rsid w:val="0093752E"/>
    <w:rsid w:val="00940495"/>
    <w:rsid w:val="00941645"/>
    <w:rsid w:val="00942B7D"/>
    <w:rsid w:val="00942D7B"/>
    <w:rsid w:val="00942DC8"/>
    <w:rsid w:val="00943009"/>
    <w:rsid w:val="009430EE"/>
    <w:rsid w:val="00943616"/>
    <w:rsid w:val="00943A9B"/>
    <w:rsid w:val="00944F6E"/>
    <w:rsid w:val="00944F77"/>
    <w:rsid w:val="00945E52"/>
    <w:rsid w:val="00946F2B"/>
    <w:rsid w:val="00947950"/>
    <w:rsid w:val="009502C3"/>
    <w:rsid w:val="0095091A"/>
    <w:rsid w:val="009531C7"/>
    <w:rsid w:val="00953270"/>
    <w:rsid w:val="00954A71"/>
    <w:rsid w:val="009560B1"/>
    <w:rsid w:val="009562A1"/>
    <w:rsid w:val="00957A6C"/>
    <w:rsid w:val="009610F2"/>
    <w:rsid w:val="00963DE0"/>
    <w:rsid w:val="0096631E"/>
    <w:rsid w:val="00970CF7"/>
    <w:rsid w:val="00973A58"/>
    <w:rsid w:val="00973D5E"/>
    <w:rsid w:val="0097570B"/>
    <w:rsid w:val="00976337"/>
    <w:rsid w:val="00976AED"/>
    <w:rsid w:val="0097793D"/>
    <w:rsid w:val="00982404"/>
    <w:rsid w:val="009829D4"/>
    <w:rsid w:val="00983469"/>
    <w:rsid w:val="00983FD1"/>
    <w:rsid w:val="009844E2"/>
    <w:rsid w:val="009848DE"/>
    <w:rsid w:val="00986294"/>
    <w:rsid w:val="0099047E"/>
    <w:rsid w:val="00990988"/>
    <w:rsid w:val="00993BC1"/>
    <w:rsid w:val="00996352"/>
    <w:rsid w:val="009967DA"/>
    <w:rsid w:val="009969AF"/>
    <w:rsid w:val="0099719B"/>
    <w:rsid w:val="009A067B"/>
    <w:rsid w:val="009A3032"/>
    <w:rsid w:val="009A4575"/>
    <w:rsid w:val="009A7DEC"/>
    <w:rsid w:val="009B0DAD"/>
    <w:rsid w:val="009B514E"/>
    <w:rsid w:val="009C1D21"/>
    <w:rsid w:val="009C2019"/>
    <w:rsid w:val="009C3DC6"/>
    <w:rsid w:val="009C6EA4"/>
    <w:rsid w:val="009C7D3D"/>
    <w:rsid w:val="009D146B"/>
    <w:rsid w:val="009D3BE0"/>
    <w:rsid w:val="009D3FDC"/>
    <w:rsid w:val="009D48E2"/>
    <w:rsid w:val="009D5517"/>
    <w:rsid w:val="009D72DD"/>
    <w:rsid w:val="009E07B2"/>
    <w:rsid w:val="009E0978"/>
    <w:rsid w:val="009E223F"/>
    <w:rsid w:val="009E28F1"/>
    <w:rsid w:val="009E3A37"/>
    <w:rsid w:val="009E427B"/>
    <w:rsid w:val="009E5C97"/>
    <w:rsid w:val="009F0D3D"/>
    <w:rsid w:val="009F2049"/>
    <w:rsid w:val="009F3B85"/>
    <w:rsid w:val="009F5480"/>
    <w:rsid w:val="009F5625"/>
    <w:rsid w:val="00A00F62"/>
    <w:rsid w:val="00A018EF"/>
    <w:rsid w:val="00A04788"/>
    <w:rsid w:val="00A05209"/>
    <w:rsid w:val="00A058C5"/>
    <w:rsid w:val="00A0673E"/>
    <w:rsid w:val="00A1524B"/>
    <w:rsid w:val="00A15D44"/>
    <w:rsid w:val="00A219EF"/>
    <w:rsid w:val="00A27EC4"/>
    <w:rsid w:val="00A30722"/>
    <w:rsid w:val="00A30B54"/>
    <w:rsid w:val="00A316FC"/>
    <w:rsid w:val="00A31A26"/>
    <w:rsid w:val="00A32690"/>
    <w:rsid w:val="00A346F0"/>
    <w:rsid w:val="00A37912"/>
    <w:rsid w:val="00A44084"/>
    <w:rsid w:val="00A450E0"/>
    <w:rsid w:val="00A45915"/>
    <w:rsid w:val="00A46625"/>
    <w:rsid w:val="00A47858"/>
    <w:rsid w:val="00A47C6D"/>
    <w:rsid w:val="00A50CF4"/>
    <w:rsid w:val="00A551CD"/>
    <w:rsid w:val="00A561B6"/>
    <w:rsid w:val="00A57352"/>
    <w:rsid w:val="00A60425"/>
    <w:rsid w:val="00A61146"/>
    <w:rsid w:val="00A63AC3"/>
    <w:rsid w:val="00A63C5E"/>
    <w:rsid w:val="00A66003"/>
    <w:rsid w:val="00A676C7"/>
    <w:rsid w:val="00A718AD"/>
    <w:rsid w:val="00A71BA5"/>
    <w:rsid w:val="00A72230"/>
    <w:rsid w:val="00A73BFD"/>
    <w:rsid w:val="00A76705"/>
    <w:rsid w:val="00A76E0D"/>
    <w:rsid w:val="00A80091"/>
    <w:rsid w:val="00A816A8"/>
    <w:rsid w:val="00A81A29"/>
    <w:rsid w:val="00A81DBC"/>
    <w:rsid w:val="00A81F80"/>
    <w:rsid w:val="00A823A7"/>
    <w:rsid w:val="00A82E7D"/>
    <w:rsid w:val="00A83657"/>
    <w:rsid w:val="00A86EC4"/>
    <w:rsid w:val="00A87867"/>
    <w:rsid w:val="00A90C41"/>
    <w:rsid w:val="00A92B82"/>
    <w:rsid w:val="00A94480"/>
    <w:rsid w:val="00A96C81"/>
    <w:rsid w:val="00A9729C"/>
    <w:rsid w:val="00AA0606"/>
    <w:rsid w:val="00AA1A78"/>
    <w:rsid w:val="00AA24AC"/>
    <w:rsid w:val="00AA556D"/>
    <w:rsid w:val="00AA5673"/>
    <w:rsid w:val="00AA7492"/>
    <w:rsid w:val="00AA7C54"/>
    <w:rsid w:val="00AB073C"/>
    <w:rsid w:val="00AB138B"/>
    <w:rsid w:val="00AB19F5"/>
    <w:rsid w:val="00AB3116"/>
    <w:rsid w:val="00AB59CE"/>
    <w:rsid w:val="00AB6B74"/>
    <w:rsid w:val="00AB6D8D"/>
    <w:rsid w:val="00AC0F0E"/>
    <w:rsid w:val="00AC223A"/>
    <w:rsid w:val="00AC2FCB"/>
    <w:rsid w:val="00AC3016"/>
    <w:rsid w:val="00AC3537"/>
    <w:rsid w:val="00AC3C72"/>
    <w:rsid w:val="00AC45EC"/>
    <w:rsid w:val="00AC5907"/>
    <w:rsid w:val="00AC664C"/>
    <w:rsid w:val="00AC6EDE"/>
    <w:rsid w:val="00AC76D5"/>
    <w:rsid w:val="00AD2BD1"/>
    <w:rsid w:val="00AD781A"/>
    <w:rsid w:val="00AE09BD"/>
    <w:rsid w:val="00AE3096"/>
    <w:rsid w:val="00AE3BA0"/>
    <w:rsid w:val="00AE3FDC"/>
    <w:rsid w:val="00AE4329"/>
    <w:rsid w:val="00AE53BA"/>
    <w:rsid w:val="00AE57F3"/>
    <w:rsid w:val="00AE7D5F"/>
    <w:rsid w:val="00AF0B18"/>
    <w:rsid w:val="00AF2F22"/>
    <w:rsid w:val="00AF3810"/>
    <w:rsid w:val="00AF549D"/>
    <w:rsid w:val="00AF61C8"/>
    <w:rsid w:val="00AF7942"/>
    <w:rsid w:val="00B01026"/>
    <w:rsid w:val="00B03824"/>
    <w:rsid w:val="00B103AF"/>
    <w:rsid w:val="00B11B28"/>
    <w:rsid w:val="00B12403"/>
    <w:rsid w:val="00B13BCB"/>
    <w:rsid w:val="00B14695"/>
    <w:rsid w:val="00B153BA"/>
    <w:rsid w:val="00B222EB"/>
    <w:rsid w:val="00B239DF"/>
    <w:rsid w:val="00B25874"/>
    <w:rsid w:val="00B261C4"/>
    <w:rsid w:val="00B276BC"/>
    <w:rsid w:val="00B30579"/>
    <w:rsid w:val="00B30B98"/>
    <w:rsid w:val="00B3170A"/>
    <w:rsid w:val="00B33AE8"/>
    <w:rsid w:val="00B340DA"/>
    <w:rsid w:val="00B35B1E"/>
    <w:rsid w:val="00B35B3A"/>
    <w:rsid w:val="00B37196"/>
    <w:rsid w:val="00B3752B"/>
    <w:rsid w:val="00B417A6"/>
    <w:rsid w:val="00B41BD7"/>
    <w:rsid w:val="00B4205A"/>
    <w:rsid w:val="00B422E1"/>
    <w:rsid w:val="00B42963"/>
    <w:rsid w:val="00B4311E"/>
    <w:rsid w:val="00B450F0"/>
    <w:rsid w:val="00B46A73"/>
    <w:rsid w:val="00B46ADE"/>
    <w:rsid w:val="00B46F52"/>
    <w:rsid w:val="00B472E7"/>
    <w:rsid w:val="00B47310"/>
    <w:rsid w:val="00B52532"/>
    <w:rsid w:val="00B528FB"/>
    <w:rsid w:val="00B53557"/>
    <w:rsid w:val="00B53721"/>
    <w:rsid w:val="00B54463"/>
    <w:rsid w:val="00B54D6C"/>
    <w:rsid w:val="00B55CFC"/>
    <w:rsid w:val="00B572E3"/>
    <w:rsid w:val="00B60F1A"/>
    <w:rsid w:val="00B623C7"/>
    <w:rsid w:val="00B63693"/>
    <w:rsid w:val="00B657F1"/>
    <w:rsid w:val="00B65F36"/>
    <w:rsid w:val="00B6F91E"/>
    <w:rsid w:val="00B70EE8"/>
    <w:rsid w:val="00B71CD6"/>
    <w:rsid w:val="00B722B6"/>
    <w:rsid w:val="00B7289E"/>
    <w:rsid w:val="00B73648"/>
    <w:rsid w:val="00B742C1"/>
    <w:rsid w:val="00B7543A"/>
    <w:rsid w:val="00B766AB"/>
    <w:rsid w:val="00B803E4"/>
    <w:rsid w:val="00B81409"/>
    <w:rsid w:val="00B81636"/>
    <w:rsid w:val="00B82138"/>
    <w:rsid w:val="00B823FB"/>
    <w:rsid w:val="00B84173"/>
    <w:rsid w:val="00B85B2A"/>
    <w:rsid w:val="00B863AB"/>
    <w:rsid w:val="00B91C7A"/>
    <w:rsid w:val="00B962CD"/>
    <w:rsid w:val="00B97095"/>
    <w:rsid w:val="00BA0A0B"/>
    <w:rsid w:val="00BA390A"/>
    <w:rsid w:val="00BA3A59"/>
    <w:rsid w:val="00BA75BA"/>
    <w:rsid w:val="00BA772F"/>
    <w:rsid w:val="00BA7803"/>
    <w:rsid w:val="00BB05CE"/>
    <w:rsid w:val="00BB2212"/>
    <w:rsid w:val="00BB3744"/>
    <w:rsid w:val="00BB38E6"/>
    <w:rsid w:val="00BB57E9"/>
    <w:rsid w:val="00BB5CC2"/>
    <w:rsid w:val="00BB69B2"/>
    <w:rsid w:val="00BB7942"/>
    <w:rsid w:val="00BC0D3C"/>
    <w:rsid w:val="00BC16D0"/>
    <w:rsid w:val="00BC2EC4"/>
    <w:rsid w:val="00BC39A0"/>
    <w:rsid w:val="00BC3F89"/>
    <w:rsid w:val="00BC4464"/>
    <w:rsid w:val="00BC66D1"/>
    <w:rsid w:val="00BC6B1B"/>
    <w:rsid w:val="00BC7449"/>
    <w:rsid w:val="00BD00B3"/>
    <w:rsid w:val="00BD0692"/>
    <w:rsid w:val="00BD1067"/>
    <w:rsid w:val="00BD19C8"/>
    <w:rsid w:val="00BD67DF"/>
    <w:rsid w:val="00BD7B6C"/>
    <w:rsid w:val="00BE1596"/>
    <w:rsid w:val="00BE1860"/>
    <w:rsid w:val="00BE2EDC"/>
    <w:rsid w:val="00BE3683"/>
    <w:rsid w:val="00BE46F9"/>
    <w:rsid w:val="00BE4E7F"/>
    <w:rsid w:val="00BE509F"/>
    <w:rsid w:val="00BE7717"/>
    <w:rsid w:val="00BE7B15"/>
    <w:rsid w:val="00BF0415"/>
    <w:rsid w:val="00BF1729"/>
    <w:rsid w:val="00BF31C2"/>
    <w:rsid w:val="00BF31F3"/>
    <w:rsid w:val="00BF7F3D"/>
    <w:rsid w:val="00C004B1"/>
    <w:rsid w:val="00C01250"/>
    <w:rsid w:val="00C01986"/>
    <w:rsid w:val="00C01B08"/>
    <w:rsid w:val="00C01BF9"/>
    <w:rsid w:val="00C02F53"/>
    <w:rsid w:val="00C03249"/>
    <w:rsid w:val="00C03622"/>
    <w:rsid w:val="00C048D8"/>
    <w:rsid w:val="00C05A27"/>
    <w:rsid w:val="00C07021"/>
    <w:rsid w:val="00C0794D"/>
    <w:rsid w:val="00C1141E"/>
    <w:rsid w:val="00C12709"/>
    <w:rsid w:val="00C12C68"/>
    <w:rsid w:val="00C12E53"/>
    <w:rsid w:val="00C141B8"/>
    <w:rsid w:val="00C147BE"/>
    <w:rsid w:val="00C15344"/>
    <w:rsid w:val="00C16221"/>
    <w:rsid w:val="00C20B27"/>
    <w:rsid w:val="00C2199A"/>
    <w:rsid w:val="00C22FCF"/>
    <w:rsid w:val="00C306A0"/>
    <w:rsid w:val="00C33390"/>
    <w:rsid w:val="00C33AA0"/>
    <w:rsid w:val="00C33AFB"/>
    <w:rsid w:val="00C346C1"/>
    <w:rsid w:val="00C37271"/>
    <w:rsid w:val="00C41175"/>
    <w:rsid w:val="00C4170F"/>
    <w:rsid w:val="00C4313E"/>
    <w:rsid w:val="00C432C5"/>
    <w:rsid w:val="00C46103"/>
    <w:rsid w:val="00C4683D"/>
    <w:rsid w:val="00C46FBE"/>
    <w:rsid w:val="00C47C53"/>
    <w:rsid w:val="00C53B0B"/>
    <w:rsid w:val="00C56898"/>
    <w:rsid w:val="00C57065"/>
    <w:rsid w:val="00C57298"/>
    <w:rsid w:val="00C602D1"/>
    <w:rsid w:val="00C6169E"/>
    <w:rsid w:val="00C62BFE"/>
    <w:rsid w:val="00C64BBA"/>
    <w:rsid w:val="00C64FED"/>
    <w:rsid w:val="00C665D3"/>
    <w:rsid w:val="00C716DE"/>
    <w:rsid w:val="00C728D5"/>
    <w:rsid w:val="00C72BEE"/>
    <w:rsid w:val="00C72ED4"/>
    <w:rsid w:val="00C736C1"/>
    <w:rsid w:val="00C75A66"/>
    <w:rsid w:val="00C75B55"/>
    <w:rsid w:val="00C76070"/>
    <w:rsid w:val="00C7614F"/>
    <w:rsid w:val="00C7665F"/>
    <w:rsid w:val="00C81378"/>
    <w:rsid w:val="00C834E8"/>
    <w:rsid w:val="00C83FB9"/>
    <w:rsid w:val="00C84274"/>
    <w:rsid w:val="00C85F73"/>
    <w:rsid w:val="00C862B7"/>
    <w:rsid w:val="00C864A2"/>
    <w:rsid w:val="00C8657E"/>
    <w:rsid w:val="00C877E9"/>
    <w:rsid w:val="00C9310C"/>
    <w:rsid w:val="00C943F1"/>
    <w:rsid w:val="00C94434"/>
    <w:rsid w:val="00C94449"/>
    <w:rsid w:val="00C94653"/>
    <w:rsid w:val="00C95DC1"/>
    <w:rsid w:val="00C96C62"/>
    <w:rsid w:val="00C9723A"/>
    <w:rsid w:val="00C9761F"/>
    <w:rsid w:val="00CA002F"/>
    <w:rsid w:val="00CA0251"/>
    <w:rsid w:val="00CA150B"/>
    <w:rsid w:val="00CA2AF1"/>
    <w:rsid w:val="00CA41F9"/>
    <w:rsid w:val="00CB093B"/>
    <w:rsid w:val="00CB1A8D"/>
    <w:rsid w:val="00CB4579"/>
    <w:rsid w:val="00CB7523"/>
    <w:rsid w:val="00CB7F9A"/>
    <w:rsid w:val="00CC0616"/>
    <w:rsid w:val="00CC0658"/>
    <w:rsid w:val="00CD3BE0"/>
    <w:rsid w:val="00CD3EE8"/>
    <w:rsid w:val="00CD727A"/>
    <w:rsid w:val="00CE099E"/>
    <w:rsid w:val="00CE138B"/>
    <w:rsid w:val="00CE1A0E"/>
    <w:rsid w:val="00CE64C8"/>
    <w:rsid w:val="00CE6511"/>
    <w:rsid w:val="00CE68B8"/>
    <w:rsid w:val="00CF059E"/>
    <w:rsid w:val="00CF097D"/>
    <w:rsid w:val="00CF0D7A"/>
    <w:rsid w:val="00CF2659"/>
    <w:rsid w:val="00CF2A8D"/>
    <w:rsid w:val="00CF37BA"/>
    <w:rsid w:val="00CF4B75"/>
    <w:rsid w:val="00CF57C8"/>
    <w:rsid w:val="00CF581F"/>
    <w:rsid w:val="00CF7E1D"/>
    <w:rsid w:val="00D00C4F"/>
    <w:rsid w:val="00D02C2B"/>
    <w:rsid w:val="00D032F7"/>
    <w:rsid w:val="00D033AA"/>
    <w:rsid w:val="00D041FC"/>
    <w:rsid w:val="00D0460F"/>
    <w:rsid w:val="00D1072F"/>
    <w:rsid w:val="00D12245"/>
    <w:rsid w:val="00D12902"/>
    <w:rsid w:val="00D17498"/>
    <w:rsid w:val="00D17D98"/>
    <w:rsid w:val="00D205BE"/>
    <w:rsid w:val="00D210E7"/>
    <w:rsid w:val="00D21AAB"/>
    <w:rsid w:val="00D2595C"/>
    <w:rsid w:val="00D3116A"/>
    <w:rsid w:val="00D314D6"/>
    <w:rsid w:val="00D36760"/>
    <w:rsid w:val="00D412C2"/>
    <w:rsid w:val="00D46212"/>
    <w:rsid w:val="00D47231"/>
    <w:rsid w:val="00D472B6"/>
    <w:rsid w:val="00D5077E"/>
    <w:rsid w:val="00D50C03"/>
    <w:rsid w:val="00D5379A"/>
    <w:rsid w:val="00D54C45"/>
    <w:rsid w:val="00D550B0"/>
    <w:rsid w:val="00D6007E"/>
    <w:rsid w:val="00D605C1"/>
    <w:rsid w:val="00D60F4C"/>
    <w:rsid w:val="00D61ECD"/>
    <w:rsid w:val="00D62EF1"/>
    <w:rsid w:val="00D67A1D"/>
    <w:rsid w:val="00D70D06"/>
    <w:rsid w:val="00D7269C"/>
    <w:rsid w:val="00D73412"/>
    <w:rsid w:val="00D751BD"/>
    <w:rsid w:val="00D7766B"/>
    <w:rsid w:val="00D8093C"/>
    <w:rsid w:val="00D80B38"/>
    <w:rsid w:val="00D816E7"/>
    <w:rsid w:val="00D8232A"/>
    <w:rsid w:val="00D82B65"/>
    <w:rsid w:val="00D82EC9"/>
    <w:rsid w:val="00D84830"/>
    <w:rsid w:val="00D85313"/>
    <w:rsid w:val="00D85E08"/>
    <w:rsid w:val="00D87AD3"/>
    <w:rsid w:val="00D92326"/>
    <w:rsid w:val="00D9312D"/>
    <w:rsid w:val="00DA13A9"/>
    <w:rsid w:val="00DA1AA5"/>
    <w:rsid w:val="00DA310B"/>
    <w:rsid w:val="00DA3D66"/>
    <w:rsid w:val="00DA3F53"/>
    <w:rsid w:val="00DA4406"/>
    <w:rsid w:val="00DA5811"/>
    <w:rsid w:val="00DA6015"/>
    <w:rsid w:val="00DA612C"/>
    <w:rsid w:val="00DB6512"/>
    <w:rsid w:val="00DB73DA"/>
    <w:rsid w:val="00DB77F9"/>
    <w:rsid w:val="00DC0FD5"/>
    <w:rsid w:val="00DC1426"/>
    <w:rsid w:val="00DC1A8D"/>
    <w:rsid w:val="00DC28E9"/>
    <w:rsid w:val="00DC39ED"/>
    <w:rsid w:val="00DC6285"/>
    <w:rsid w:val="00DC7374"/>
    <w:rsid w:val="00DC7ABA"/>
    <w:rsid w:val="00DD098F"/>
    <w:rsid w:val="00DD24AB"/>
    <w:rsid w:val="00DD2E67"/>
    <w:rsid w:val="00DD33FB"/>
    <w:rsid w:val="00DD4A17"/>
    <w:rsid w:val="00DD4FF2"/>
    <w:rsid w:val="00DD5A96"/>
    <w:rsid w:val="00DD5B91"/>
    <w:rsid w:val="00DD73EA"/>
    <w:rsid w:val="00DE0165"/>
    <w:rsid w:val="00DE0811"/>
    <w:rsid w:val="00DE15DF"/>
    <w:rsid w:val="00DE246D"/>
    <w:rsid w:val="00DE2A13"/>
    <w:rsid w:val="00DE393A"/>
    <w:rsid w:val="00DE3C52"/>
    <w:rsid w:val="00DE3C6F"/>
    <w:rsid w:val="00DE4FD8"/>
    <w:rsid w:val="00DE5277"/>
    <w:rsid w:val="00DE5BFC"/>
    <w:rsid w:val="00DE5EE5"/>
    <w:rsid w:val="00DE7077"/>
    <w:rsid w:val="00DE78E3"/>
    <w:rsid w:val="00DF35A4"/>
    <w:rsid w:val="00E003FD"/>
    <w:rsid w:val="00E007E8"/>
    <w:rsid w:val="00E01C99"/>
    <w:rsid w:val="00E03C56"/>
    <w:rsid w:val="00E04299"/>
    <w:rsid w:val="00E058A8"/>
    <w:rsid w:val="00E0659B"/>
    <w:rsid w:val="00E11661"/>
    <w:rsid w:val="00E13191"/>
    <w:rsid w:val="00E13192"/>
    <w:rsid w:val="00E13264"/>
    <w:rsid w:val="00E14929"/>
    <w:rsid w:val="00E1720C"/>
    <w:rsid w:val="00E20EED"/>
    <w:rsid w:val="00E221F1"/>
    <w:rsid w:val="00E23202"/>
    <w:rsid w:val="00E24386"/>
    <w:rsid w:val="00E24581"/>
    <w:rsid w:val="00E251FE"/>
    <w:rsid w:val="00E263D7"/>
    <w:rsid w:val="00E318C1"/>
    <w:rsid w:val="00E3192B"/>
    <w:rsid w:val="00E331E3"/>
    <w:rsid w:val="00E3427B"/>
    <w:rsid w:val="00E34F3E"/>
    <w:rsid w:val="00E40175"/>
    <w:rsid w:val="00E406A0"/>
    <w:rsid w:val="00E41385"/>
    <w:rsid w:val="00E4236A"/>
    <w:rsid w:val="00E423C6"/>
    <w:rsid w:val="00E43AB8"/>
    <w:rsid w:val="00E4496B"/>
    <w:rsid w:val="00E47509"/>
    <w:rsid w:val="00E4759E"/>
    <w:rsid w:val="00E50E19"/>
    <w:rsid w:val="00E51C77"/>
    <w:rsid w:val="00E52394"/>
    <w:rsid w:val="00E52EAC"/>
    <w:rsid w:val="00E547BB"/>
    <w:rsid w:val="00E551C0"/>
    <w:rsid w:val="00E56071"/>
    <w:rsid w:val="00E562F6"/>
    <w:rsid w:val="00E5632B"/>
    <w:rsid w:val="00E6027F"/>
    <w:rsid w:val="00E61768"/>
    <w:rsid w:val="00E62B0A"/>
    <w:rsid w:val="00E6420B"/>
    <w:rsid w:val="00E648B6"/>
    <w:rsid w:val="00E65FEF"/>
    <w:rsid w:val="00E662F3"/>
    <w:rsid w:val="00E67ED0"/>
    <w:rsid w:val="00E702D3"/>
    <w:rsid w:val="00E720DC"/>
    <w:rsid w:val="00E74D07"/>
    <w:rsid w:val="00E7556F"/>
    <w:rsid w:val="00E76D1C"/>
    <w:rsid w:val="00E778DF"/>
    <w:rsid w:val="00E77E56"/>
    <w:rsid w:val="00E81B27"/>
    <w:rsid w:val="00E830B6"/>
    <w:rsid w:val="00E84EC6"/>
    <w:rsid w:val="00E85C3B"/>
    <w:rsid w:val="00E86F2B"/>
    <w:rsid w:val="00E8793B"/>
    <w:rsid w:val="00E91279"/>
    <w:rsid w:val="00E91324"/>
    <w:rsid w:val="00E92FA1"/>
    <w:rsid w:val="00E9313D"/>
    <w:rsid w:val="00E935FE"/>
    <w:rsid w:val="00E94CD9"/>
    <w:rsid w:val="00EA0563"/>
    <w:rsid w:val="00EA0F36"/>
    <w:rsid w:val="00EA3A0C"/>
    <w:rsid w:val="00EA4567"/>
    <w:rsid w:val="00EA5730"/>
    <w:rsid w:val="00EA5F38"/>
    <w:rsid w:val="00EA75BA"/>
    <w:rsid w:val="00EB081A"/>
    <w:rsid w:val="00EB0865"/>
    <w:rsid w:val="00EB6640"/>
    <w:rsid w:val="00EC0395"/>
    <w:rsid w:val="00EC0583"/>
    <w:rsid w:val="00EC0BE7"/>
    <w:rsid w:val="00EC2474"/>
    <w:rsid w:val="00EC31D5"/>
    <w:rsid w:val="00EC3ABC"/>
    <w:rsid w:val="00EC48CF"/>
    <w:rsid w:val="00EC6246"/>
    <w:rsid w:val="00EC64F9"/>
    <w:rsid w:val="00ED5C89"/>
    <w:rsid w:val="00ED6231"/>
    <w:rsid w:val="00ED7C08"/>
    <w:rsid w:val="00EE3CD6"/>
    <w:rsid w:val="00EE451E"/>
    <w:rsid w:val="00EE4665"/>
    <w:rsid w:val="00EE6DB5"/>
    <w:rsid w:val="00EE7A5F"/>
    <w:rsid w:val="00EF0683"/>
    <w:rsid w:val="00EF3ACF"/>
    <w:rsid w:val="00EF44C3"/>
    <w:rsid w:val="00EF6AAA"/>
    <w:rsid w:val="00F01DA0"/>
    <w:rsid w:val="00F02022"/>
    <w:rsid w:val="00F04CC5"/>
    <w:rsid w:val="00F0542F"/>
    <w:rsid w:val="00F05C60"/>
    <w:rsid w:val="00F06764"/>
    <w:rsid w:val="00F069F9"/>
    <w:rsid w:val="00F0716F"/>
    <w:rsid w:val="00F1267F"/>
    <w:rsid w:val="00F12A0A"/>
    <w:rsid w:val="00F14886"/>
    <w:rsid w:val="00F16D92"/>
    <w:rsid w:val="00F20129"/>
    <w:rsid w:val="00F220E9"/>
    <w:rsid w:val="00F23601"/>
    <w:rsid w:val="00F23A11"/>
    <w:rsid w:val="00F243D2"/>
    <w:rsid w:val="00F30B06"/>
    <w:rsid w:val="00F32EB4"/>
    <w:rsid w:val="00F3644F"/>
    <w:rsid w:val="00F37C64"/>
    <w:rsid w:val="00F44CE4"/>
    <w:rsid w:val="00F44E6F"/>
    <w:rsid w:val="00F45ABE"/>
    <w:rsid w:val="00F4793C"/>
    <w:rsid w:val="00F47ED9"/>
    <w:rsid w:val="00F51C84"/>
    <w:rsid w:val="00F52332"/>
    <w:rsid w:val="00F545AB"/>
    <w:rsid w:val="00F55695"/>
    <w:rsid w:val="00F569FE"/>
    <w:rsid w:val="00F60514"/>
    <w:rsid w:val="00F60588"/>
    <w:rsid w:val="00F606B5"/>
    <w:rsid w:val="00F63484"/>
    <w:rsid w:val="00F66907"/>
    <w:rsid w:val="00F66A63"/>
    <w:rsid w:val="00F70483"/>
    <w:rsid w:val="00F73488"/>
    <w:rsid w:val="00F74463"/>
    <w:rsid w:val="00F75F0B"/>
    <w:rsid w:val="00F77E4A"/>
    <w:rsid w:val="00F80E78"/>
    <w:rsid w:val="00F81190"/>
    <w:rsid w:val="00F85205"/>
    <w:rsid w:val="00F85243"/>
    <w:rsid w:val="00F86A7A"/>
    <w:rsid w:val="00F90018"/>
    <w:rsid w:val="00F917AF"/>
    <w:rsid w:val="00F95CD0"/>
    <w:rsid w:val="00F97972"/>
    <w:rsid w:val="00FA0C38"/>
    <w:rsid w:val="00FA2EC4"/>
    <w:rsid w:val="00FA380E"/>
    <w:rsid w:val="00FA42E5"/>
    <w:rsid w:val="00FA4E39"/>
    <w:rsid w:val="00FA50F6"/>
    <w:rsid w:val="00FA69AE"/>
    <w:rsid w:val="00FA790A"/>
    <w:rsid w:val="00FB13AE"/>
    <w:rsid w:val="00FB297F"/>
    <w:rsid w:val="00FB2DF9"/>
    <w:rsid w:val="00FB3282"/>
    <w:rsid w:val="00FB373D"/>
    <w:rsid w:val="00FB3F53"/>
    <w:rsid w:val="00FB447F"/>
    <w:rsid w:val="00FB47CF"/>
    <w:rsid w:val="00FB56E2"/>
    <w:rsid w:val="00FB7961"/>
    <w:rsid w:val="00FC160B"/>
    <w:rsid w:val="00FC31AD"/>
    <w:rsid w:val="00FC4BCC"/>
    <w:rsid w:val="00FC7B42"/>
    <w:rsid w:val="00FD1C59"/>
    <w:rsid w:val="00FD26BE"/>
    <w:rsid w:val="00FD30E7"/>
    <w:rsid w:val="00FD34CB"/>
    <w:rsid w:val="00FD3698"/>
    <w:rsid w:val="00FD4F2F"/>
    <w:rsid w:val="00FD75D7"/>
    <w:rsid w:val="00FE0522"/>
    <w:rsid w:val="00FE1837"/>
    <w:rsid w:val="00FE7066"/>
    <w:rsid w:val="00FE7591"/>
    <w:rsid w:val="00FF022C"/>
    <w:rsid w:val="00FF0CEE"/>
    <w:rsid w:val="00FF35D8"/>
    <w:rsid w:val="00FF4847"/>
    <w:rsid w:val="00FF5348"/>
    <w:rsid w:val="00FF5ED7"/>
    <w:rsid w:val="00FF6789"/>
    <w:rsid w:val="00FF7386"/>
    <w:rsid w:val="028F8BA6"/>
    <w:rsid w:val="02BF507B"/>
    <w:rsid w:val="02E28FB7"/>
    <w:rsid w:val="03488F3C"/>
    <w:rsid w:val="0377CE56"/>
    <w:rsid w:val="041290FD"/>
    <w:rsid w:val="048907F8"/>
    <w:rsid w:val="06B7CC32"/>
    <w:rsid w:val="086261E1"/>
    <w:rsid w:val="0964F882"/>
    <w:rsid w:val="0996FCF3"/>
    <w:rsid w:val="0BB97666"/>
    <w:rsid w:val="0D184377"/>
    <w:rsid w:val="0D363FEE"/>
    <w:rsid w:val="0DCC6144"/>
    <w:rsid w:val="0DDB2A2A"/>
    <w:rsid w:val="0E598E7B"/>
    <w:rsid w:val="0EFD9DE6"/>
    <w:rsid w:val="0F41D7D2"/>
    <w:rsid w:val="1036436A"/>
    <w:rsid w:val="11593C1A"/>
    <w:rsid w:val="13E143BC"/>
    <w:rsid w:val="14EF06DA"/>
    <w:rsid w:val="15B3CA5D"/>
    <w:rsid w:val="15DD29A8"/>
    <w:rsid w:val="15F1F510"/>
    <w:rsid w:val="17279EAC"/>
    <w:rsid w:val="177834A5"/>
    <w:rsid w:val="17E4B65C"/>
    <w:rsid w:val="18031B47"/>
    <w:rsid w:val="1989E820"/>
    <w:rsid w:val="1A7169E8"/>
    <w:rsid w:val="1B511268"/>
    <w:rsid w:val="1BA39A68"/>
    <w:rsid w:val="1BC427AD"/>
    <w:rsid w:val="1C6DA11F"/>
    <w:rsid w:val="1D2075B6"/>
    <w:rsid w:val="1D401F7D"/>
    <w:rsid w:val="1DD8E85D"/>
    <w:rsid w:val="1FBADAB0"/>
    <w:rsid w:val="2027A12F"/>
    <w:rsid w:val="2087D3E8"/>
    <w:rsid w:val="208DBD5F"/>
    <w:rsid w:val="208F6E49"/>
    <w:rsid w:val="214131BB"/>
    <w:rsid w:val="21FDC7A2"/>
    <w:rsid w:val="22796473"/>
    <w:rsid w:val="23178709"/>
    <w:rsid w:val="23C86455"/>
    <w:rsid w:val="23D1361C"/>
    <w:rsid w:val="248D0B61"/>
    <w:rsid w:val="26760BDC"/>
    <w:rsid w:val="2743F76B"/>
    <w:rsid w:val="28E6C1F9"/>
    <w:rsid w:val="28FEBC71"/>
    <w:rsid w:val="29CC7E16"/>
    <w:rsid w:val="2A555C7A"/>
    <w:rsid w:val="2A9F7E09"/>
    <w:rsid w:val="2AAA2697"/>
    <w:rsid w:val="2B167107"/>
    <w:rsid w:val="2B21AA38"/>
    <w:rsid w:val="2B51B7A0"/>
    <w:rsid w:val="2B834C01"/>
    <w:rsid w:val="2BC68D29"/>
    <w:rsid w:val="2C5C5667"/>
    <w:rsid w:val="2C83E161"/>
    <w:rsid w:val="2D2C69D0"/>
    <w:rsid w:val="2E8D3E91"/>
    <w:rsid w:val="311D64E7"/>
    <w:rsid w:val="321F8ABA"/>
    <w:rsid w:val="3378645D"/>
    <w:rsid w:val="346DEB77"/>
    <w:rsid w:val="365D5925"/>
    <w:rsid w:val="36A570F8"/>
    <w:rsid w:val="37DB9084"/>
    <w:rsid w:val="383C96B7"/>
    <w:rsid w:val="3AC25E6E"/>
    <w:rsid w:val="3AC38AE1"/>
    <w:rsid w:val="3BAC7DAD"/>
    <w:rsid w:val="3C21B5DC"/>
    <w:rsid w:val="3CC35C32"/>
    <w:rsid w:val="3DA48A21"/>
    <w:rsid w:val="3ED340C1"/>
    <w:rsid w:val="3F55368F"/>
    <w:rsid w:val="3FC6A4D7"/>
    <w:rsid w:val="4062D1C1"/>
    <w:rsid w:val="40BFC7D9"/>
    <w:rsid w:val="40F371C2"/>
    <w:rsid w:val="429B689C"/>
    <w:rsid w:val="42AD5AE9"/>
    <w:rsid w:val="433C2300"/>
    <w:rsid w:val="46278167"/>
    <w:rsid w:val="46B40CEA"/>
    <w:rsid w:val="4706A4A7"/>
    <w:rsid w:val="473B8557"/>
    <w:rsid w:val="48410868"/>
    <w:rsid w:val="489DF91D"/>
    <w:rsid w:val="49F308EE"/>
    <w:rsid w:val="4A7C83B4"/>
    <w:rsid w:val="4B5226E3"/>
    <w:rsid w:val="4B973052"/>
    <w:rsid w:val="4C5626FC"/>
    <w:rsid w:val="4E4F98A5"/>
    <w:rsid w:val="4FC5046D"/>
    <w:rsid w:val="51B69954"/>
    <w:rsid w:val="52574D72"/>
    <w:rsid w:val="52A0E20F"/>
    <w:rsid w:val="52A622AD"/>
    <w:rsid w:val="52B9864B"/>
    <w:rsid w:val="535509AC"/>
    <w:rsid w:val="55C65403"/>
    <w:rsid w:val="5693A184"/>
    <w:rsid w:val="56C96B40"/>
    <w:rsid w:val="5722A288"/>
    <w:rsid w:val="573F724D"/>
    <w:rsid w:val="57DED4E0"/>
    <w:rsid w:val="57E43484"/>
    <w:rsid w:val="581C87EB"/>
    <w:rsid w:val="58F30882"/>
    <w:rsid w:val="5909F932"/>
    <w:rsid w:val="59B2539B"/>
    <w:rsid w:val="5BCB4542"/>
    <w:rsid w:val="5DE5CA0E"/>
    <w:rsid w:val="5E1727C1"/>
    <w:rsid w:val="5E22A9B9"/>
    <w:rsid w:val="5F0EFC4B"/>
    <w:rsid w:val="5FE1406F"/>
    <w:rsid w:val="629EA1B0"/>
    <w:rsid w:val="62A6A08D"/>
    <w:rsid w:val="62B1A748"/>
    <w:rsid w:val="62FF1471"/>
    <w:rsid w:val="63682309"/>
    <w:rsid w:val="63ECA592"/>
    <w:rsid w:val="63F725EF"/>
    <w:rsid w:val="64534833"/>
    <w:rsid w:val="646020F5"/>
    <w:rsid w:val="64616BAB"/>
    <w:rsid w:val="653A1C07"/>
    <w:rsid w:val="65430CC6"/>
    <w:rsid w:val="664250C6"/>
    <w:rsid w:val="68092233"/>
    <w:rsid w:val="695BCBDC"/>
    <w:rsid w:val="6A1C98DD"/>
    <w:rsid w:val="6AB794D7"/>
    <w:rsid w:val="6B46C975"/>
    <w:rsid w:val="6B6A5F54"/>
    <w:rsid w:val="6B7A6348"/>
    <w:rsid w:val="6C63EA3B"/>
    <w:rsid w:val="6CE58A04"/>
    <w:rsid w:val="6E096000"/>
    <w:rsid w:val="6F92F152"/>
    <w:rsid w:val="737C1607"/>
    <w:rsid w:val="74882241"/>
    <w:rsid w:val="778EE46F"/>
    <w:rsid w:val="77F42BB6"/>
    <w:rsid w:val="78297572"/>
    <w:rsid w:val="7A2DBFB8"/>
    <w:rsid w:val="7B131786"/>
    <w:rsid w:val="7B8977E4"/>
    <w:rsid w:val="7C5EA686"/>
    <w:rsid w:val="7CB5CA94"/>
    <w:rsid w:val="7CB71111"/>
    <w:rsid w:val="7D6745A8"/>
    <w:rsid w:val="7DD8DEB5"/>
    <w:rsid w:val="7E36763A"/>
    <w:rsid w:val="7EDAD134"/>
    <w:rsid w:val="7FAB3C08"/>
    <w:rsid w:val="7FC227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657D26BF"/>
  <w15:docId w15:val="{0264B8A7-4B8F-4673-8519-634E1A59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B4205A"/>
    <w:pPr>
      <w:tabs>
        <w:tab w:val="center" w:pos="4513"/>
      </w:tabs>
      <w:spacing w:after="160" w:line="400" w:lineRule="atLeast"/>
      <w:ind w:right="312"/>
      <w:jc w:val="both"/>
      <w:outlineLvl w:val="0"/>
    </w:pPr>
    <w:rPr>
      <w:rFonts w:ascii="Titillium" w:hAnsi="Titillium"/>
      <w:b/>
      <w:color w:val="67B8E7"/>
      <w:sz w:val="32"/>
      <w:szCs w:val="32"/>
    </w:rPr>
  </w:style>
  <w:style w:type="paragraph" w:styleId="Heading2">
    <w:name w:val="heading 2"/>
    <w:basedOn w:val="Heading3"/>
    <w:link w:val="Heading2Char"/>
    <w:uiPriority w:val="9"/>
    <w:qFormat/>
    <w:rsid w:val="00247178"/>
    <w:pPr>
      <w:outlineLvl w:val="1"/>
    </w:pPr>
    <w:rPr>
      <w:b w:val="0"/>
      <w:bCs/>
    </w:rPr>
  </w:style>
  <w:style w:type="paragraph" w:styleId="Heading3">
    <w:name w:val="heading 3"/>
    <w:basedOn w:val="Normal"/>
    <w:next w:val="Normal"/>
    <w:link w:val="Heading3Char"/>
    <w:uiPriority w:val="9"/>
    <w:unhideWhenUsed/>
    <w:qFormat/>
    <w:rsid w:val="006D4657"/>
    <w:pPr>
      <w:tabs>
        <w:tab w:val="center" w:pos="4513"/>
      </w:tabs>
      <w:spacing w:after="160" w:line="400" w:lineRule="atLeast"/>
      <w:ind w:right="312"/>
      <w:outlineLvl w:val="2"/>
    </w:pPr>
    <w:rPr>
      <w:rFonts w:ascii="Titillium" w:hAnsi="Titillium"/>
      <w:b/>
      <w:color w:val="67B8E7"/>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7178"/>
    <w:rPr>
      <w:rFonts w:ascii="Titillium" w:eastAsia="Times New Roman" w:hAnsi="Titillium" w:cs="Arial"/>
      <w:bCs/>
      <w:color w:val="67B8E7"/>
      <w:sz w:val="32"/>
      <w:szCs w:val="28"/>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6D4657"/>
    <w:rPr>
      <w:rFonts w:ascii="Titillium" w:eastAsia="Times New Roman" w:hAnsi="Titillium" w:cs="Arial"/>
      <w:b/>
      <w:color w:val="67B8E7"/>
      <w:sz w:val="32"/>
      <w:szCs w:val="28"/>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205A"/>
    <w:rPr>
      <w:rFonts w:ascii="Titillium" w:eastAsia="Times New Roman" w:hAnsi="Titillium" w:cs="Arial"/>
      <w:b/>
      <w:color w:val="67B8E7"/>
      <w:sz w:val="32"/>
      <w:szCs w:val="32"/>
    </w:rPr>
  </w:style>
  <w:style w:type="paragraph" w:styleId="TOCHeading">
    <w:name w:val="TOC Heading"/>
    <w:basedOn w:val="Heading1"/>
    <w:next w:val="Normal"/>
    <w:uiPriority w:val="39"/>
    <w:unhideWhenUsed/>
    <w:qFormat/>
    <w:rsid w:val="00D00C4F"/>
    <w:pPr>
      <w:keepNext/>
      <w:keepLines/>
      <w:tabs>
        <w:tab w:val="clear" w:pos="4513"/>
      </w:tabs>
      <w:spacing w:before="240" w:after="0" w:line="259" w:lineRule="auto"/>
      <w:ind w:right="0"/>
      <w:jc w:val="left"/>
      <w:outlineLvl w:val="9"/>
    </w:pPr>
    <w:rPr>
      <w:rFonts w:asciiTheme="majorHAnsi" w:eastAsiaTheme="majorEastAsia" w:hAnsiTheme="majorHAnsi" w:cstheme="majorBidi"/>
      <w:b w:val="0"/>
      <w:color w:val="A5A5A5" w:themeColor="accent1" w:themeShade="BF"/>
      <w:lang w:val="en-US"/>
    </w:rPr>
  </w:style>
  <w:style w:type="paragraph" w:styleId="TOC1">
    <w:name w:val="toc 1"/>
    <w:basedOn w:val="Normal"/>
    <w:next w:val="Normal"/>
    <w:autoRedefine/>
    <w:uiPriority w:val="39"/>
    <w:unhideWhenUsed/>
    <w:rsid w:val="00D00C4F"/>
    <w:pPr>
      <w:spacing w:after="100"/>
    </w:pPr>
  </w:style>
  <w:style w:type="paragraph" w:styleId="TOC2">
    <w:name w:val="toc 2"/>
    <w:basedOn w:val="Normal"/>
    <w:next w:val="Normal"/>
    <w:autoRedefine/>
    <w:uiPriority w:val="39"/>
    <w:unhideWhenUsed/>
    <w:rsid w:val="00D00C4F"/>
    <w:pPr>
      <w:spacing w:after="100"/>
      <w:ind w:left="240"/>
    </w:pPr>
  </w:style>
  <w:style w:type="paragraph" w:styleId="TOC3">
    <w:name w:val="toc 3"/>
    <w:basedOn w:val="Normal"/>
    <w:next w:val="Normal"/>
    <w:autoRedefine/>
    <w:uiPriority w:val="39"/>
    <w:unhideWhenUsed/>
    <w:rsid w:val="00D00C4F"/>
    <w:pPr>
      <w:spacing w:after="100"/>
      <w:ind w:left="480"/>
    </w:pPr>
  </w:style>
  <w:style w:type="paragraph" w:styleId="NoSpacing">
    <w:name w:val="No Spacing"/>
    <w:uiPriority w:val="1"/>
    <w:qFormat/>
    <w:rsid w:val="006E6EB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337086">
      <w:bodyDiv w:val="1"/>
      <w:marLeft w:val="0"/>
      <w:marRight w:val="0"/>
      <w:marTop w:val="0"/>
      <w:marBottom w:val="0"/>
      <w:divBdr>
        <w:top w:val="none" w:sz="0" w:space="0" w:color="auto"/>
        <w:left w:val="none" w:sz="0" w:space="0" w:color="auto"/>
        <w:bottom w:val="none" w:sz="0" w:space="0" w:color="auto"/>
        <w:right w:val="none" w:sz="0" w:space="0" w:color="auto"/>
      </w:divBdr>
      <w:divsChild>
        <w:div w:id="1408647550">
          <w:marLeft w:val="0"/>
          <w:marRight w:val="0"/>
          <w:marTop w:val="0"/>
          <w:marBottom w:val="0"/>
          <w:divBdr>
            <w:top w:val="none" w:sz="0" w:space="0" w:color="auto"/>
            <w:left w:val="none" w:sz="0" w:space="0" w:color="auto"/>
            <w:bottom w:val="none" w:sz="0" w:space="0" w:color="auto"/>
            <w:right w:val="none" w:sz="0" w:space="0" w:color="auto"/>
          </w:divBdr>
        </w:div>
        <w:div w:id="1660621315">
          <w:marLeft w:val="0"/>
          <w:marRight w:val="0"/>
          <w:marTop w:val="0"/>
          <w:marBottom w:val="0"/>
          <w:divBdr>
            <w:top w:val="none" w:sz="0" w:space="0" w:color="auto"/>
            <w:left w:val="none" w:sz="0" w:space="0" w:color="auto"/>
            <w:bottom w:val="none" w:sz="0" w:space="0" w:color="auto"/>
            <w:right w:val="none" w:sz="0" w:space="0" w:color="auto"/>
          </w:divBdr>
        </w:div>
        <w:div w:id="1974478182">
          <w:marLeft w:val="0"/>
          <w:marRight w:val="0"/>
          <w:marTop w:val="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65140">
      <w:bodyDiv w:val="1"/>
      <w:marLeft w:val="0"/>
      <w:marRight w:val="0"/>
      <w:marTop w:val="0"/>
      <w:marBottom w:val="0"/>
      <w:divBdr>
        <w:top w:val="none" w:sz="0" w:space="0" w:color="auto"/>
        <w:left w:val="none" w:sz="0" w:space="0" w:color="auto"/>
        <w:bottom w:val="none" w:sz="0" w:space="0" w:color="auto"/>
        <w:right w:val="none" w:sz="0" w:space="0" w:color="auto"/>
      </w:divBdr>
      <w:divsChild>
        <w:div w:id="69739752">
          <w:marLeft w:val="0"/>
          <w:marRight w:val="0"/>
          <w:marTop w:val="0"/>
          <w:marBottom w:val="0"/>
          <w:divBdr>
            <w:top w:val="none" w:sz="0" w:space="0" w:color="auto"/>
            <w:left w:val="none" w:sz="0" w:space="0" w:color="auto"/>
            <w:bottom w:val="none" w:sz="0" w:space="0" w:color="auto"/>
            <w:right w:val="none" w:sz="0" w:space="0" w:color="auto"/>
          </w:divBdr>
        </w:div>
        <w:div w:id="1621573991">
          <w:marLeft w:val="0"/>
          <w:marRight w:val="0"/>
          <w:marTop w:val="0"/>
          <w:marBottom w:val="0"/>
          <w:divBdr>
            <w:top w:val="none" w:sz="0" w:space="0" w:color="auto"/>
            <w:left w:val="none" w:sz="0" w:space="0" w:color="auto"/>
            <w:bottom w:val="none" w:sz="0" w:space="0" w:color="auto"/>
            <w:right w:val="none" w:sz="0" w:space="0" w:color="auto"/>
          </w:divBdr>
        </w:div>
        <w:div w:id="1912621882">
          <w:marLeft w:val="0"/>
          <w:marRight w:val="0"/>
          <w:marTop w:val="0"/>
          <w:marBottom w:val="0"/>
          <w:divBdr>
            <w:top w:val="none" w:sz="0" w:space="0" w:color="auto"/>
            <w:left w:val="none" w:sz="0" w:space="0" w:color="auto"/>
            <w:bottom w:val="none" w:sz="0" w:space="0" w:color="auto"/>
            <w:right w:val="none" w:sz="0" w:space="0" w:color="auto"/>
          </w:divBdr>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79177">
      <w:bodyDiv w:val="1"/>
      <w:marLeft w:val="0"/>
      <w:marRight w:val="0"/>
      <w:marTop w:val="0"/>
      <w:marBottom w:val="0"/>
      <w:divBdr>
        <w:top w:val="none" w:sz="0" w:space="0" w:color="auto"/>
        <w:left w:val="none" w:sz="0" w:space="0" w:color="auto"/>
        <w:bottom w:val="none" w:sz="0" w:space="0" w:color="auto"/>
        <w:right w:val="none" w:sz="0" w:space="0" w:color="auto"/>
      </w:divBdr>
      <w:divsChild>
        <w:div w:id="158430127">
          <w:marLeft w:val="0"/>
          <w:marRight w:val="0"/>
          <w:marTop w:val="0"/>
          <w:marBottom w:val="0"/>
          <w:divBdr>
            <w:top w:val="none" w:sz="0" w:space="0" w:color="auto"/>
            <w:left w:val="none" w:sz="0" w:space="0" w:color="auto"/>
            <w:bottom w:val="none" w:sz="0" w:space="0" w:color="auto"/>
            <w:right w:val="none" w:sz="0" w:space="0" w:color="auto"/>
          </w:divBdr>
        </w:div>
        <w:div w:id="777717076">
          <w:marLeft w:val="0"/>
          <w:marRight w:val="0"/>
          <w:marTop w:val="0"/>
          <w:marBottom w:val="0"/>
          <w:divBdr>
            <w:top w:val="none" w:sz="0" w:space="0" w:color="auto"/>
            <w:left w:val="none" w:sz="0" w:space="0" w:color="auto"/>
            <w:bottom w:val="none" w:sz="0" w:space="0" w:color="auto"/>
            <w:right w:val="none" w:sz="0" w:space="0" w:color="auto"/>
          </w:divBdr>
        </w:div>
        <w:div w:id="1433353835">
          <w:marLeft w:val="0"/>
          <w:marRight w:val="0"/>
          <w:marTop w:val="0"/>
          <w:marBottom w:val="0"/>
          <w:divBdr>
            <w:top w:val="none" w:sz="0" w:space="0" w:color="auto"/>
            <w:left w:val="none" w:sz="0" w:space="0" w:color="auto"/>
            <w:bottom w:val="none" w:sz="0" w:space="0" w:color="auto"/>
            <w:right w:val="none" w:sz="0" w:space="0" w:color="auto"/>
          </w:divBdr>
        </w:div>
        <w:div w:id="1821456044">
          <w:marLeft w:val="0"/>
          <w:marRight w:val="0"/>
          <w:marTop w:val="0"/>
          <w:marBottom w:val="0"/>
          <w:divBdr>
            <w:top w:val="none" w:sz="0" w:space="0" w:color="auto"/>
            <w:left w:val="none" w:sz="0" w:space="0" w:color="auto"/>
            <w:bottom w:val="none" w:sz="0" w:space="0" w:color="auto"/>
            <w:right w:val="none" w:sz="0" w:space="0" w:color="auto"/>
          </w:divBdr>
        </w:div>
        <w:div w:id="1966963123">
          <w:marLeft w:val="0"/>
          <w:marRight w:val="0"/>
          <w:marTop w:val="0"/>
          <w:marBottom w:val="0"/>
          <w:divBdr>
            <w:top w:val="none" w:sz="0" w:space="0" w:color="auto"/>
            <w:left w:val="none" w:sz="0" w:space="0" w:color="auto"/>
            <w:bottom w:val="none" w:sz="0" w:space="0" w:color="auto"/>
            <w:right w:val="none" w:sz="0" w:space="0" w:color="auto"/>
          </w:divBdr>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091513760">
      <w:bodyDiv w:val="1"/>
      <w:marLeft w:val="0"/>
      <w:marRight w:val="0"/>
      <w:marTop w:val="0"/>
      <w:marBottom w:val="0"/>
      <w:divBdr>
        <w:top w:val="none" w:sz="0" w:space="0" w:color="auto"/>
        <w:left w:val="none" w:sz="0" w:space="0" w:color="auto"/>
        <w:bottom w:val="none" w:sz="0" w:space="0" w:color="auto"/>
        <w:right w:val="none" w:sz="0" w:space="0" w:color="auto"/>
      </w:divBdr>
      <w:divsChild>
        <w:div w:id="858273999">
          <w:marLeft w:val="0"/>
          <w:marRight w:val="0"/>
          <w:marTop w:val="0"/>
          <w:marBottom w:val="0"/>
          <w:divBdr>
            <w:top w:val="none" w:sz="0" w:space="0" w:color="auto"/>
            <w:left w:val="none" w:sz="0" w:space="0" w:color="auto"/>
            <w:bottom w:val="none" w:sz="0" w:space="0" w:color="auto"/>
            <w:right w:val="none" w:sz="0" w:space="0" w:color="auto"/>
          </w:divBdr>
        </w:div>
        <w:div w:id="1870875004">
          <w:marLeft w:val="0"/>
          <w:marRight w:val="0"/>
          <w:marTop w:val="0"/>
          <w:marBottom w:val="0"/>
          <w:divBdr>
            <w:top w:val="none" w:sz="0" w:space="0" w:color="auto"/>
            <w:left w:val="none" w:sz="0" w:space="0" w:color="auto"/>
            <w:bottom w:val="none" w:sz="0" w:space="0" w:color="auto"/>
            <w:right w:val="none" w:sz="0" w:space="0" w:color="auto"/>
          </w:divBdr>
        </w:div>
        <w:div w:id="1878664613">
          <w:marLeft w:val="0"/>
          <w:marRight w:val="0"/>
          <w:marTop w:val="0"/>
          <w:marBottom w:val="0"/>
          <w:divBdr>
            <w:top w:val="none" w:sz="0" w:space="0" w:color="auto"/>
            <w:left w:val="none" w:sz="0" w:space="0" w:color="auto"/>
            <w:bottom w:val="none" w:sz="0" w:space="0" w:color="auto"/>
            <w:right w:val="none" w:sz="0" w:space="0" w:color="auto"/>
          </w:divBdr>
        </w:div>
      </w:divsChild>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35436399">
      <w:bodyDiv w:val="1"/>
      <w:marLeft w:val="0"/>
      <w:marRight w:val="0"/>
      <w:marTop w:val="0"/>
      <w:marBottom w:val="0"/>
      <w:divBdr>
        <w:top w:val="none" w:sz="0" w:space="0" w:color="auto"/>
        <w:left w:val="none" w:sz="0" w:space="0" w:color="auto"/>
        <w:bottom w:val="none" w:sz="0" w:space="0" w:color="auto"/>
        <w:right w:val="none" w:sz="0" w:space="0" w:color="auto"/>
      </w:divBdr>
      <w:divsChild>
        <w:div w:id="311638220">
          <w:marLeft w:val="0"/>
          <w:marRight w:val="0"/>
          <w:marTop w:val="0"/>
          <w:marBottom w:val="0"/>
          <w:divBdr>
            <w:top w:val="none" w:sz="0" w:space="0" w:color="auto"/>
            <w:left w:val="none" w:sz="0" w:space="0" w:color="auto"/>
            <w:bottom w:val="none" w:sz="0" w:space="0" w:color="auto"/>
            <w:right w:val="none" w:sz="0" w:space="0" w:color="auto"/>
          </w:divBdr>
        </w:div>
        <w:div w:id="319502848">
          <w:marLeft w:val="0"/>
          <w:marRight w:val="0"/>
          <w:marTop w:val="0"/>
          <w:marBottom w:val="0"/>
          <w:divBdr>
            <w:top w:val="none" w:sz="0" w:space="0" w:color="auto"/>
            <w:left w:val="none" w:sz="0" w:space="0" w:color="auto"/>
            <w:bottom w:val="none" w:sz="0" w:space="0" w:color="auto"/>
            <w:right w:val="none" w:sz="0" w:space="0" w:color="auto"/>
          </w:divBdr>
        </w:div>
        <w:div w:id="817579072">
          <w:marLeft w:val="0"/>
          <w:marRight w:val="0"/>
          <w:marTop w:val="0"/>
          <w:marBottom w:val="0"/>
          <w:divBdr>
            <w:top w:val="none" w:sz="0" w:space="0" w:color="auto"/>
            <w:left w:val="none" w:sz="0" w:space="0" w:color="auto"/>
            <w:bottom w:val="none" w:sz="0" w:space="0" w:color="auto"/>
            <w:right w:val="none" w:sz="0" w:space="0" w:color="auto"/>
          </w:divBdr>
        </w:div>
        <w:div w:id="992486047">
          <w:marLeft w:val="0"/>
          <w:marRight w:val="0"/>
          <w:marTop w:val="0"/>
          <w:marBottom w:val="0"/>
          <w:divBdr>
            <w:top w:val="none" w:sz="0" w:space="0" w:color="auto"/>
            <w:left w:val="none" w:sz="0" w:space="0" w:color="auto"/>
            <w:bottom w:val="none" w:sz="0" w:space="0" w:color="auto"/>
            <w:right w:val="none" w:sz="0" w:space="0" w:color="auto"/>
          </w:divBdr>
        </w:div>
        <w:div w:id="1920627422">
          <w:marLeft w:val="0"/>
          <w:marRight w:val="0"/>
          <w:marTop w:val="0"/>
          <w:marBottom w:val="0"/>
          <w:divBdr>
            <w:top w:val="none" w:sz="0" w:space="0" w:color="auto"/>
            <w:left w:val="none" w:sz="0" w:space="0" w:color="auto"/>
            <w:bottom w:val="none" w:sz="0" w:space="0" w:color="auto"/>
            <w:right w:val="none" w:sz="0" w:space="0" w:color="auto"/>
          </w:divBdr>
        </w:div>
      </w:divsChild>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37316371">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920722724">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788648">
      <w:bodyDiv w:val="1"/>
      <w:marLeft w:val="0"/>
      <w:marRight w:val="0"/>
      <w:marTop w:val="0"/>
      <w:marBottom w:val="0"/>
      <w:divBdr>
        <w:top w:val="none" w:sz="0" w:space="0" w:color="auto"/>
        <w:left w:val="none" w:sz="0" w:space="0" w:color="auto"/>
        <w:bottom w:val="none" w:sz="0" w:space="0" w:color="auto"/>
        <w:right w:val="none" w:sz="0" w:space="0" w:color="auto"/>
      </w:divBdr>
      <w:divsChild>
        <w:div w:id="289823605">
          <w:marLeft w:val="0"/>
          <w:marRight w:val="0"/>
          <w:marTop w:val="0"/>
          <w:marBottom w:val="0"/>
          <w:divBdr>
            <w:top w:val="none" w:sz="0" w:space="0" w:color="auto"/>
            <w:left w:val="none" w:sz="0" w:space="0" w:color="auto"/>
            <w:bottom w:val="none" w:sz="0" w:space="0" w:color="auto"/>
            <w:right w:val="none" w:sz="0" w:space="0" w:color="auto"/>
          </w:divBdr>
        </w:div>
        <w:div w:id="768502540">
          <w:marLeft w:val="0"/>
          <w:marRight w:val="0"/>
          <w:marTop w:val="0"/>
          <w:marBottom w:val="0"/>
          <w:divBdr>
            <w:top w:val="none" w:sz="0" w:space="0" w:color="auto"/>
            <w:left w:val="none" w:sz="0" w:space="0" w:color="auto"/>
            <w:bottom w:val="none" w:sz="0" w:space="0" w:color="auto"/>
            <w:right w:val="none" w:sz="0" w:space="0" w:color="auto"/>
          </w:divBdr>
        </w:div>
        <w:div w:id="966198198">
          <w:marLeft w:val="0"/>
          <w:marRight w:val="0"/>
          <w:marTop w:val="0"/>
          <w:marBottom w:val="0"/>
          <w:divBdr>
            <w:top w:val="none" w:sz="0" w:space="0" w:color="auto"/>
            <w:left w:val="none" w:sz="0" w:space="0" w:color="auto"/>
            <w:bottom w:val="none" w:sz="0" w:space="0" w:color="auto"/>
            <w:right w:val="none" w:sz="0" w:space="0" w:color="auto"/>
          </w:divBdr>
          <w:divsChild>
            <w:div w:id="2059624696">
              <w:marLeft w:val="0"/>
              <w:marRight w:val="0"/>
              <w:marTop w:val="0"/>
              <w:marBottom w:val="0"/>
              <w:divBdr>
                <w:top w:val="none" w:sz="0" w:space="0" w:color="auto"/>
                <w:left w:val="none" w:sz="0" w:space="0" w:color="auto"/>
                <w:bottom w:val="none" w:sz="0" w:space="0" w:color="auto"/>
                <w:right w:val="none" w:sz="0" w:space="0" w:color="auto"/>
              </w:divBdr>
            </w:div>
          </w:divsChild>
        </w:div>
        <w:div w:id="1032924037">
          <w:marLeft w:val="0"/>
          <w:marRight w:val="0"/>
          <w:marTop w:val="0"/>
          <w:marBottom w:val="0"/>
          <w:divBdr>
            <w:top w:val="none" w:sz="0" w:space="0" w:color="auto"/>
            <w:left w:val="none" w:sz="0" w:space="0" w:color="auto"/>
            <w:bottom w:val="none" w:sz="0" w:space="0" w:color="auto"/>
            <w:right w:val="none" w:sz="0" w:space="0" w:color="auto"/>
          </w:divBdr>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9192">
      <w:bodyDiv w:val="1"/>
      <w:marLeft w:val="0"/>
      <w:marRight w:val="0"/>
      <w:marTop w:val="0"/>
      <w:marBottom w:val="0"/>
      <w:divBdr>
        <w:top w:val="none" w:sz="0" w:space="0" w:color="auto"/>
        <w:left w:val="none" w:sz="0" w:space="0" w:color="auto"/>
        <w:bottom w:val="none" w:sz="0" w:space="0" w:color="auto"/>
        <w:right w:val="none" w:sz="0" w:space="0" w:color="auto"/>
      </w:divBdr>
      <w:divsChild>
        <w:div w:id="1023747086">
          <w:marLeft w:val="0"/>
          <w:marRight w:val="0"/>
          <w:marTop w:val="0"/>
          <w:marBottom w:val="0"/>
          <w:divBdr>
            <w:top w:val="none" w:sz="0" w:space="0" w:color="auto"/>
            <w:left w:val="none" w:sz="0" w:space="0" w:color="auto"/>
            <w:bottom w:val="none" w:sz="0" w:space="0" w:color="auto"/>
            <w:right w:val="none" w:sz="0" w:space="0" w:color="auto"/>
          </w:divBdr>
        </w:div>
        <w:div w:id="1069767779">
          <w:marLeft w:val="0"/>
          <w:marRight w:val="0"/>
          <w:marTop w:val="0"/>
          <w:marBottom w:val="0"/>
          <w:divBdr>
            <w:top w:val="none" w:sz="0" w:space="0" w:color="auto"/>
            <w:left w:val="none" w:sz="0" w:space="0" w:color="auto"/>
            <w:bottom w:val="none" w:sz="0" w:space="0" w:color="auto"/>
            <w:right w:val="none" w:sz="0" w:space="0" w:color="auto"/>
          </w:divBdr>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47014111">
      <w:bodyDiv w:val="1"/>
      <w:marLeft w:val="0"/>
      <w:marRight w:val="0"/>
      <w:marTop w:val="0"/>
      <w:marBottom w:val="0"/>
      <w:divBdr>
        <w:top w:val="none" w:sz="0" w:space="0" w:color="auto"/>
        <w:left w:val="none" w:sz="0" w:space="0" w:color="auto"/>
        <w:bottom w:val="none" w:sz="0" w:space="0" w:color="auto"/>
        <w:right w:val="none" w:sz="0" w:space="0" w:color="auto"/>
      </w:divBdr>
      <w:divsChild>
        <w:div w:id="518470789">
          <w:marLeft w:val="0"/>
          <w:marRight w:val="0"/>
          <w:marTop w:val="0"/>
          <w:marBottom w:val="0"/>
          <w:divBdr>
            <w:top w:val="none" w:sz="0" w:space="0" w:color="auto"/>
            <w:left w:val="none" w:sz="0" w:space="0" w:color="auto"/>
            <w:bottom w:val="none" w:sz="0" w:space="0" w:color="auto"/>
            <w:right w:val="none" w:sz="0" w:space="0" w:color="auto"/>
          </w:divBdr>
        </w:div>
        <w:div w:id="586689996">
          <w:marLeft w:val="0"/>
          <w:marRight w:val="0"/>
          <w:marTop w:val="0"/>
          <w:marBottom w:val="0"/>
          <w:divBdr>
            <w:top w:val="none" w:sz="0" w:space="0" w:color="auto"/>
            <w:left w:val="none" w:sz="0" w:space="0" w:color="auto"/>
            <w:bottom w:val="none" w:sz="0" w:space="0" w:color="auto"/>
            <w:right w:val="none" w:sz="0" w:space="0" w:color="auto"/>
          </w:divBdr>
        </w:div>
        <w:div w:id="1479423087">
          <w:marLeft w:val="0"/>
          <w:marRight w:val="0"/>
          <w:marTop w:val="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napier.ac.uk/working-here/health-and-wellbe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ranet.napier.ac.uk/working-here/health-and-wellbeing/employee-assistance-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acas-code-of-practice-on-disciplinary-and-grievance-procedur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izensadvice.org.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Titillium-Semibold">
    <w:altName w:val="Courier New"/>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1453F"/>
    <w:rsid w:val="000340B5"/>
    <w:rsid w:val="00064C90"/>
    <w:rsid w:val="000732C4"/>
    <w:rsid w:val="000751DB"/>
    <w:rsid w:val="00087DF7"/>
    <w:rsid w:val="000F1899"/>
    <w:rsid w:val="001343F6"/>
    <w:rsid w:val="001A608B"/>
    <w:rsid w:val="001E5ADD"/>
    <w:rsid w:val="0020010E"/>
    <w:rsid w:val="0023338B"/>
    <w:rsid w:val="00250B62"/>
    <w:rsid w:val="00320E10"/>
    <w:rsid w:val="00322838"/>
    <w:rsid w:val="00336473"/>
    <w:rsid w:val="004047DF"/>
    <w:rsid w:val="00457CE2"/>
    <w:rsid w:val="004A2683"/>
    <w:rsid w:val="004D094E"/>
    <w:rsid w:val="005058D9"/>
    <w:rsid w:val="00546A75"/>
    <w:rsid w:val="005523DE"/>
    <w:rsid w:val="00596A00"/>
    <w:rsid w:val="005C1EB8"/>
    <w:rsid w:val="005D3C22"/>
    <w:rsid w:val="006523CF"/>
    <w:rsid w:val="006703CF"/>
    <w:rsid w:val="006810FD"/>
    <w:rsid w:val="00685B2B"/>
    <w:rsid w:val="006D21BF"/>
    <w:rsid w:val="00727352"/>
    <w:rsid w:val="00733210"/>
    <w:rsid w:val="00747B4D"/>
    <w:rsid w:val="00845749"/>
    <w:rsid w:val="008752D0"/>
    <w:rsid w:val="00881C3E"/>
    <w:rsid w:val="00894184"/>
    <w:rsid w:val="008F40B5"/>
    <w:rsid w:val="0090085F"/>
    <w:rsid w:val="00902A2B"/>
    <w:rsid w:val="009430EE"/>
    <w:rsid w:val="009E144B"/>
    <w:rsid w:val="00A0350F"/>
    <w:rsid w:val="00A42EAC"/>
    <w:rsid w:val="00A964BE"/>
    <w:rsid w:val="00AE4CF3"/>
    <w:rsid w:val="00BC6FB8"/>
    <w:rsid w:val="00C06DE1"/>
    <w:rsid w:val="00C33AA0"/>
    <w:rsid w:val="00C432C5"/>
    <w:rsid w:val="00C94F6A"/>
    <w:rsid w:val="00CA3CCD"/>
    <w:rsid w:val="00CD0C51"/>
    <w:rsid w:val="00D55E30"/>
    <w:rsid w:val="00D92EE8"/>
    <w:rsid w:val="00DA3F53"/>
    <w:rsid w:val="00DA750F"/>
    <w:rsid w:val="00E26EDD"/>
    <w:rsid w:val="00E6420B"/>
    <w:rsid w:val="00EA4F15"/>
    <w:rsid w:val="00EC61E7"/>
    <w:rsid w:val="00EE14CD"/>
    <w:rsid w:val="00EE4665"/>
    <w:rsid w:val="00F0454F"/>
    <w:rsid w:val="00F12A0A"/>
    <w:rsid w:val="00F302A6"/>
    <w:rsid w:val="00FA6349"/>
    <w:rsid w:val="00FB503C"/>
    <w:rsid w:val="00FD36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E820F05397914194872CE6FC3E2A17" ma:contentTypeVersion="6" ma:contentTypeDescription="Create a new document." ma:contentTypeScope="" ma:versionID="da38ed01ddb3dc1ff0ee714a0a7af2f2">
  <xsd:schema xmlns:xsd="http://www.w3.org/2001/XMLSchema" xmlns:xs="http://www.w3.org/2001/XMLSchema" xmlns:p="http://schemas.microsoft.com/office/2006/metadata/properties" xmlns:ns2="09844117-b6b0-4088-a2eb-63b3e2a75626" xmlns:ns3="dab24939-1663-4fe2-bcf2-8dae6484bd3f" targetNamespace="http://schemas.microsoft.com/office/2006/metadata/properties" ma:root="true" ma:fieldsID="b239b9aff4bd61a3229d45108821e67f" ns2:_="" ns3:_="">
    <xsd:import namespace="09844117-b6b0-4088-a2eb-63b3e2a75626"/>
    <xsd:import namespace="dab24939-1663-4fe2-bcf2-8dae6484b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44117-b6b0-4088-a2eb-63b3e2a75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24939-1663-4fe2-bcf2-8dae6484bd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b24939-1663-4fe2-bcf2-8dae6484bd3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2.xml><?xml version="1.0" encoding="utf-8"?>
<ds:datastoreItem xmlns:ds="http://schemas.openxmlformats.org/officeDocument/2006/customXml" ds:itemID="{B8A54D50-C6FA-4465-BFC2-7708BDD3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44117-b6b0-4088-a2eb-63b3e2a75626"/>
    <ds:schemaRef ds:uri="dab24939-1663-4fe2-bcf2-8dae6484b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3D11B-A10F-4627-8C35-919E6F027312}">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09844117-b6b0-4088-a2eb-63b3e2a75626"/>
    <ds:schemaRef ds:uri="http://schemas.microsoft.com/office/2006/documentManagement/types"/>
    <ds:schemaRef ds:uri="http://schemas.openxmlformats.org/package/2006/metadata/core-properties"/>
    <ds:schemaRef ds:uri="dab24939-1663-4fe2-bcf2-8dae6484bd3f"/>
    <ds:schemaRef ds:uri="http://www.w3.org/XML/1998/namespace"/>
  </ds:schemaRefs>
</ds:datastoreItem>
</file>

<file path=customXml/itemProps4.xml><?xml version="1.0" encoding="utf-8"?>
<ds:datastoreItem xmlns:ds="http://schemas.openxmlformats.org/officeDocument/2006/customXml" ds:itemID="{367B4F20-002F-41B2-9178-CD4D7C1D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1663</Words>
  <Characters>9480</Characters>
  <Application>Microsoft Office Word</Application>
  <DocSecurity>0</DocSecurity>
  <Lines>79</Lines>
  <Paragraphs>22</Paragraphs>
  <ScaleCrop>false</ScaleCrop>
  <Company>Edinburgh Napier University</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Bowie, Kate</cp:lastModifiedBy>
  <cp:revision>192</cp:revision>
  <cp:lastPrinted>2021-01-07T06:28:00Z</cp:lastPrinted>
  <dcterms:created xsi:type="dcterms:W3CDTF">2025-02-03T18:23:00Z</dcterms:created>
  <dcterms:modified xsi:type="dcterms:W3CDTF">2025-09-11T15:21:00Z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0x010100A3E820F05397914194872CE6FC3E2A17</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y fmtid="{D5CDD505-2E9C-101B-9397-08002B2CF9AE}" pid="17" name="Order">
    <vt:r8>2200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