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9CCC9" w14:textId="2110DBC9" w:rsidR="007D6534" w:rsidRPr="00063B71" w:rsidRDefault="007D6534" w:rsidP="006B6641">
      <w:pPr>
        <w:tabs>
          <w:tab w:val="left" w:pos="3581"/>
        </w:tabs>
        <w:rPr>
          <w:rFonts w:ascii="Titillium" w:hAnsi="Titillium"/>
        </w:rPr>
      </w:pPr>
    </w:p>
    <w:p w14:paraId="39220247" w14:textId="77777777" w:rsidR="007D6534" w:rsidRPr="00063B71" w:rsidRDefault="007D6534">
      <w:pPr>
        <w:rPr>
          <w:rFonts w:ascii="Titillium" w:hAnsi="Titillium"/>
        </w:rPr>
      </w:pPr>
    </w:p>
    <w:p w14:paraId="736D9529" w14:textId="103A3432" w:rsidR="000C7A9C" w:rsidRPr="00063B71" w:rsidRDefault="000C7A9C" w:rsidP="00D21A85">
      <w:pPr>
        <w:pStyle w:val="Heading1"/>
      </w:pPr>
      <w:bookmarkStart w:id="0" w:name="_Toc235006631"/>
      <w:r w:rsidRPr="00063B71">
        <w:t>Introduction</w:t>
      </w:r>
      <w:bookmarkEnd w:id="0"/>
    </w:p>
    <w:p w14:paraId="672B727D" w14:textId="27ACD481" w:rsidR="001965B8" w:rsidRPr="00063B71" w:rsidRDefault="00623351" w:rsidP="00C57F67">
      <w:pPr>
        <w:spacing w:before="100" w:beforeAutospacing="1" w:after="100" w:afterAutospacing="1"/>
        <w:rPr>
          <w:rFonts w:ascii="Titillium" w:hAnsi="Titillium" w:cs="Times New Roman"/>
          <w:lang w:eastAsia="en-GB"/>
        </w:rPr>
      </w:pPr>
      <w:r w:rsidRPr="00063B71">
        <w:rPr>
          <w:rFonts w:ascii="Titillium" w:hAnsi="Titillium" w:cs="Times New Roman"/>
          <w:lang w:eastAsia="en-GB"/>
        </w:rPr>
        <w:t>We</w:t>
      </w:r>
      <w:r w:rsidR="00170024" w:rsidRPr="00063B71">
        <w:rPr>
          <w:rFonts w:ascii="Titillium" w:hAnsi="Titillium" w:cs="Times New Roman"/>
          <w:lang w:eastAsia="en-GB"/>
        </w:rPr>
        <w:t xml:space="preserve"> recognise the value of an engaged</w:t>
      </w:r>
      <w:r w:rsidR="00567D5D" w:rsidRPr="00063B71">
        <w:rPr>
          <w:rFonts w:ascii="Titillium" w:hAnsi="Titillium" w:cs="Times New Roman"/>
          <w:lang w:eastAsia="en-GB"/>
        </w:rPr>
        <w:t xml:space="preserve"> University </w:t>
      </w:r>
      <w:r w:rsidR="00170024" w:rsidRPr="00063B71">
        <w:rPr>
          <w:rFonts w:ascii="Titillium" w:hAnsi="Titillium" w:cs="Times New Roman"/>
          <w:lang w:eastAsia="en-GB"/>
        </w:rPr>
        <w:t>community, where interactions between colleagues and students contribute positively to the learning environment.</w:t>
      </w:r>
      <w:r w:rsidR="00D06504" w:rsidRPr="00063B71">
        <w:rPr>
          <w:rFonts w:ascii="Titillium" w:hAnsi="Titillium" w:cs="Times New Roman"/>
          <w:lang w:eastAsia="en-GB"/>
        </w:rPr>
        <w:t xml:space="preserve"> </w:t>
      </w:r>
      <w:r w:rsidR="00095A20" w:rsidRPr="00063B71">
        <w:rPr>
          <w:rFonts w:ascii="Titillium" w:hAnsi="Titillium" w:cs="Times New Roman"/>
          <w:lang w:eastAsia="en-GB"/>
        </w:rPr>
        <w:t xml:space="preserve">However, the inherent nature of colleague and student roles means that colleagues are in a position of power relative to a student, irrespective of the student’s age, </w:t>
      </w:r>
      <w:r w:rsidR="00F9164C" w:rsidRPr="00063B71">
        <w:rPr>
          <w:rFonts w:ascii="Titillium" w:hAnsi="Titillium" w:cs="Times New Roman"/>
          <w:lang w:eastAsia="en-GB"/>
        </w:rPr>
        <w:t>maturity,</w:t>
      </w:r>
      <w:r w:rsidR="00095A20" w:rsidRPr="00063B71">
        <w:rPr>
          <w:rFonts w:ascii="Titillium" w:hAnsi="Titillium" w:cs="Times New Roman"/>
          <w:lang w:eastAsia="en-GB"/>
        </w:rPr>
        <w:t xml:space="preserve"> and level of study. </w:t>
      </w:r>
    </w:p>
    <w:p w14:paraId="609F90B9" w14:textId="2787D535" w:rsidR="003B4DC0" w:rsidRPr="00063B71" w:rsidRDefault="00095A20" w:rsidP="00C57F67">
      <w:pPr>
        <w:spacing w:before="100" w:beforeAutospacing="1" w:after="100" w:afterAutospacing="1"/>
        <w:rPr>
          <w:rFonts w:ascii="Titillium" w:hAnsi="Titillium" w:cs="Times New Roman"/>
          <w:lang w:eastAsia="en-GB"/>
        </w:rPr>
      </w:pPr>
      <w:r w:rsidRPr="00063B71">
        <w:rPr>
          <w:rFonts w:ascii="Titillium" w:hAnsi="Titillium" w:cs="Times New Roman"/>
          <w:lang w:eastAsia="en-GB"/>
        </w:rPr>
        <w:t>C</w:t>
      </w:r>
      <w:r w:rsidR="003B4DC0" w:rsidRPr="00063B71">
        <w:rPr>
          <w:rFonts w:ascii="Titillium" w:hAnsi="Titillium" w:cs="Times New Roman"/>
          <w:lang w:eastAsia="en-GB"/>
        </w:rPr>
        <w:t>olleagues must act responsibly by recognising these dynamics and always maintaining professional boundaries</w:t>
      </w:r>
      <w:r w:rsidR="00F9164C" w:rsidRPr="00063B71">
        <w:rPr>
          <w:rFonts w:ascii="Titillium" w:hAnsi="Titillium" w:cs="Times New Roman"/>
          <w:lang w:eastAsia="en-GB"/>
        </w:rPr>
        <w:t>.</w:t>
      </w:r>
      <w:r w:rsidR="00F9164C" w:rsidRPr="00063B71">
        <w:rPr>
          <w:rFonts w:ascii="Titillium" w:hAnsi="Titillium"/>
        </w:rPr>
        <w:t xml:space="preserve"> </w:t>
      </w:r>
      <w:r w:rsidR="00725523" w:rsidRPr="00063B71">
        <w:rPr>
          <w:rFonts w:ascii="Titillium" w:hAnsi="Titillium"/>
        </w:rPr>
        <w:t>To support this,</w:t>
      </w:r>
      <w:r w:rsidR="00623351" w:rsidRPr="00063B71">
        <w:rPr>
          <w:rFonts w:ascii="Titillium" w:hAnsi="Titillium"/>
        </w:rPr>
        <w:t xml:space="preserve"> the</w:t>
      </w:r>
      <w:r w:rsidR="00725523" w:rsidRPr="00063B71">
        <w:rPr>
          <w:rFonts w:ascii="Titillium" w:hAnsi="Titillium"/>
        </w:rPr>
        <w:t xml:space="preserve"> </w:t>
      </w:r>
      <w:hyperlink w:anchor="_Appendix_–_Professional" w:history="1">
        <w:r w:rsidR="00725523" w:rsidRPr="00063B71">
          <w:rPr>
            <w:rStyle w:val="Hyperlink"/>
            <w:rFonts w:ascii="Titillium" w:hAnsi="Titillium"/>
          </w:rPr>
          <w:t>Professional Conduct Guidelines</w:t>
        </w:r>
      </w:hyperlink>
      <w:r w:rsidR="00725523" w:rsidRPr="00063B71">
        <w:rPr>
          <w:rFonts w:ascii="Titillium" w:hAnsi="Titillium"/>
        </w:rPr>
        <w:t xml:space="preserve"> included in the Appendix set out clear expectations.</w:t>
      </w:r>
    </w:p>
    <w:p w14:paraId="63FEBBF2" w14:textId="397FD0B5" w:rsidR="00CD2A28" w:rsidRPr="00063B71" w:rsidRDefault="00CD2A28" w:rsidP="262A4DC8">
      <w:pPr>
        <w:spacing w:before="100" w:beforeAutospacing="1" w:after="100" w:afterAutospacing="1"/>
        <w:rPr>
          <w:rFonts w:ascii="Titillium" w:hAnsi="Titillium" w:cs="Times New Roman"/>
          <w:lang w:eastAsia="en-GB"/>
        </w:rPr>
      </w:pPr>
      <w:r w:rsidRPr="00063B71">
        <w:rPr>
          <w:rFonts w:ascii="Titillium" w:hAnsi="Titillium" w:cs="Times New Roman"/>
          <w:lang w:eastAsia="en-GB"/>
        </w:rPr>
        <w:t xml:space="preserve">This policy outlines the University's expectations regarding </w:t>
      </w:r>
      <w:r w:rsidR="0049399B" w:rsidRPr="00063B71">
        <w:rPr>
          <w:rFonts w:ascii="Titillium" w:hAnsi="Titillium" w:cs="Times New Roman"/>
          <w:lang w:eastAsia="en-GB"/>
        </w:rPr>
        <w:t xml:space="preserve">personal </w:t>
      </w:r>
      <w:r w:rsidRPr="00063B71">
        <w:rPr>
          <w:rFonts w:ascii="Titillium" w:hAnsi="Titillium" w:cs="Times New Roman"/>
          <w:lang w:eastAsia="en-GB"/>
        </w:rPr>
        <w:t>relationships, whether between colleagues and students or between colleagues themselves.</w:t>
      </w:r>
      <w:r w:rsidR="00B8531D" w:rsidRPr="00063B71">
        <w:rPr>
          <w:rFonts w:ascii="Titillium" w:hAnsi="Titillium" w:cs="Times New Roman"/>
          <w:lang w:eastAsia="en-GB"/>
        </w:rPr>
        <w:t xml:space="preserve"> </w:t>
      </w:r>
      <w:r w:rsidR="00205F57" w:rsidRPr="00063B71">
        <w:rPr>
          <w:rFonts w:ascii="Titillium" w:hAnsi="Titillium" w:cs="Times New Roman"/>
          <w:lang w:eastAsia="en-GB"/>
        </w:rPr>
        <w:t>Personal relationships could include</w:t>
      </w:r>
      <w:r w:rsidR="00C17BB9" w:rsidRPr="00063B71">
        <w:rPr>
          <w:rFonts w:ascii="Titillium" w:hAnsi="Titillium" w:cs="Times New Roman"/>
          <w:lang w:eastAsia="en-GB"/>
        </w:rPr>
        <w:t xml:space="preserve"> romantic, intimate,</w:t>
      </w:r>
      <w:r w:rsidR="001B384A" w:rsidRPr="00063B71">
        <w:rPr>
          <w:rFonts w:ascii="Titillium" w:hAnsi="Titillium" w:cs="Times New Roman"/>
          <w:lang w:eastAsia="en-GB"/>
        </w:rPr>
        <w:t xml:space="preserve"> or family relationships. </w:t>
      </w:r>
      <w:r w:rsidR="0057316D" w:rsidRPr="00063B71">
        <w:rPr>
          <w:rFonts w:ascii="Titillium" w:hAnsi="Titillium" w:cs="Times New Roman"/>
          <w:lang w:eastAsia="en-GB"/>
        </w:rPr>
        <w:t>The</w:t>
      </w:r>
      <w:r w:rsidR="007E47A2" w:rsidRPr="00063B71">
        <w:rPr>
          <w:rFonts w:ascii="Titillium" w:hAnsi="Titillium" w:cs="Times New Roman"/>
          <w:lang w:eastAsia="en-GB"/>
        </w:rPr>
        <w:t xml:space="preserve"> process for declaring </w:t>
      </w:r>
      <w:r w:rsidR="008255B1" w:rsidRPr="00063B71">
        <w:rPr>
          <w:rFonts w:ascii="Titillium" w:hAnsi="Titillium" w:cs="Times New Roman"/>
          <w:lang w:eastAsia="en-GB"/>
        </w:rPr>
        <w:t>any new or existing</w:t>
      </w:r>
      <w:r w:rsidR="0049399B" w:rsidRPr="00063B71">
        <w:rPr>
          <w:rFonts w:ascii="Titillium" w:hAnsi="Titillium" w:cs="Times New Roman"/>
          <w:lang w:eastAsia="en-GB"/>
        </w:rPr>
        <w:t xml:space="preserve"> personal</w:t>
      </w:r>
      <w:r w:rsidR="00B8531D" w:rsidRPr="00063B71">
        <w:rPr>
          <w:rFonts w:ascii="Titillium" w:hAnsi="Titillium" w:cs="Times New Roman"/>
          <w:lang w:eastAsia="en-GB"/>
        </w:rPr>
        <w:t xml:space="preserve"> r</w:t>
      </w:r>
      <w:r w:rsidR="008255B1" w:rsidRPr="00063B71">
        <w:rPr>
          <w:rFonts w:ascii="Titillium" w:hAnsi="Titillium" w:cs="Times New Roman"/>
          <w:lang w:eastAsia="en-GB"/>
        </w:rPr>
        <w:t xml:space="preserve">elationships </w:t>
      </w:r>
      <w:r w:rsidR="0057316D" w:rsidRPr="00063B71">
        <w:rPr>
          <w:rFonts w:ascii="Titillium" w:hAnsi="Titillium" w:cs="Times New Roman"/>
          <w:lang w:eastAsia="en-GB"/>
        </w:rPr>
        <w:t xml:space="preserve">can also be used </w:t>
      </w:r>
      <w:r w:rsidR="007E47A2" w:rsidRPr="00063B71">
        <w:rPr>
          <w:rFonts w:ascii="Titillium" w:hAnsi="Titillium" w:cs="Times New Roman"/>
          <w:lang w:eastAsia="en-GB"/>
        </w:rPr>
        <w:t>for other close personal connections in the workplace that</w:t>
      </w:r>
      <w:r w:rsidRPr="00063B71">
        <w:rPr>
          <w:rFonts w:ascii="Titillium" w:hAnsi="Titillium" w:cs="Times New Roman"/>
          <w:lang w:eastAsia="en-GB"/>
        </w:rPr>
        <w:t xml:space="preserve"> could lead to perceived bias or preferential treatment.</w:t>
      </w:r>
    </w:p>
    <w:tbl>
      <w:tblPr>
        <w:tblStyle w:val="TableGrid3"/>
        <w:tblpPr w:leftFromText="180" w:rightFromText="180" w:vertAnchor="text" w:horzAnchor="margin" w:tblpY="163"/>
        <w:tblOverlap w:val="never"/>
        <w:tblW w:w="9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45"/>
      </w:tblGrid>
      <w:tr w:rsidR="006E14D2" w:rsidRPr="00063B71" w14:paraId="0E102E3D" w14:textId="77777777" w:rsidTr="006E14D2">
        <w:trPr>
          <w:trHeight w:val="3297"/>
        </w:trPr>
        <w:tc>
          <w:tcPr>
            <w:tcW w:w="9745" w:type="dxa"/>
          </w:tcPr>
          <w:sdt>
            <w:sdtPr>
              <w:rPr>
                <w:rFonts w:ascii="Titillium" w:eastAsia="Times New Roman" w:hAnsi="Titillium" w:cs="Arial"/>
                <w:color w:val="auto"/>
                <w:sz w:val="24"/>
                <w:szCs w:val="24"/>
                <w:lang w:val="en-GB"/>
              </w:rPr>
              <w:id w:val="-676737152"/>
              <w:docPartObj>
                <w:docPartGallery w:val="Table of Contents"/>
                <w:docPartUnique/>
              </w:docPartObj>
            </w:sdtPr>
            <w:sdtEndPr>
              <w:rPr>
                <w:b/>
                <w:bCs/>
                <w:noProof/>
              </w:rPr>
            </w:sdtEndPr>
            <w:sdtContent>
              <w:p w14:paraId="359A7236" w14:textId="110E4761" w:rsidR="00063B71" w:rsidRPr="00063B71" w:rsidRDefault="00063B71">
                <w:pPr>
                  <w:pStyle w:val="TOCHeading"/>
                  <w:rPr>
                    <w:rFonts w:ascii="Titillium" w:hAnsi="Titillium"/>
                    <w:b/>
                    <w:color w:val="67B8E7"/>
                    <w:lang w:val="en-GB"/>
                  </w:rPr>
                </w:pPr>
                <w:r w:rsidRPr="00063B71">
                  <w:rPr>
                    <w:rFonts w:ascii="Titillium" w:hAnsi="Titillium"/>
                    <w:b/>
                    <w:color w:val="67B8E7"/>
                    <w:lang w:val="en-GB"/>
                  </w:rPr>
                  <w:t>Contents</w:t>
                </w:r>
              </w:p>
              <w:p w14:paraId="63AB6DD0" w14:textId="4D160301" w:rsidR="00063B71" w:rsidRPr="00063B71" w:rsidRDefault="00063B71">
                <w:pPr>
                  <w:pStyle w:val="TOC1"/>
                  <w:tabs>
                    <w:tab w:val="right" w:leader="dot" w:pos="9622"/>
                  </w:tabs>
                  <w:rPr>
                    <w:rFonts w:ascii="Titillium" w:eastAsiaTheme="minorEastAsia" w:hAnsi="Titillium" w:cstheme="minorBidi"/>
                    <w:noProof/>
                    <w:kern w:val="2"/>
                    <w:lang w:eastAsia="en-GB"/>
                    <w14:ligatures w14:val="standardContextual"/>
                  </w:rPr>
                </w:pPr>
                <w:r w:rsidRPr="00063B71">
                  <w:rPr>
                    <w:rFonts w:ascii="Titillium" w:hAnsi="Titillium"/>
                  </w:rPr>
                  <w:fldChar w:fldCharType="begin"/>
                </w:r>
                <w:r w:rsidRPr="00063B71">
                  <w:rPr>
                    <w:rFonts w:ascii="Titillium" w:hAnsi="Titillium"/>
                  </w:rPr>
                  <w:instrText xml:space="preserve"> TOC \o "1-3" \h \z \u </w:instrText>
                </w:r>
                <w:r w:rsidRPr="00063B71">
                  <w:rPr>
                    <w:rFonts w:ascii="Titillium" w:hAnsi="Titillium"/>
                  </w:rPr>
                  <w:fldChar w:fldCharType="separate"/>
                </w:r>
                <w:hyperlink w:anchor="_Toc235006631" w:history="1">
                  <w:r w:rsidRPr="00063B71">
                    <w:rPr>
                      <w:rStyle w:val="Hyperlink"/>
                      <w:rFonts w:ascii="Titillium" w:hAnsi="Titillium"/>
                      <w:noProof/>
                    </w:rPr>
                    <w:t>Introduction</w:t>
                  </w:r>
                  <w:r w:rsidRPr="00063B71">
                    <w:rPr>
                      <w:rFonts w:ascii="Titillium" w:hAnsi="Titillium"/>
                      <w:noProof/>
                      <w:webHidden/>
                    </w:rPr>
                    <w:tab/>
                  </w:r>
                  <w:r w:rsidRPr="00063B71">
                    <w:rPr>
                      <w:rFonts w:ascii="Titillium" w:hAnsi="Titillium"/>
                      <w:noProof/>
                      <w:webHidden/>
                    </w:rPr>
                    <w:fldChar w:fldCharType="begin"/>
                  </w:r>
                  <w:r w:rsidRPr="00063B71">
                    <w:rPr>
                      <w:rFonts w:ascii="Titillium" w:hAnsi="Titillium"/>
                      <w:noProof/>
                      <w:webHidden/>
                    </w:rPr>
                    <w:instrText xml:space="preserve"> PAGEREF _Toc235006631 \h </w:instrText>
                  </w:r>
                  <w:r w:rsidRPr="00063B71">
                    <w:rPr>
                      <w:rFonts w:ascii="Titillium" w:hAnsi="Titillium"/>
                      <w:noProof/>
                      <w:webHidden/>
                    </w:rPr>
                  </w:r>
                  <w:r w:rsidRPr="00063B71">
                    <w:rPr>
                      <w:rFonts w:ascii="Titillium" w:hAnsi="Titillium"/>
                      <w:noProof/>
                      <w:webHidden/>
                    </w:rPr>
                    <w:fldChar w:fldCharType="separate"/>
                  </w:r>
                  <w:r w:rsidRPr="00063B71">
                    <w:rPr>
                      <w:rFonts w:ascii="Titillium" w:hAnsi="Titillium"/>
                      <w:noProof/>
                      <w:webHidden/>
                    </w:rPr>
                    <w:t>1</w:t>
                  </w:r>
                  <w:r w:rsidRPr="00063B71">
                    <w:rPr>
                      <w:rFonts w:ascii="Titillium" w:hAnsi="Titillium"/>
                      <w:noProof/>
                      <w:webHidden/>
                    </w:rPr>
                    <w:fldChar w:fldCharType="end"/>
                  </w:r>
                </w:hyperlink>
              </w:p>
              <w:p w14:paraId="42A0C238" w14:textId="609A9412" w:rsidR="00063B71" w:rsidRPr="00063B71" w:rsidRDefault="00063B71">
                <w:pPr>
                  <w:pStyle w:val="TOC1"/>
                  <w:tabs>
                    <w:tab w:val="left" w:pos="480"/>
                    <w:tab w:val="right" w:leader="dot" w:pos="9622"/>
                  </w:tabs>
                  <w:rPr>
                    <w:rFonts w:ascii="Titillium" w:eastAsiaTheme="minorEastAsia" w:hAnsi="Titillium" w:cstheme="minorBidi"/>
                    <w:noProof/>
                    <w:kern w:val="2"/>
                    <w:lang w:eastAsia="en-GB"/>
                    <w14:ligatures w14:val="standardContextual"/>
                  </w:rPr>
                </w:pPr>
                <w:hyperlink w:anchor="_Toc235006632" w:history="1">
                  <w:r w:rsidRPr="00063B71">
                    <w:rPr>
                      <w:rStyle w:val="Hyperlink"/>
                      <w:rFonts w:ascii="Titillium" w:hAnsi="Titillium"/>
                      <w:bCs/>
                      <w:noProof/>
                    </w:rPr>
                    <w:t>1</w:t>
                  </w:r>
                  <w:r w:rsidRPr="00063B71">
                    <w:rPr>
                      <w:rFonts w:ascii="Titillium" w:eastAsiaTheme="minorEastAsia" w:hAnsi="Titillium" w:cstheme="minorBidi"/>
                      <w:noProof/>
                      <w:kern w:val="2"/>
                      <w:lang w:eastAsia="en-GB"/>
                      <w14:ligatures w14:val="standardContextual"/>
                    </w:rPr>
                    <w:tab/>
                  </w:r>
                  <w:r w:rsidRPr="00063B71">
                    <w:rPr>
                      <w:rStyle w:val="Hyperlink"/>
                      <w:rFonts w:ascii="Titillium" w:hAnsi="Titillium"/>
                      <w:noProof/>
                    </w:rPr>
                    <w:t>Purpose</w:t>
                  </w:r>
                  <w:r w:rsidRPr="00063B71">
                    <w:rPr>
                      <w:rFonts w:ascii="Titillium" w:hAnsi="Titillium"/>
                      <w:noProof/>
                      <w:webHidden/>
                    </w:rPr>
                    <w:tab/>
                  </w:r>
                  <w:r w:rsidRPr="00063B71">
                    <w:rPr>
                      <w:rFonts w:ascii="Titillium" w:hAnsi="Titillium"/>
                      <w:noProof/>
                      <w:webHidden/>
                    </w:rPr>
                    <w:fldChar w:fldCharType="begin"/>
                  </w:r>
                  <w:r w:rsidRPr="00063B71">
                    <w:rPr>
                      <w:rFonts w:ascii="Titillium" w:hAnsi="Titillium"/>
                      <w:noProof/>
                      <w:webHidden/>
                    </w:rPr>
                    <w:instrText xml:space="preserve"> PAGEREF _Toc235006632 \h </w:instrText>
                  </w:r>
                  <w:r w:rsidRPr="00063B71">
                    <w:rPr>
                      <w:rFonts w:ascii="Titillium" w:hAnsi="Titillium"/>
                      <w:noProof/>
                      <w:webHidden/>
                    </w:rPr>
                  </w:r>
                  <w:r w:rsidRPr="00063B71">
                    <w:rPr>
                      <w:rFonts w:ascii="Titillium" w:hAnsi="Titillium"/>
                      <w:noProof/>
                      <w:webHidden/>
                    </w:rPr>
                    <w:fldChar w:fldCharType="separate"/>
                  </w:r>
                  <w:r w:rsidRPr="00063B71">
                    <w:rPr>
                      <w:rFonts w:ascii="Titillium" w:hAnsi="Titillium"/>
                      <w:noProof/>
                      <w:webHidden/>
                    </w:rPr>
                    <w:t>2</w:t>
                  </w:r>
                  <w:r w:rsidRPr="00063B71">
                    <w:rPr>
                      <w:rFonts w:ascii="Titillium" w:hAnsi="Titillium"/>
                      <w:noProof/>
                      <w:webHidden/>
                    </w:rPr>
                    <w:fldChar w:fldCharType="end"/>
                  </w:r>
                </w:hyperlink>
              </w:p>
              <w:p w14:paraId="2C47A946" w14:textId="23ACC518" w:rsidR="00063B71" w:rsidRPr="00063B71" w:rsidRDefault="00063B71">
                <w:pPr>
                  <w:pStyle w:val="TOC1"/>
                  <w:tabs>
                    <w:tab w:val="left" w:pos="480"/>
                    <w:tab w:val="right" w:leader="dot" w:pos="9622"/>
                  </w:tabs>
                  <w:rPr>
                    <w:rFonts w:ascii="Titillium" w:eastAsiaTheme="minorEastAsia" w:hAnsi="Titillium" w:cstheme="minorBidi"/>
                    <w:noProof/>
                    <w:kern w:val="2"/>
                    <w:lang w:eastAsia="en-GB"/>
                    <w14:ligatures w14:val="standardContextual"/>
                  </w:rPr>
                </w:pPr>
                <w:hyperlink w:anchor="_Toc235006633" w:history="1">
                  <w:r w:rsidRPr="00063B71">
                    <w:rPr>
                      <w:rStyle w:val="Hyperlink"/>
                      <w:rFonts w:ascii="Titillium" w:hAnsi="Titillium"/>
                      <w:bCs/>
                      <w:noProof/>
                    </w:rPr>
                    <w:t>2</w:t>
                  </w:r>
                  <w:r w:rsidRPr="00063B71">
                    <w:rPr>
                      <w:rFonts w:ascii="Titillium" w:eastAsiaTheme="minorEastAsia" w:hAnsi="Titillium" w:cstheme="minorBidi"/>
                      <w:noProof/>
                      <w:kern w:val="2"/>
                      <w:lang w:eastAsia="en-GB"/>
                      <w14:ligatures w14:val="standardContextual"/>
                    </w:rPr>
                    <w:tab/>
                  </w:r>
                  <w:r w:rsidRPr="00063B71">
                    <w:rPr>
                      <w:rStyle w:val="Hyperlink"/>
                      <w:rFonts w:ascii="Titillium" w:hAnsi="Titillium"/>
                      <w:noProof/>
                    </w:rPr>
                    <w:t>Scope</w:t>
                  </w:r>
                  <w:r w:rsidRPr="00063B71">
                    <w:rPr>
                      <w:rFonts w:ascii="Titillium" w:hAnsi="Titillium"/>
                      <w:noProof/>
                      <w:webHidden/>
                    </w:rPr>
                    <w:tab/>
                  </w:r>
                  <w:r w:rsidRPr="00063B71">
                    <w:rPr>
                      <w:rFonts w:ascii="Titillium" w:hAnsi="Titillium"/>
                      <w:noProof/>
                      <w:webHidden/>
                    </w:rPr>
                    <w:fldChar w:fldCharType="begin"/>
                  </w:r>
                  <w:r w:rsidRPr="00063B71">
                    <w:rPr>
                      <w:rFonts w:ascii="Titillium" w:hAnsi="Titillium"/>
                      <w:noProof/>
                      <w:webHidden/>
                    </w:rPr>
                    <w:instrText xml:space="preserve"> PAGEREF _Toc235006633 \h </w:instrText>
                  </w:r>
                  <w:r w:rsidRPr="00063B71">
                    <w:rPr>
                      <w:rFonts w:ascii="Titillium" w:hAnsi="Titillium"/>
                      <w:noProof/>
                      <w:webHidden/>
                    </w:rPr>
                  </w:r>
                  <w:r w:rsidRPr="00063B71">
                    <w:rPr>
                      <w:rFonts w:ascii="Titillium" w:hAnsi="Titillium"/>
                      <w:noProof/>
                      <w:webHidden/>
                    </w:rPr>
                    <w:fldChar w:fldCharType="separate"/>
                  </w:r>
                  <w:r w:rsidRPr="00063B71">
                    <w:rPr>
                      <w:rFonts w:ascii="Titillium" w:hAnsi="Titillium"/>
                      <w:noProof/>
                      <w:webHidden/>
                    </w:rPr>
                    <w:t>2</w:t>
                  </w:r>
                  <w:r w:rsidRPr="00063B71">
                    <w:rPr>
                      <w:rFonts w:ascii="Titillium" w:hAnsi="Titillium"/>
                      <w:noProof/>
                      <w:webHidden/>
                    </w:rPr>
                    <w:fldChar w:fldCharType="end"/>
                  </w:r>
                </w:hyperlink>
              </w:p>
              <w:p w14:paraId="5435AE7B" w14:textId="6742AE9E" w:rsidR="00063B71" w:rsidRPr="00063B71" w:rsidRDefault="00063B71">
                <w:pPr>
                  <w:pStyle w:val="TOC1"/>
                  <w:tabs>
                    <w:tab w:val="left" w:pos="480"/>
                    <w:tab w:val="right" w:leader="dot" w:pos="9622"/>
                  </w:tabs>
                  <w:rPr>
                    <w:rFonts w:ascii="Titillium" w:eastAsiaTheme="minorEastAsia" w:hAnsi="Titillium" w:cstheme="minorBidi"/>
                    <w:noProof/>
                    <w:kern w:val="2"/>
                    <w:lang w:eastAsia="en-GB"/>
                    <w14:ligatures w14:val="standardContextual"/>
                  </w:rPr>
                </w:pPr>
                <w:hyperlink w:anchor="_Toc235006634" w:history="1">
                  <w:r w:rsidRPr="00063B71">
                    <w:rPr>
                      <w:rStyle w:val="Hyperlink"/>
                      <w:rFonts w:ascii="Titillium" w:hAnsi="Titillium"/>
                      <w:bCs/>
                      <w:noProof/>
                    </w:rPr>
                    <w:t>3</w:t>
                  </w:r>
                  <w:r w:rsidRPr="00063B71">
                    <w:rPr>
                      <w:rFonts w:ascii="Titillium" w:eastAsiaTheme="minorEastAsia" w:hAnsi="Titillium" w:cstheme="minorBidi"/>
                      <w:noProof/>
                      <w:kern w:val="2"/>
                      <w:lang w:eastAsia="en-GB"/>
                      <w14:ligatures w14:val="standardContextual"/>
                    </w:rPr>
                    <w:tab/>
                  </w:r>
                  <w:r w:rsidRPr="00063B71">
                    <w:rPr>
                      <w:rStyle w:val="Hyperlink"/>
                      <w:rFonts w:ascii="Titillium" w:hAnsi="Titillium"/>
                      <w:noProof/>
                    </w:rPr>
                    <w:t>Strictly Prohibited Relationships</w:t>
                  </w:r>
                  <w:r w:rsidRPr="00063B71">
                    <w:rPr>
                      <w:rFonts w:ascii="Titillium" w:hAnsi="Titillium"/>
                      <w:noProof/>
                      <w:webHidden/>
                    </w:rPr>
                    <w:tab/>
                  </w:r>
                  <w:r w:rsidRPr="00063B71">
                    <w:rPr>
                      <w:rFonts w:ascii="Titillium" w:hAnsi="Titillium"/>
                      <w:noProof/>
                      <w:webHidden/>
                    </w:rPr>
                    <w:fldChar w:fldCharType="begin"/>
                  </w:r>
                  <w:r w:rsidRPr="00063B71">
                    <w:rPr>
                      <w:rFonts w:ascii="Titillium" w:hAnsi="Titillium"/>
                      <w:noProof/>
                      <w:webHidden/>
                    </w:rPr>
                    <w:instrText xml:space="preserve"> PAGEREF _Toc235006634 \h </w:instrText>
                  </w:r>
                  <w:r w:rsidRPr="00063B71">
                    <w:rPr>
                      <w:rFonts w:ascii="Titillium" w:hAnsi="Titillium"/>
                      <w:noProof/>
                      <w:webHidden/>
                    </w:rPr>
                  </w:r>
                  <w:r w:rsidRPr="00063B71">
                    <w:rPr>
                      <w:rFonts w:ascii="Titillium" w:hAnsi="Titillium"/>
                      <w:noProof/>
                      <w:webHidden/>
                    </w:rPr>
                    <w:fldChar w:fldCharType="separate"/>
                  </w:r>
                  <w:r w:rsidRPr="00063B71">
                    <w:rPr>
                      <w:rFonts w:ascii="Titillium" w:hAnsi="Titillium"/>
                      <w:noProof/>
                      <w:webHidden/>
                    </w:rPr>
                    <w:t>2</w:t>
                  </w:r>
                  <w:r w:rsidRPr="00063B71">
                    <w:rPr>
                      <w:rFonts w:ascii="Titillium" w:hAnsi="Titillium"/>
                      <w:noProof/>
                      <w:webHidden/>
                    </w:rPr>
                    <w:fldChar w:fldCharType="end"/>
                  </w:r>
                </w:hyperlink>
              </w:p>
              <w:p w14:paraId="2A738C89" w14:textId="06185D99" w:rsidR="00063B71" w:rsidRPr="00063B71" w:rsidRDefault="00063B71">
                <w:pPr>
                  <w:pStyle w:val="TOC1"/>
                  <w:tabs>
                    <w:tab w:val="left" w:pos="480"/>
                    <w:tab w:val="right" w:leader="dot" w:pos="9622"/>
                  </w:tabs>
                  <w:rPr>
                    <w:rFonts w:ascii="Titillium" w:eastAsiaTheme="minorEastAsia" w:hAnsi="Titillium" w:cstheme="minorBidi"/>
                    <w:noProof/>
                    <w:kern w:val="2"/>
                    <w:lang w:eastAsia="en-GB"/>
                    <w14:ligatures w14:val="standardContextual"/>
                  </w:rPr>
                </w:pPr>
                <w:hyperlink w:anchor="_Toc235006635" w:history="1">
                  <w:r w:rsidRPr="00063B71">
                    <w:rPr>
                      <w:rStyle w:val="Hyperlink"/>
                      <w:rFonts w:ascii="Titillium" w:hAnsi="Titillium"/>
                      <w:bCs/>
                      <w:noProof/>
                    </w:rPr>
                    <w:t>4</w:t>
                  </w:r>
                  <w:r w:rsidRPr="00063B71">
                    <w:rPr>
                      <w:rFonts w:ascii="Titillium" w:eastAsiaTheme="minorEastAsia" w:hAnsi="Titillium" w:cstheme="minorBidi"/>
                      <w:noProof/>
                      <w:kern w:val="2"/>
                      <w:lang w:eastAsia="en-GB"/>
                      <w14:ligatures w14:val="standardContextual"/>
                    </w:rPr>
                    <w:tab/>
                  </w:r>
                  <w:r w:rsidRPr="00063B71">
                    <w:rPr>
                      <w:rStyle w:val="Hyperlink"/>
                      <w:rFonts w:ascii="Titillium" w:hAnsi="Titillium"/>
                      <w:noProof/>
                    </w:rPr>
                    <w:t>Relationships between Colleagues and Students</w:t>
                  </w:r>
                  <w:r w:rsidRPr="00063B71">
                    <w:rPr>
                      <w:rFonts w:ascii="Titillium" w:hAnsi="Titillium"/>
                      <w:noProof/>
                      <w:webHidden/>
                    </w:rPr>
                    <w:tab/>
                  </w:r>
                  <w:r w:rsidRPr="00063B71">
                    <w:rPr>
                      <w:rFonts w:ascii="Titillium" w:hAnsi="Titillium"/>
                      <w:noProof/>
                      <w:webHidden/>
                    </w:rPr>
                    <w:fldChar w:fldCharType="begin"/>
                  </w:r>
                  <w:r w:rsidRPr="00063B71">
                    <w:rPr>
                      <w:rFonts w:ascii="Titillium" w:hAnsi="Titillium"/>
                      <w:noProof/>
                      <w:webHidden/>
                    </w:rPr>
                    <w:instrText xml:space="preserve"> PAGEREF _Toc235006635 \h </w:instrText>
                  </w:r>
                  <w:r w:rsidRPr="00063B71">
                    <w:rPr>
                      <w:rFonts w:ascii="Titillium" w:hAnsi="Titillium"/>
                      <w:noProof/>
                      <w:webHidden/>
                    </w:rPr>
                  </w:r>
                  <w:r w:rsidRPr="00063B71">
                    <w:rPr>
                      <w:rFonts w:ascii="Titillium" w:hAnsi="Titillium"/>
                      <w:noProof/>
                      <w:webHidden/>
                    </w:rPr>
                    <w:fldChar w:fldCharType="separate"/>
                  </w:r>
                  <w:r w:rsidRPr="00063B71">
                    <w:rPr>
                      <w:rFonts w:ascii="Titillium" w:hAnsi="Titillium"/>
                      <w:noProof/>
                      <w:webHidden/>
                    </w:rPr>
                    <w:t>2</w:t>
                  </w:r>
                  <w:r w:rsidRPr="00063B71">
                    <w:rPr>
                      <w:rFonts w:ascii="Titillium" w:hAnsi="Titillium"/>
                      <w:noProof/>
                      <w:webHidden/>
                    </w:rPr>
                    <w:fldChar w:fldCharType="end"/>
                  </w:r>
                </w:hyperlink>
              </w:p>
              <w:p w14:paraId="2DE3342B" w14:textId="6BE119E6" w:rsidR="00063B71" w:rsidRPr="00063B71" w:rsidRDefault="00063B71">
                <w:pPr>
                  <w:pStyle w:val="TOC1"/>
                  <w:tabs>
                    <w:tab w:val="left" w:pos="480"/>
                    <w:tab w:val="right" w:leader="dot" w:pos="9622"/>
                  </w:tabs>
                  <w:rPr>
                    <w:rFonts w:ascii="Titillium" w:eastAsiaTheme="minorEastAsia" w:hAnsi="Titillium" w:cstheme="minorBidi"/>
                    <w:noProof/>
                    <w:kern w:val="2"/>
                    <w:lang w:eastAsia="en-GB"/>
                    <w14:ligatures w14:val="standardContextual"/>
                  </w:rPr>
                </w:pPr>
                <w:hyperlink w:anchor="_Toc235006636" w:history="1">
                  <w:r w:rsidRPr="00063B71">
                    <w:rPr>
                      <w:rStyle w:val="Hyperlink"/>
                      <w:rFonts w:ascii="Titillium" w:hAnsi="Titillium"/>
                      <w:bCs/>
                      <w:noProof/>
                    </w:rPr>
                    <w:t>5</w:t>
                  </w:r>
                  <w:r w:rsidRPr="00063B71">
                    <w:rPr>
                      <w:rFonts w:ascii="Titillium" w:eastAsiaTheme="minorEastAsia" w:hAnsi="Titillium" w:cstheme="minorBidi"/>
                      <w:noProof/>
                      <w:kern w:val="2"/>
                      <w:lang w:eastAsia="en-GB"/>
                      <w14:ligatures w14:val="standardContextual"/>
                    </w:rPr>
                    <w:tab/>
                  </w:r>
                  <w:r w:rsidRPr="00063B71">
                    <w:rPr>
                      <w:rStyle w:val="Hyperlink"/>
                      <w:rFonts w:ascii="Titillium" w:hAnsi="Titillium"/>
                      <w:noProof/>
                    </w:rPr>
                    <w:t>Colleague Relationships</w:t>
                  </w:r>
                  <w:r w:rsidRPr="00063B71">
                    <w:rPr>
                      <w:rFonts w:ascii="Titillium" w:hAnsi="Titillium"/>
                      <w:noProof/>
                      <w:webHidden/>
                    </w:rPr>
                    <w:tab/>
                  </w:r>
                  <w:r w:rsidRPr="00063B71">
                    <w:rPr>
                      <w:rFonts w:ascii="Titillium" w:hAnsi="Titillium"/>
                      <w:noProof/>
                      <w:webHidden/>
                    </w:rPr>
                    <w:fldChar w:fldCharType="begin"/>
                  </w:r>
                  <w:r w:rsidRPr="00063B71">
                    <w:rPr>
                      <w:rFonts w:ascii="Titillium" w:hAnsi="Titillium"/>
                      <w:noProof/>
                      <w:webHidden/>
                    </w:rPr>
                    <w:instrText xml:space="preserve"> PAGEREF _Toc235006636 \h </w:instrText>
                  </w:r>
                  <w:r w:rsidRPr="00063B71">
                    <w:rPr>
                      <w:rFonts w:ascii="Titillium" w:hAnsi="Titillium"/>
                      <w:noProof/>
                      <w:webHidden/>
                    </w:rPr>
                  </w:r>
                  <w:r w:rsidRPr="00063B71">
                    <w:rPr>
                      <w:rFonts w:ascii="Titillium" w:hAnsi="Titillium"/>
                      <w:noProof/>
                      <w:webHidden/>
                    </w:rPr>
                    <w:fldChar w:fldCharType="separate"/>
                  </w:r>
                  <w:r w:rsidRPr="00063B71">
                    <w:rPr>
                      <w:rFonts w:ascii="Titillium" w:hAnsi="Titillium"/>
                      <w:noProof/>
                      <w:webHidden/>
                    </w:rPr>
                    <w:t>3</w:t>
                  </w:r>
                  <w:r w:rsidRPr="00063B71">
                    <w:rPr>
                      <w:rFonts w:ascii="Titillium" w:hAnsi="Titillium"/>
                      <w:noProof/>
                      <w:webHidden/>
                    </w:rPr>
                    <w:fldChar w:fldCharType="end"/>
                  </w:r>
                </w:hyperlink>
              </w:p>
              <w:p w14:paraId="00552BA5" w14:textId="1182FD62" w:rsidR="00063B71" w:rsidRPr="00063B71" w:rsidRDefault="00063B71">
                <w:pPr>
                  <w:pStyle w:val="TOC1"/>
                  <w:tabs>
                    <w:tab w:val="left" w:pos="480"/>
                    <w:tab w:val="right" w:leader="dot" w:pos="9622"/>
                  </w:tabs>
                  <w:rPr>
                    <w:rFonts w:ascii="Titillium" w:eastAsiaTheme="minorEastAsia" w:hAnsi="Titillium" w:cstheme="minorBidi"/>
                    <w:noProof/>
                    <w:kern w:val="2"/>
                    <w:lang w:eastAsia="en-GB"/>
                    <w14:ligatures w14:val="standardContextual"/>
                  </w:rPr>
                </w:pPr>
                <w:hyperlink w:anchor="_Toc235006637" w:history="1">
                  <w:r w:rsidRPr="00063B71">
                    <w:rPr>
                      <w:rStyle w:val="Hyperlink"/>
                      <w:rFonts w:ascii="Titillium" w:hAnsi="Titillium"/>
                      <w:bCs/>
                      <w:noProof/>
                    </w:rPr>
                    <w:t>6</w:t>
                  </w:r>
                  <w:r w:rsidRPr="00063B71">
                    <w:rPr>
                      <w:rFonts w:ascii="Titillium" w:eastAsiaTheme="minorEastAsia" w:hAnsi="Titillium" w:cstheme="minorBidi"/>
                      <w:noProof/>
                      <w:kern w:val="2"/>
                      <w:lang w:eastAsia="en-GB"/>
                      <w14:ligatures w14:val="standardContextual"/>
                    </w:rPr>
                    <w:tab/>
                  </w:r>
                  <w:r w:rsidRPr="00063B71">
                    <w:rPr>
                      <w:rStyle w:val="Hyperlink"/>
                      <w:rFonts w:ascii="Titillium" w:hAnsi="Titillium"/>
                      <w:noProof/>
                    </w:rPr>
                    <w:t>Family Relationships</w:t>
                  </w:r>
                  <w:r w:rsidRPr="00063B71">
                    <w:rPr>
                      <w:rFonts w:ascii="Titillium" w:hAnsi="Titillium"/>
                      <w:noProof/>
                      <w:webHidden/>
                    </w:rPr>
                    <w:tab/>
                  </w:r>
                  <w:r w:rsidRPr="00063B71">
                    <w:rPr>
                      <w:rFonts w:ascii="Titillium" w:hAnsi="Titillium"/>
                      <w:noProof/>
                      <w:webHidden/>
                    </w:rPr>
                    <w:fldChar w:fldCharType="begin"/>
                  </w:r>
                  <w:r w:rsidRPr="00063B71">
                    <w:rPr>
                      <w:rFonts w:ascii="Titillium" w:hAnsi="Titillium"/>
                      <w:noProof/>
                      <w:webHidden/>
                    </w:rPr>
                    <w:instrText xml:space="preserve"> PAGEREF _Toc235006637 \h </w:instrText>
                  </w:r>
                  <w:r w:rsidRPr="00063B71">
                    <w:rPr>
                      <w:rFonts w:ascii="Titillium" w:hAnsi="Titillium"/>
                      <w:noProof/>
                      <w:webHidden/>
                    </w:rPr>
                  </w:r>
                  <w:r w:rsidRPr="00063B71">
                    <w:rPr>
                      <w:rFonts w:ascii="Titillium" w:hAnsi="Titillium"/>
                      <w:noProof/>
                      <w:webHidden/>
                    </w:rPr>
                    <w:fldChar w:fldCharType="separate"/>
                  </w:r>
                  <w:r w:rsidRPr="00063B71">
                    <w:rPr>
                      <w:rFonts w:ascii="Titillium" w:hAnsi="Titillium"/>
                      <w:noProof/>
                      <w:webHidden/>
                    </w:rPr>
                    <w:t>3</w:t>
                  </w:r>
                  <w:r w:rsidRPr="00063B71">
                    <w:rPr>
                      <w:rFonts w:ascii="Titillium" w:hAnsi="Titillium"/>
                      <w:noProof/>
                      <w:webHidden/>
                    </w:rPr>
                    <w:fldChar w:fldCharType="end"/>
                  </w:r>
                </w:hyperlink>
              </w:p>
              <w:p w14:paraId="5E77FA22" w14:textId="3B39D9BE" w:rsidR="00063B71" w:rsidRPr="00063B71" w:rsidRDefault="00063B71">
                <w:pPr>
                  <w:pStyle w:val="TOC1"/>
                  <w:tabs>
                    <w:tab w:val="left" w:pos="480"/>
                    <w:tab w:val="right" w:leader="dot" w:pos="9622"/>
                  </w:tabs>
                  <w:rPr>
                    <w:rFonts w:ascii="Titillium" w:eastAsiaTheme="minorEastAsia" w:hAnsi="Titillium" w:cstheme="minorBidi"/>
                    <w:noProof/>
                    <w:kern w:val="2"/>
                    <w:lang w:eastAsia="en-GB"/>
                    <w14:ligatures w14:val="standardContextual"/>
                  </w:rPr>
                </w:pPr>
                <w:hyperlink w:anchor="_Toc235006638" w:history="1">
                  <w:r w:rsidRPr="00063B71">
                    <w:rPr>
                      <w:rStyle w:val="Hyperlink"/>
                      <w:rFonts w:ascii="Titillium" w:hAnsi="Titillium"/>
                      <w:bCs/>
                      <w:noProof/>
                    </w:rPr>
                    <w:t>7</w:t>
                  </w:r>
                  <w:r w:rsidRPr="00063B71">
                    <w:rPr>
                      <w:rFonts w:ascii="Titillium" w:eastAsiaTheme="minorEastAsia" w:hAnsi="Titillium" w:cstheme="minorBidi"/>
                      <w:noProof/>
                      <w:kern w:val="2"/>
                      <w:lang w:eastAsia="en-GB"/>
                      <w14:ligatures w14:val="standardContextual"/>
                    </w:rPr>
                    <w:tab/>
                  </w:r>
                  <w:r w:rsidRPr="00063B71">
                    <w:rPr>
                      <w:rStyle w:val="Hyperlink"/>
                      <w:rFonts w:ascii="Titillium" w:hAnsi="Titillium"/>
                      <w:noProof/>
                    </w:rPr>
                    <w:t>Conduct Following the End of a Relationship</w:t>
                  </w:r>
                  <w:r w:rsidRPr="00063B71">
                    <w:rPr>
                      <w:rFonts w:ascii="Titillium" w:hAnsi="Titillium"/>
                      <w:noProof/>
                      <w:webHidden/>
                    </w:rPr>
                    <w:tab/>
                  </w:r>
                  <w:r w:rsidRPr="00063B71">
                    <w:rPr>
                      <w:rFonts w:ascii="Titillium" w:hAnsi="Titillium"/>
                      <w:noProof/>
                      <w:webHidden/>
                    </w:rPr>
                    <w:fldChar w:fldCharType="begin"/>
                  </w:r>
                  <w:r w:rsidRPr="00063B71">
                    <w:rPr>
                      <w:rFonts w:ascii="Titillium" w:hAnsi="Titillium"/>
                      <w:noProof/>
                      <w:webHidden/>
                    </w:rPr>
                    <w:instrText xml:space="preserve"> PAGEREF _Toc235006638 \h </w:instrText>
                  </w:r>
                  <w:r w:rsidRPr="00063B71">
                    <w:rPr>
                      <w:rFonts w:ascii="Titillium" w:hAnsi="Titillium"/>
                      <w:noProof/>
                      <w:webHidden/>
                    </w:rPr>
                  </w:r>
                  <w:r w:rsidRPr="00063B71">
                    <w:rPr>
                      <w:rFonts w:ascii="Titillium" w:hAnsi="Titillium"/>
                      <w:noProof/>
                      <w:webHidden/>
                    </w:rPr>
                    <w:fldChar w:fldCharType="separate"/>
                  </w:r>
                  <w:r w:rsidRPr="00063B71">
                    <w:rPr>
                      <w:rFonts w:ascii="Titillium" w:hAnsi="Titillium"/>
                      <w:noProof/>
                      <w:webHidden/>
                    </w:rPr>
                    <w:t>3</w:t>
                  </w:r>
                  <w:r w:rsidRPr="00063B71">
                    <w:rPr>
                      <w:rFonts w:ascii="Titillium" w:hAnsi="Titillium"/>
                      <w:noProof/>
                      <w:webHidden/>
                    </w:rPr>
                    <w:fldChar w:fldCharType="end"/>
                  </w:r>
                </w:hyperlink>
              </w:p>
              <w:p w14:paraId="3BC3D61A" w14:textId="35D253EB" w:rsidR="00063B71" w:rsidRPr="00063B71" w:rsidRDefault="00063B71">
                <w:pPr>
                  <w:pStyle w:val="TOC1"/>
                  <w:tabs>
                    <w:tab w:val="left" w:pos="480"/>
                    <w:tab w:val="right" w:leader="dot" w:pos="9622"/>
                  </w:tabs>
                  <w:rPr>
                    <w:rFonts w:ascii="Titillium" w:eastAsiaTheme="minorEastAsia" w:hAnsi="Titillium" w:cstheme="minorBidi"/>
                    <w:noProof/>
                    <w:kern w:val="2"/>
                    <w:lang w:eastAsia="en-GB"/>
                    <w14:ligatures w14:val="standardContextual"/>
                  </w:rPr>
                </w:pPr>
                <w:hyperlink w:anchor="_Toc235006639" w:history="1">
                  <w:r w:rsidRPr="00063B71">
                    <w:rPr>
                      <w:rStyle w:val="Hyperlink"/>
                      <w:rFonts w:ascii="Titillium" w:hAnsi="Titillium"/>
                      <w:bCs/>
                      <w:noProof/>
                    </w:rPr>
                    <w:t>8</w:t>
                  </w:r>
                  <w:r w:rsidRPr="00063B71">
                    <w:rPr>
                      <w:rFonts w:ascii="Titillium" w:eastAsiaTheme="minorEastAsia" w:hAnsi="Titillium" w:cstheme="minorBidi"/>
                      <w:noProof/>
                      <w:kern w:val="2"/>
                      <w:lang w:eastAsia="en-GB"/>
                      <w14:ligatures w14:val="standardContextual"/>
                    </w:rPr>
                    <w:tab/>
                  </w:r>
                  <w:r w:rsidRPr="00063B71">
                    <w:rPr>
                      <w:rStyle w:val="Hyperlink"/>
                      <w:rFonts w:ascii="Titillium" w:hAnsi="Titillium"/>
                      <w:noProof/>
                    </w:rPr>
                    <w:t>Declaration Process</w:t>
                  </w:r>
                  <w:r w:rsidRPr="00063B71">
                    <w:rPr>
                      <w:rFonts w:ascii="Titillium" w:hAnsi="Titillium"/>
                      <w:noProof/>
                      <w:webHidden/>
                    </w:rPr>
                    <w:tab/>
                  </w:r>
                  <w:r w:rsidRPr="00063B71">
                    <w:rPr>
                      <w:rFonts w:ascii="Titillium" w:hAnsi="Titillium"/>
                      <w:noProof/>
                      <w:webHidden/>
                    </w:rPr>
                    <w:fldChar w:fldCharType="begin"/>
                  </w:r>
                  <w:r w:rsidRPr="00063B71">
                    <w:rPr>
                      <w:rFonts w:ascii="Titillium" w:hAnsi="Titillium"/>
                      <w:noProof/>
                      <w:webHidden/>
                    </w:rPr>
                    <w:instrText xml:space="preserve"> PAGEREF _Toc235006639 \h </w:instrText>
                  </w:r>
                  <w:r w:rsidRPr="00063B71">
                    <w:rPr>
                      <w:rFonts w:ascii="Titillium" w:hAnsi="Titillium"/>
                      <w:noProof/>
                      <w:webHidden/>
                    </w:rPr>
                  </w:r>
                  <w:r w:rsidRPr="00063B71">
                    <w:rPr>
                      <w:rFonts w:ascii="Titillium" w:hAnsi="Titillium"/>
                      <w:noProof/>
                      <w:webHidden/>
                    </w:rPr>
                    <w:fldChar w:fldCharType="separate"/>
                  </w:r>
                  <w:r w:rsidRPr="00063B71">
                    <w:rPr>
                      <w:rFonts w:ascii="Titillium" w:hAnsi="Titillium"/>
                      <w:noProof/>
                      <w:webHidden/>
                    </w:rPr>
                    <w:t>4</w:t>
                  </w:r>
                  <w:r w:rsidRPr="00063B71">
                    <w:rPr>
                      <w:rFonts w:ascii="Titillium" w:hAnsi="Titillium"/>
                      <w:noProof/>
                      <w:webHidden/>
                    </w:rPr>
                    <w:fldChar w:fldCharType="end"/>
                  </w:r>
                </w:hyperlink>
              </w:p>
              <w:p w14:paraId="62F96CF3" w14:textId="12E033C9" w:rsidR="00063B71" w:rsidRPr="00063B71" w:rsidRDefault="00063B71">
                <w:pPr>
                  <w:pStyle w:val="TOC1"/>
                  <w:tabs>
                    <w:tab w:val="left" w:pos="480"/>
                    <w:tab w:val="right" w:leader="dot" w:pos="9622"/>
                  </w:tabs>
                  <w:rPr>
                    <w:rFonts w:ascii="Titillium" w:eastAsiaTheme="minorEastAsia" w:hAnsi="Titillium" w:cstheme="minorBidi"/>
                    <w:noProof/>
                    <w:kern w:val="2"/>
                    <w:lang w:eastAsia="en-GB"/>
                    <w14:ligatures w14:val="standardContextual"/>
                  </w:rPr>
                </w:pPr>
                <w:hyperlink w:anchor="_Toc235006640" w:history="1">
                  <w:r w:rsidRPr="00063B71">
                    <w:rPr>
                      <w:rStyle w:val="Hyperlink"/>
                      <w:rFonts w:ascii="Titillium" w:hAnsi="Titillium"/>
                      <w:bCs/>
                      <w:noProof/>
                    </w:rPr>
                    <w:t>9</w:t>
                  </w:r>
                  <w:r w:rsidRPr="00063B71">
                    <w:rPr>
                      <w:rFonts w:ascii="Titillium" w:eastAsiaTheme="minorEastAsia" w:hAnsi="Titillium" w:cstheme="minorBidi"/>
                      <w:noProof/>
                      <w:kern w:val="2"/>
                      <w:lang w:eastAsia="en-GB"/>
                      <w14:ligatures w14:val="standardContextual"/>
                    </w:rPr>
                    <w:tab/>
                  </w:r>
                  <w:r w:rsidRPr="00063B71">
                    <w:rPr>
                      <w:rStyle w:val="Hyperlink"/>
                      <w:rFonts w:ascii="Titillium" w:hAnsi="Titillium"/>
                      <w:noProof/>
                    </w:rPr>
                    <w:t>Compliance</w:t>
                  </w:r>
                  <w:r w:rsidRPr="00063B71">
                    <w:rPr>
                      <w:rFonts w:ascii="Titillium" w:hAnsi="Titillium"/>
                      <w:noProof/>
                      <w:webHidden/>
                    </w:rPr>
                    <w:tab/>
                  </w:r>
                  <w:r w:rsidRPr="00063B71">
                    <w:rPr>
                      <w:rFonts w:ascii="Titillium" w:hAnsi="Titillium"/>
                      <w:noProof/>
                      <w:webHidden/>
                    </w:rPr>
                    <w:fldChar w:fldCharType="begin"/>
                  </w:r>
                  <w:r w:rsidRPr="00063B71">
                    <w:rPr>
                      <w:rFonts w:ascii="Titillium" w:hAnsi="Titillium"/>
                      <w:noProof/>
                      <w:webHidden/>
                    </w:rPr>
                    <w:instrText xml:space="preserve"> PAGEREF _Toc235006640 \h </w:instrText>
                  </w:r>
                  <w:r w:rsidRPr="00063B71">
                    <w:rPr>
                      <w:rFonts w:ascii="Titillium" w:hAnsi="Titillium"/>
                      <w:noProof/>
                      <w:webHidden/>
                    </w:rPr>
                  </w:r>
                  <w:r w:rsidRPr="00063B71">
                    <w:rPr>
                      <w:rFonts w:ascii="Titillium" w:hAnsi="Titillium"/>
                      <w:noProof/>
                      <w:webHidden/>
                    </w:rPr>
                    <w:fldChar w:fldCharType="separate"/>
                  </w:r>
                  <w:r w:rsidRPr="00063B71">
                    <w:rPr>
                      <w:rFonts w:ascii="Titillium" w:hAnsi="Titillium"/>
                      <w:noProof/>
                      <w:webHidden/>
                    </w:rPr>
                    <w:t>4</w:t>
                  </w:r>
                  <w:r w:rsidRPr="00063B71">
                    <w:rPr>
                      <w:rFonts w:ascii="Titillium" w:hAnsi="Titillium"/>
                      <w:noProof/>
                      <w:webHidden/>
                    </w:rPr>
                    <w:fldChar w:fldCharType="end"/>
                  </w:r>
                </w:hyperlink>
              </w:p>
              <w:p w14:paraId="15D58763" w14:textId="3B8BB7A9" w:rsidR="00063B71" w:rsidRPr="00063B71" w:rsidRDefault="00063B71">
                <w:pPr>
                  <w:pStyle w:val="TOC1"/>
                  <w:tabs>
                    <w:tab w:val="right" w:leader="dot" w:pos="9622"/>
                  </w:tabs>
                  <w:rPr>
                    <w:rFonts w:ascii="Titillium" w:eastAsiaTheme="minorEastAsia" w:hAnsi="Titillium" w:cstheme="minorBidi"/>
                    <w:noProof/>
                    <w:kern w:val="2"/>
                    <w:lang w:eastAsia="en-GB"/>
                    <w14:ligatures w14:val="standardContextual"/>
                  </w:rPr>
                </w:pPr>
                <w:hyperlink w:anchor="_Toc235006641" w:history="1">
                  <w:r w:rsidRPr="00063B71">
                    <w:rPr>
                      <w:rStyle w:val="Hyperlink"/>
                      <w:rFonts w:ascii="Titillium" w:hAnsi="Titillium"/>
                      <w:noProof/>
                    </w:rPr>
                    <w:t>Document detail</w:t>
                  </w:r>
                  <w:r w:rsidRPr="00063B71">
                    <w:rPr>
                      <w:rFonts w:ascii="Titillium" w:hAnsi="Titillium"/>
                      <w:noProof/>
                      <w:webHidden/>
                    </w:rPr>
                    <w:tab/>
                  </w:r>
                  <w:r w:rsidRPr="00063B71">
                    <w:rPr>
                      <w:rFonts w:ascii="Titillium" w:hAnsi="Titillium"/>
                      <w:noProof/>
                      <w:webHidden/>
                    </w:rPr>
                    <w:fldChar w:fldCharType="begin"/>
                  </w:r>
                  <w:r w:rsidRPr="00063B71">
                    <w:rPr>
                      <w:rFonts w:ascii="Titillium" w:hAnsi="Titillium"/>
                      <w:noProof/>
                      <w:webHidden/>
                    </w:rPr>
                    <w:instrText xml:space="preserve"> PAGEREF _Toc235006641 \h </w:instrText>
                  </w:r>
                  <w:r w:rsidRPr="00063B71">
                    <w:rPr>
                      <w:rFonts w:ascii="Titillium" w:hAnsi="Titillium"/>
                      <w:noProof/>
                      <w:webHidden/>
                    </w:rPr>
                  </w:r>
                  <w:r w:rsidRPr="00063B71">
                    <w:rPr>
                      <w:rFonts w:ascii="Titillium" w:hAnsi="Titillium"/>
                      <w:noProof/>
                      <w:webHidden/>
                    </w:rPr>
                    <w:fldChar w:fldCharType="separate"/>
                  </w:r>
                  <w:r w:rsidRPr="00063B71">
                    <w:rPr>
                      <w:rFonts w:ascii="Titillium" w:hAnsi="Titillium"/>
                      <w:noProof/>
                      <w:webHidden/>
                    </w:rPr>
                    <w:t>5</w:t>
                  </w:r>
                  <w:r w:rsidRPr="00063B71">
                    <w:rPr>
                      <w:rFonts w:ascii="Titillium" w:hAnsi="Titillium"/>
                      <w:noProof/>
                      <w:webHidden/>
                    </w:rPr>
                    <w:fldChar w:fldCharType="end"/>
                  </w:r>
                </w:hyperlink>
              </w:p>
              <w:p w14:paraId="011C4B5A" w14:textId="7A119F04" w:rsidR="00063B71" w:rsidRPr="00063B71" w:rsidRDefault="00063B71">
                <w:pPr>
                  <w:rPr>
                    <w:rFonts w:ascii="Titillium" w:hAnsi="Titillium"/>
                  </w:rPr>
                </w:pPr>
                <w:r w:rsidRPr="00063B71">
                  <w:rPr>
                    <w:rFonts w:ascii="Titillium" w:hAnsi="Titillium"/>
                    <w:b/>
                    <w:bCs/>
                    <w:noProof/>
                  </w:rPr>
                  <w:fldChar w:fldCharType="end"/>
                </w:r>
              </w:p>
            </w:sdtContent>
          </w:sdt>
          <w:p w14:paraId="2AD37A86" w14:textId="77777777" w:rsidR="006E14D2" w:rsidRPr="00063B71" w:rsidRDefault="006E14D2" w:rsidP="006E14D2">
            <w:pPr>
              <w:rPr>
                <w:rFonts w:ascii="Titillium" w:hAnsi="Titillium"/>
              </w:rPr>
            </w:pPr>
          </w:p>
        </w:tc>
      </w:tr>
    </w:tbl>
    <w:p w14:paraId="5BF14B9F" w14:textId="7E034B09" w:rsidR="00D0338B" w:rsidRPr="00063B71" w:rsidRDefault="00D0338B" w:rsidP="00C57F67">
      <w:pPr>
        <w:spacing w:before="100" w:beforeAutospacing="1" w:after="100" w:afterAutospacing="1"/>
        <w:rPr>
          <w:rFonts w:ascii="Titillium" w:hAnsi="Titillium" w:cs="Times New Roman"/>
          <w:lang w:eastAsia="en-GB"/>
        </w:rPr>
      </w:pPr>
    </w:p>
    <w:p w14:paraId="500D069B" w14:textId="369A4B91" w:rsidR="000C7A9C" w:rsidRPr="00063B71" w:rsidRDefault="000C7A9C" w:rsidP="001C1F5C">
      <w:pPr>
        <w:pStyle w:val="Heading1"/>
        <w:numPr>
          <w:ilvl w:val="0"/>
          <w:numId w:val="22"/>
        </w:numPr>
        <w:ind w:left="0"/>
      </w:pPr>
      <w:bookmarkStart w:id="1" w:name="_Toc235006632"/>
      <w:r w:rsidRPr="00063B71">
        <w:lastRenderedPageBreak/>
        <w:t>Purpose</w:t>
      </w:r>
      <w:bookmarkEnd w:id="1"/>
    </w:p>
    <w:p w14:paraId="343C0968" w14:textId="003E08BB" w:rsidR="00D06504" w:rsidRPr="00063B71" w:rsidRDefault="00D0338B" w:rsidP="00C57F67">
      <w:pPr>
        <w:spacing w:before="100" w:beforeAutospacing="1" w:after="100" w:afterAutospacing="1"/>
        <w:rPr>
          <w:rFonts w:ascii="Titillium" w:hAnsi="Titillium" w:cs="Times New Roman"/>
          <w:lang w:eastAsia="en-GB"/>
        </w:rPr>
      </w:pPr>
      <w:r w:rsidRPr="00063B71">
        <w:rPr>
          <w:rFonts w:ascii="Titillium" w:hAnsi="Titillium" w:cs="Times New Roman"/>
          <w:lang w:eastAsia="en-GB"/>
        </w:rPr>
        <w:t>T</w:t>
      </w:r>
      <w:r w:rsidR="00D06504" w:rsidRPr="00063B71">
        <w:rPr>
          <w:rFonts w:ascii="Titillium" w:hAnsi="Titillium" w:cs="Times New Roman"/>
          <w:lang w:eastAsia="en-GB"/>
        </w:rPr>
        <w:t>o uphold professional standards, avoid conflicts of interest, and safeguard</w:t>
      </w:r>
      <w:r w:rsidR="00A63387" w:rsidRPr="00063B71">
        <w:rPr>
          <w:rFonts w:ascii="Titillium" w:hAnsi="Titillium" w:cs="Times New Roman"/>
          <w:lang w:eastAsia="en-GB"/>
        </w:rPr>
        <w:t xml:space="preserve"> our students and</w:t>
      </w:r>
      <w:r w:rsidR="00D06504" w:rsidRPr="00063B71">
        <w:rPr>
          <w:rFonts w:ascii="Titillium" w:hAnsi="Titillium" w:cs="Times New Roman"/>
          <w:lang w:eastAsia="en-GB"/>
        </w:rPr>
        <w:t xml:space="preserve"> the integrity of</w:t>
      </w:r>
      <w:r w:rsidR="00A63387" w:rsidRPr="00063B71">
        <w:rPr>
          <w:rFonts w:ascii="Titillium" w:hAnsi="Titillium" w:cs="Times New Roman"/>
          <w:lang w:eastAsia="en-GB"/>
        </w:rPr>
        <w:t xml:space="preserve"> our</w:t>
      </w:r>
      <w:r w:rsidR="00D06504" w:rsidRPr="00063B71">
        <w:rPr>
          <w:rFonts w:ascii="Titillium" w:hAnsi="Titillium" w:cs="Times New Roman"/>
          <w:lang w:eastAsia="en-GB"/>
        </w:rPr>
        <w:t xml:space="preserve"> teaching, learning, and working environment.</w:t>
      </w:r>
    </w:p>
    <w:p w14:paraId="6F5088F5" w14:textId="39A1BD25" w:rsidR="000C7A9C" w:rsidRPr="00063B71" w:rsidRDefault="000C7A9C" w:rsidP="000C7A9C">
      <w:pPr>
        <w:pStyle w:val="Heading1"/>
        <w:numPr>
          <w:ilvl w:val="0"/>
          <w:numId w:val="22"/>
        </w:numPr>
        <w:ind w:left="0"/>
      </w:pPr>
      <w:bookmarkStart w:id="2" w:name="_Toc235006633"/>
      <w:r w:rsidRPr="00063B71">
        <w:t>Scope</w:t>
      </w:r>
      <w:bookmarkEnd w:id="2"/>
    </w:p>
    <w:p w14:paraId="541A568E" w14:textId="77777777" w:rsidR="00D06504" w:rsidRPr="00063B71" w:rsidRDefault="00D06504" w:rsidP="00D06504">
      <w:pPr>
        <w:rPr>
          <w:rFonts w:ascii="Titillium" w:hAnsi="Titillium"/>
        </w:rPr>
      </w:pPr>
    </w:p>
    <w:p w14:paraId="72BD8D6C" w14:textId="28A0E11C" w:rsidR="00A63387" w:rsidRPr="00063B71" w:rsidRDefault="00D06504" w:rsidP="00C82B51">
      <w:pPr>
        <w:contextualSpacing/>
        <w:jc w:val="both"/>
        <w:rPr>
          <w:rFonts w:ascii="Titillium" w:hAnsi="Titillium"/>
        </w:rPr>
      </w:pPr>
      <w:r w:rsidRPr="00063B71">
        <w:rPr>
          <w:rFonts w:ascii="Titillium" w:hAnsi="Titillium"/>
        </w:rPr>
        <w:t>This policy applies to anyone working for the University regardless of their employment status, including students who are employed or engaged by the University to undertake wor</w:t>
      </w:r>
      <w:bookmarkStart w:id="3" w:name="_Toc171953219"/>
      <w:bookmarkStart w:id="4" w:name="_Toc171953217"/>
      <w:r w:rsidR="00150901" w:rsidRPr="00063B71">
        <w:rPr>
          <w:rFonts w:ascii="Titillium" w:hAnsi="Titillium"/>
        </w:rPr>
        <w:t xml:space="preserve">k. </w:t>
      </w:r>
    </w:p>
    <w:p w14:paraId="0299D398" w14:textId="77777777" w:rsidR="00150901" w:rsidRPr="00063B71" w:rsidRDefault="00150901" w:rsidP="00C82B51">
      <w:pPr>
        <w:contextualSpacing/>
        <w:jc w:val="both"/>
        <w:rPr>
          <w:rFonts w:ascii="Titillium" w:hAnsi="Titillium"/>
        </w:rPr>
      </w:pPr>
    </w:p>
    <w:p w14:paraId="073B1D81" w14:textId="2ED60913" w:rsidR="001E4E7E" w:rsidRPr="00063B71" w:rsidRDefault="00150901" w:rsidP="001E4E7E">
      <w:pPr>
        <w:rPr>
          <w:rFonts w:ascii="Titillium" w:hAnsi="Titillium"/>
        </w:rPr>
      </w:pPr>
      <w:r w:rsidRPr="00063B71">
        <w:rPr>
          <w:rFonts w:ascii="Titillium" w:hAnsi="Titillium"/>
        </w:rPr>
        <w:t>All enrolled students are in scope including PhD students</w:t>
      </w:r>
      <w:r w:rsidR="00F9164C" w:rsidRPr="00063B71">
        <w:rPr>
          <w:rFonts w:ascii="Titillium" w:hAnsi="Titillium"/>
        </w:rPr>
        <w:t xml:space="preserve">. </w:t>
      </w:r>
    </w:p>
    <w:p w14:paraId="29F67CD7" w14:textId="77777777" w:rsidR="001E4E7E" w:rsidRPr="00063B71" w:rsidRDefault="001E4E7E" w:rsidP="001E4E7E">
      <w:pPr>
        <w:rPr>
          <w:rFonts w:ascii="Titillium" w:hAnsi="Titillium"/>
        </w:rPr>
      </w:pPr>
    </w:p>
    <w:p w14:paraId="78109D5B" w14:textId="646EFB68" w:rsidR="001E4E7E" w:rsidRPr="00063B71" w:rsidRDefault="001E4E7E" w:rsidP="001E4E7E">
      <w:pPr>
        <w:rPr>
          <w:rFonts w:ascii="Titillium" w:hAnsi="Titillium"/>
        </w:rPr>
      </w:pPr>
      <w:r w:rsidRPr="00063B71">
        <w:rPr>
          <w:rFonts w:ascii="Titillium" w:hAnsi="Titillium"/>
        </w:rPr>
        <w:t xml:space="preserve">The </w:t>
      </w:r>
      <w:r w:rsidR="00151179" w:rsidRPr="00063B71">
        <w:rPr>
          <w:rFonts w:ascii="Titillium" w:hAnsi="Titillium"/>
        </w:rPr>
        <w:t>responsibility</w:t>
      </w:r>
      <w:r w:rsidRPr="00063B71">
        <w:rPr>
          <w:rFonts w:ascii="Titillium" w:hAnsi="Titillium"/>
        </w:rPr>
        <w:t xml:space="preserve"> will be on the colleague holding the position of power to ensure that they understand the principles of this policy and follow the correct guidelines and declarations process. </w:t>
      </w:r>
    </w:p>
    <w:p w14:paraId="7780A6BA" w14:textId="60CB4FB4" w:rsidR="00D06504" w:rsidRPr="00063B71" w:rsidRDefault="00D06504" w:rsidP="00D06504">
      <w:pPr>
        <w:pStyle w:val="Heading1"/>
        <w:numPr>
          <w:ilvl w:val="0"/>
          <w:numId w:val="22"/>
        </w:numPr>
        <w:ind w:left="0"/>
        <w:rPr>
          <w:b w:val="0"/>
        </w:rPr>
      </w:pPr>
      <w:bookmarkStart w:id="5" w:name="_Toc235006634"/>
      <w:r w:rsidRPr="00063B71">
        <w:t>Strictly Prohibited Relationships</w:t>
      </w:r>
      <w:bookmarkEnd w:id="5"/>
    </w:p>
    <w:p w14:paraId="1D8924C9" w14:textId="77777777" w:rsidR="00D06504" w:rsidRPr="00063B71" w:rsidRDefault="00D06504" w:rsidP="00D06504">
      <w:pPr>
        <w:pStyle w:val="ListParagraph"/>
        <w:jc w:val="both"/>
        <w:rPr>
          <w:rFonts w:ascii="Titillium" w:hAnsi="Titillium"/>
          <w:bCs/>
          <w:sz w:val="22"/>
          <w:szCs w:val="22"/>
        </w:rPr>
      </w:pPr>
    </w:p>
    <w:p w14:paraId="3154E632" w14:textId="3F45F213" w:rsidR="00D06504" w:rsidRPr="00063B71" w:rsidRDefault="00D06504" w:rsidP="00C57F67">
      <w:pPr>
        <w:rPr>
          <w:rFonts w:ascii="Titillium" w:hAnsi="Titillium"/>
          <w:bCs/>
        </w:rPr>
      </w:pPr>
      <w:r w:rsidRPr="00063B71">
        <w:rPr>
          <w:rFonts w:ascii="Titillium" w:hAnsi="Titillium"/>
          <w:bCs/>
        </w:rPr>
        <w:t xml:space="preserve">Colleagues must not </w:t>
      </w:r>
      <w:r w:rsidR="00216806" w:rsidRPr="00063B71">
        <w:rPr>
          <w:rFonts w:ascii="Titillium" w:hAnsi="Titillium"/>
          <w:bCs/>
        </w:rPr>
        <w:t>enter</w:t>
      </w:r>
      <w:r w:rsidRPr="00063B71">
        <w:rPr>
          <w:rFonts w:ascii="Titillium" w:hAnsi="Titillium"/>
          <w:bCs/>
        </w:rPr>
        <w:t xml:space="preserve"> an intimate relationship with a student or another colleague under the age of 18 or </w:t>
      </w:r>
      <w:hyperlink r:id="rId11" w:history="1">
        <w:r w:rsidRPr="00063B71">
          <w:rPr>
            <w:rStyle w:val="Hyperlink"/>
            <w:rFonts w:ascii="Titillium" w:hAnsi="Titillium"/>
            <w:bCs/>
          </w:rPr>
          <w:t>an adult at risk</w:t>
        </w:r>
      </w:hyperlink>
      <w:r w:rsidRPr="00063B71">
        <w:rPr>
          <w:rFonts w:ascii="Titillium" w:hAnsi="Titillium"/>
          <w:bCs/>
        </w:rPr>
        <w:t>. The Sexual Offences Act makes it a criminal offence for a person to engage in sexual activity of any kind with a person under the age of 18, where the adult is in a position of trust.</w:t>
      </w:r>
    </w:p>
    <w:p w14:paraId="210FE854" w14:textId="77777777" w:rsidR="00D06504" w:rsidRPr="00063B71" w:rsidRDefault="00D06504" w:rsidP="00C57F67">
      <w:pPr>
        <w:pStyle w:val="ListParagraph"/>
        <w:rPr>
          <w:rFonts w:ascii="Titillium" w:hAnsi="Titillium"/>
          <w:bCs/>
        </w:rPr>
      </w:pPr>
    </w:p>
    <w:p w14:paraId="7A50A206" w14:textId="45966A39" w:rsidR="00D06504" w:rsidRPr="00063B71" w:rsidRDefault="00D06504" w:rsidP="00C57F67">
      <w:pPr>
        <w:rPr>
          <w:rStyle w:val="Hyperlink"/>
          <w:rFonts w:ascii="Titillium" w:hAnsi="Titillium"/>
        </w:rPr>
      </w:pPr>
      <w:r w:rsidRPr="00063B71">
        <w:rPr>
          <w:rFonts w:ascii="Titillium" w:hAnsi="Titillium"/>
          <w:bCs/>
        </w:rPr>
        <w:t xml:space="preserve">Such relationships are considered a </w:t>
      </w:r>
      <w:r w:rsidRPr="00063B71">
        <w:rPr>
          <w:rFonts w:ascii="Titillium" w:hAnsi="Titillium"/>
        </w:rPr>
        <w:t>safeguarding concern and will be considered under the Safeguarding Policy and Framework</w:t>
      </w:r>
      <w:r w:rsidR="00F9164C" w:rsidRPr="00063B71">
        <w:rPr>
          <w:rFonts w:ascii="Titillium" w:hAnsi="Titillium"/>
        </w:rPr>
        <w:t xml:space="preserve">. </w:t>
      </w:r>
      <w:r w:rsidRPr="00063B71">
        <w:rPr>
          <w:rFonts w:ascii="Titillium" w:hAnsi="Titillium"/>
        </w:rPr>
        <w:t xml:space="preserve">If any colleagues have safeguarding concerns relating to students, they should contact the Student Safeguarding team for advice by emailing </w:t>
      </w:r>
      <w:hyperlink r:id="rId12" w:history="1">
        <w:r w:rsidRPr="00063B71">
          <w:rPr>
            <w:rStyle w:val="Hyperlink"/>
            <w:rFonts w:ascii="Titillium" w:hAnsi="Titillium"/>
          </w:rPr>
          <w:t>safeguarding@napier.ac.uk</w:t>
        </w:r>
      </w:hyperlink>
      <w:r w:rsidRPr="00063B71">
        <w:rPr>
          <w:rStyle w:val="Hyperlink"/>
          <w:rFonts w:ascii="Titillium" w:hAnsi="Titillium"/>
        </w:rPr>
        <w:t>.</w:t>
      </w:r>
    </w:p>
    <w:p w14:paraId="3B3177A3" w14:textId="19F3151F" w:rsidR="00D06504" w:rsidRPr="00063B71" w:rsidRDefault="00D06504" w:rsidP="00D06504">
      <w:pPr>
        <w:pStyle w:val="Heading1"/>
        <w:numPr>
          <w:ilvl w:val="0"/>
          <w:numId w:val="22"/>
        </w:numPr>
        <w:ind w:left="0"/>
        <w:rPr>
          <w:b w:val="0"/>
        </w:rPr>
      </w:pPr>
      <w:bookmarkStart w:id="6" w:name="_Toc235006635"/>
      <w:r w:rsidRPr="00063B71">
        <w:t>Relationship</w:t>
      </w:r>
      <w:r w:rsidR="005B6C9F" w:rsidRPr="00063B71">
        <w:t>s</w:t>
      </w:r>
      <w:r w:rsidRPr="00063B71">
        <w:t xml:space="preserve"> between </w:t>
      </w:r>
      <w:r w:rsidR="00DC66E8" w:rsidRPr="00063B71">
        <w:t>C</w:t>
      </w:r>
      <w:r w:rsidRPr="00063B71">
        <w:t xml:space="preserve">olleagues and </w:t>
      </w:r>
      <w:r w:rsidR="00DC66E8" w:rsidRPr="00063B71">
        <w:t>S</w:t>
      </w:r>
      <w:r w:rsidRPr="00063B71">
        <w:t>tudents</w:t>
      </w:r>
      <w:bookmarkEnd w:id="3"/>
      <w:bookmarkEnd w:id="6"/>
    </w:p>
    <w:p w14:paraId="27DA3800" w14:textId="77777777" w:rsidR="00F223FD" w:rsidRPr="00063B71" w:rsidRDefault="00F223FD" w:rsidP="00C57F67">
      <w:pPr>
        <w:rPr>
          <w:rFonts w:ascii="Titillium" w:hAnsi="Titillium"/>
        </w:rPr>
      </w:pPr>
    </w:p>
    <w:p w14:paraId="44DB6707" w14:textId="24F7AA06" w:rsidR="00D06504" w:rsidRPr="00063B71" w:rsidRDefault="00D06504" w:rsidP="00C57F67">
      <w:pPr>
        <w:rPr>
          <w:rFonts w:ascii="Titillium" w:hAnsi="Titillium"/>
        </w:rPr>
      </w:pPr>
      <w:r w:rsidRPr="00063B71">
        <w:rPr>
          <w:rFonts w:ascii="Titillium" w:hAnsi="Titillium"/>
        </w:rPr>
        <w:t xml:space="preserve">We </w:t>
      </w:r>
      <w:r w:rsidR="0076626A" w:rsidRPr="00063B71">
        <w:rPr>
          <w:rFonts w:ascii="Titillium" w:hAnsi="Titillium"/>
          <w:b/>
          <w:bCs/>
          <w:u w:val="single"/>
        </w:rPr>
        <w:t>strongly discourage</w:t>
      </w:r>
      <w:r w:rsidRPr="00063B71">
        <w:rPr>
          <w:rFonts w:ascii="Titillium" w:hAnsi="Titillium"/>
          <w:b/>
          <w:bCs/>
          <w:u w:val="single"/>
        </w:rPr>
        <w:t xml:space="preserve"> </w:t>
      </w:r>
      <w:r w:rsidR="009A324A" w:rsidRPr="00063B71">
        <w:rPr>
          <w:rFonts w:ascii="Titillium" w:hAnsi="Titillium"/>
        </w:rPr>
        <w:t xml:space="preserve">colleagues from </w:t>
      </w:r>
      <w:r w:rsidR="00216806" w:rsidRPr="00063B71">
        <w:rPr>
          <w:rFonts w:ascii="Titillium" w:hAnsi="Titillium"/>
        </w:rPr>
        <w:t>entering</w:t>
      </w:r>
      <w:r w:rsidR="00E519EA" w:rsidRPr="00063B71">
        <w:rPr>
          <w:rFonts w:ascii="Titillium" w:hAnsi="Titillium"/>
        </w:rPr>
        <w:t xml:space="preserve"> </w:t>
      </w:r>
      <w:r w:rsidR="00C75952" w:rsidRPr="00063B71">
        <w:rPr>
          <w:rFonts w:ascii="Titillium" w:hAnsi="Titillium"/>
        </w:rPr>
        <w:t>personal</w:t>
      </w:r>
      <w:r w:rsidRPr="00063B71">
        <w:rPr>
          <w:rFonts w:ascii="Titillium" w:hAnsi="Titillium"/>
        </w:rPr>
        <w:t xml:space="preserve"> relationships </w:t>
      </w:r>
      <w:r w:rsidR="007B5FE5" w:rsidRPr="00063B71">
        <w:rPr>
          <w:rFonts w:ascii="Titillium" w:hAnsi="Titillium"/>
        </w:rPr>
        <w:t>with</w:t>
      </w:r>
      <w:r w:rsidRPr="00063B71">
        <w:rPr>
          <w:rFonts w:ascii="Titillium" w:hAnsi="Titillium"/>
        </w:rPr>
        <w:t xml:space="preserve"> students</w:t>
      </w:r>
      <w:r w:rsidR="00087727" w:rsidRPr="00063B71">
        <w:rPr>
          <w:rFonts w:ascii="Titillium" w:hAnsi="Titillium"/>
        </w:rPr>
        <w:t xml:space="preserve">, particularly so </w:t>
      </w:r>
      <w:r w:rsidRPr="00063B71">
        <w:rPr>
          <w:rFonts w:ascii="Titillium" w:hAnsi="Titillium"/>
        </w:rPr>
        <w:t xml:space="preserve">where the colleague has a direct responsibility for, or involvement in that student’s academic studies and/or personal welfare. </w:t>
      </w:r>
    </w:p>
    <w:p w14:paraId="0A448876" w14:textId="77777777" w:rsidR="00D06504" w:rsidRPr="00063B71" w:rsidRDefault="00D06504" w:rsidP="00C57F67">
      <w:pPr>
        <w:rPr>
          <w:rFonts w:ascii="Titillium" w:hAnsi="Titillium"/>
        </w:rPr>
      </w:pPr>
    </w:p>
    <w:p w14:paraId="63063AA4" w14:textId="26E0C9C8" w:rsidR="00635BC3" w:rsidRPr="00063B71" w:rsidRDefault="00B65559" w:rsidP="00165D1B">
      <w:pPr>
        <w:rPr>
          <w:rFonts w:ascii="Titillium" w:hAnsi="Titillium"/>
        </w:rPr>
      </w:pPr>
      <w:r w:rsidRPr="00063B71">
        <w:rPr>
          <w:rFonts w:ascii="Titillium" w:hAnsi="Titillium"/>
        </w:rPr>
        <w:t>Where a personal relationship exists</w:t>
      </w:r>
      <w:r w:rsidR="00705D4E" w:rsidRPr="00063B71">
        <w:rPr>
          <w:rFonts w:ascii="Titillium" w:hAnsi="Titillium"/>
        </w:rPr>
        <w:t xml:space="preserve"> (i.e. predates a student’s enrolment or a colleague’s appointment) </w:t>
      </w:r>
      <w:r w:rsidRPr="00063B71">
        <w:rPr>
          <w:rFonts w:ascii="Titillium" w:hAnsi="Titillium"/>
        </w:rPr>
        <w:t xml:space="preserve">or develops between </w:t>
      </w:r>
      <w:r w:rsidR="007D0E35" w:rsidRPr="00063B71">
        <w:rPr>
          <w:rFonts w:ascii="Titillium" w:hAnsi="Titillium"/>
        </w:rPr>
        <w:t>a colleague</w:t>
      </w:r>
      <w:r w:rsidRPr="00063B71">
        <w:rPr>
          <w:rFonts w:ascii="Titillium" w:hAnsi="Titillium"/>
        </w:rPr>
        <w:t xml:space="preserve"> and a student, </w:t>
      </w:r>
      <w:r w:rsidR="00165D1B" w:rsidRPr="00063B71">
        <w:rPr>
          <w:rFonts w:ascii="Titillium" w:hAnsi="Titillium"/>
        </w:rPr>
        <w:t xml:space="preserve">colleagues must declare the relationship immediately to the People Team and Head of Subject, </w:t>
      </w:r>
      <w:r w:rsidR="006949BE" w:rsidRPr="00063B71">
        <w:rPr>
          <w:rFonts w:ascii="Titillium" w:hAnsi="Titillium"/>
        </w:rPr>
        <w:t xml:space="preserve">following the process outlined in </w:t>
      </w:r>
      <w:hyperlink w:anchor="_Declaration_Process" w:history="1">
        <w:r w:rsidR="006949BE" w:rsidRPr="00063B71">
          <w:rPr>
            <w:rStyle w:val="Hyperlink"/>
            <w:rFonts w:ascii="Titillium" w:hAnsi="Titillium"/>
          </w:rPr>
          <w:t xml:space="preserve">Section </w:t>
        </w:r>
        <w:r w:rsidR="0027323A" w:rsidRPr="00063B71">
          <w:rPr>
            <w:rStyle w:val="Hyperlink"/>
            <w:rFonts w:ascii="Titillium" w:hAnsi="Titillium"/>
          </w:rPr>
          <w:t>8. Declaration Process.</w:t>
        </w:r>
      </w:hyperlink>
    </w:p>
    <w:p w14:paraId="24795EF8" w14:textId="77777777" w:rsidR="00635BC3" w:rsidRPr="00063B71" w:rsidRDefault="00635BC3" w:rsidP="00165D1B">
      <w:pPr>
        <w:rPr>
          <w:rFonts w:ascii="Titillium" w:hAnsi="Titillium"/>
        </w:rPr>
      </w:pPr>
    </w:p>
    <w:p w14:paraId="6ED09278" w14:textId="6AE20B00" w:rsidR="00165D1B" w:rsidRPr="00063B71" w:rsidRDefault="00635BC3" w:rsidP="00165D1B">
      <w:pPr>
        <w:rPr>
          <w:rFonts w:ascii="Titillium" w:hAnsi="Titillium"/>
        </w:rPr>
      </w:pPr>
      <w:r w:rsidRPr="00063B71">
        <w:rPr>
          <w:rFonts w:ascii="Titillium" w:hAnsi="Titillium"/>
        </w:rPr>
        <w:lastRenderedPageBreak/>
        <w:t>This will</w:t>
      </w:r>
      <w:r w:rsidR="00165D1B" w:rsidRPr="00063B71">
        <w:rPr>
          <w:rFonts w:ascii="Titillium" w:hAnsi="Titillium"/>
        </w:rPr>
        <w:t xml:space="preserve"> ensure that appropriate safeguards are put in place</w:t>
      </w:r>
      <w:r w:rsidRPr="00063B71">
        <w:rPr>
          <w:rFonts w:ascii="Titillium" w:hAnsi="Titillium"/>
        </w:rPr>
        <w:t xml:space="preserve"> </w:t>
      </w:r>
      <w:r w:rsidR="00165307" w:rsidRPr="00063B71">
        <w:rPr>
          <w:rFonts w:ascii="Titillium" w:hAnsi="Titillium"/>
        </w:rPr>
        <w:t>and</w:t>
      </w:r>
      <w:r w:rsidR="00165D1B" w:rsidRPr="00063B71">
        <w:rPr>
          <w:rFonts w:ascii="Titillium" w:hAnsi="Titillium"/>
        </w:rPr>
        <w:t xml:space="preserve"> enable the University to </w:t>
      </w:r>
      <w:r w:rsidR="00165307" w:rsidRPr="00063B71">
        <w:rPr>
          <w:rFonts w:ascii="Titillium" w:hAnsi="Titillium"/>
        </w:rPr>
        <w:t xml:space="preserve">make </w:t>
      </w:r>
      <w:r w:rsidR="00165D1B" w:rsidRPr="00063B71">
        <w:rPr>
          <w:rFonts w:ascii="Titillium" w:hAnsi="Titillium"/>
        </w:rPr>
        <w:t xml:space="preserve">appropriate adjustments to </w:t>
      </w:r>
      <w:r w:rsidR="00D36F41" w:rsidRPr="00063B71">
        <w:rPr>
          <w:rFonts w:ascii="Titillium" w:hAnsi="Titillium"/>
        </w:rPr>
        <w:t xml:space="preserve">the learning environment to </w:t>
      </w:r>
      <w:r w:rsidR="00165D1B" w:rsidRPr="00063B71">
        <w:rPr>
          <w:rFonts w:ascii="Titillium" w:hAnsi="Titillium"/>
        </w:rPr>
        <w:t>reduce any risks to both the student and colleague</w:t>
      </w:r>
      <w:r w:rsidR="00C45422" w:rsidRPr="00063B71">
        <w:rPr>
          <w:rFonts w:ascii="Titillium" w:hAnsi="Titillium"/>
        </w:rPr>
        <w:t>, guidance to help colleagues maintain appropriate professional boundaries can be found in Appendix A</w:t>
      </w:r>
      <w:r w:rsidR="0027346E" w:rsidRPr="00063B71">
        <w:rPr>
          <w:rFonts w:ascii="Titillium" w:hAnsi="Titillium"/>
        </w:rPr>
        <w:t xml:space="preserve"> and in Professional Conduct with Students Guidance, available on the intranet.</w:t>
      </w:r>
    </w:p>
    <w:p w14:paraId="4CEBDABE" w14:textId="77777777" w:rsidR="005B6C9F" w:rsidRPr="00063B71" w:rsidRDefault="005B6C9F" w:rsidP="00251F6E">
      <w:pPr>
        <w:pStyle w:val="Heading1"/>
        <w:numPr>
          <w:ilvl w:val="0"/>
          <w:numId w:val="22"/>
        </w:numPr>
        <w:ind w:left="0"/>
        <w:rPr>
          <w:rStyle w:val="Strong"/>
          <w:b/>
          <w:bCs w:val="0"/>
          <w:szCs w:val="40"/>
        </w:rPr>
      </w:pPr>
      <w:bookmarkStart w:id="7" w:name="_Toc235006636"/>
      <w:bookmarkEnd w:id="4"/>
      <w:r w:rsidRPr="00063B71">
        <w:rPr>
          <w:rStyle w:val="Strong"/>
          <w:b/>
          <w:bCs w:val="0"/>
          <w:szCs w:val="40"/>
        </w:rPr>
        <w:t>Colleague Relationships</w:t>
      </w:r>
      <w:bookmarkEnd w:id="7"/>
    </w:p>
    <w:p w14:paraId="3491E2F5" w14:textId="77777777" w:rsidR="00251F6E" w:rsidRPr="00063B71" w:rsidRDefault="00251F6E" w:rsidP="00251F6E">
      <w:pPr>
        <w:rPr>
          <w:rFonts w:ascii="Titillium" w:hAnsi="Titillium"/>
        </w:rPr>
      </w:pPr>
    </w:p>
    <w:p w14:paraId="40A2342C" w14:textId="16A2C301" w:rsidR="00677ADB" w:rsidRPr="00063B71" w:rsidRDefault="00677ADB" w:rsidP="00677ADB">
      <w:pPr>
        <w:rPr>
          <w:rFonts w:ascii="Titillium" w:hAnsi="Titillium"/>
        </w:rPr>
      </w:pPr>
      <w:r w:rsidRPr="00063B71">
        <w:rPr>
          <w:rFonts w:ascii="Titillium" w:hAnsi="Titillium"/>
        </w:rPr>
        <w:t xml:space="preserve">Where a </w:t>
      </w:r>
      <w:r w:rsidR="003A1CE4" w:rsidRPr="00063B71">
        <w:rPr>
          <w:rFonts w:ascii="Titillium" w:hAnsi="Titillium"/>
        </w:rPr>
        <w:t xml:space="preserve">close or intimate </w:t>
      </w:r>
      <w:r w:rsidRPr="00063B71">
        <w:rPr>
          <w:rFonts w:ascii="Titillium" w:hAnsi="Titillium"/>
        </w:rPr>
        <w:t>personal relationship exists or develops between colleagues, it must be disclosed at the earliest opportunity</w:t>
      </w:r>
      <w:r w:rsidR="00680675" w:rsidRPr="00063B71">
        <w:rPr>
          <w:rFonts w:ascii="Titillium" w:hAnsi="Titillium"/>
        </w:rPr>
        <w:t xml:space="preserve"> </w:t>
      </w:r>
      <w:r w:rsidRPr="00063B71">
        <w:rPr>
          <w:rFonts w:ascii="Titillium" w:hAnsi="Titillium"/>
        </w:rPr>
        <w:t>by following the process outlined in</w:t>
      </w:r>
      <w:r w:rsidR="00F21EF4" w:rsidRPr="00063B71">
        <w:rPr>
          <w:rFonts w:ascii="Titillium" w:hAnsi="Titillium"/>
        </w:rPr>
        <w:t xml:space="preserve"> </w:t>
      </w:r>
      <w:hyperlink w:anchor="_Declaration_Process">
        <w:r w:rsidR="00F21EF4" w:rsidRPr="00063B71">
          <w:rPr>
            <w:rStyle w:val="Hyperlink"/>
            <w:rFonts w:ascii="Titillium" w:hAnsi="Titillium"/>
          </w:rPr>
          <w:t>Section 8. Declaration Process</w:t>
        </w:r>
      </w:hyperlink>
      <w:r w:rsidR="00F21EF4" w:rsidRPr="00063B71">
        <w:rPr>
          <w:rFonts w:ascii="Titillium" w:hAnsi="Titillium"/>
        </w:rPr>
        <w:t>.</w:t>
      </w:r>
    </w:p>
    <w:p w14:paraId="697BA0C2" w14:textId="77777777" w:rsidR="00677ADB" w:rsidRPr="00063B71" w:rsidRDefault="00677ADB" w:rsidP="00677ADB">
      <w:pPr>
        <w:rPr>
          <w:rFonts w:ascii="Titillium" w:hAnsi="Titillium"/>
        </w:rPr>
      </w:pPr>
    </w:p>
    <w:p w14:paraId="29B84F62" w14:textId="157F27B0" w:rsidR="00677ADB" w:rsidRPr="00063B71" w:rsidRDefault="00677ADB" w:rsidP="00677ADB">
      <w:pPr>
        <w:rPr>
          <w:rFonts w:ascii="Titillium" w:hAnsi="Titillium"/>
        </w:rPr>
      </w:pPr>
      <w:r w:rsidRPr="00063B71">
        <w:rPr>
          <w:rFonts w:ascii="Titillium" w:hAnsi="Titillium"/>
        </w:rPr>
        <w:t xml:space="preserve">In cases where a managerial, supervisory, or decision-making relationship exists between colleagues, the People Team and </w:t>
      </w:r>
      <w:r w:rsidR="007131A7" w:rsidRPr="00063B71">
        <w:rPr>
          <w:rFonts w:ascii="Titillium" w:hAnsi="Titillium"/>
        </w:rPr>
        <w:t>People Manager</w:t>
      </w:r>
      <w:r w:rsidRPr="00063B71">
        <w:rPr>
          <w:rFonts w:ascii="Titillium" w:hAnsi="Titillium"/>
        </w:rPr>
        <w:t xml:space="preserve"> will review the declaration to identify and mitigate any actual or perceived conflicts of interest. This may include reallocation of duties to ensure the individual is not involved in decisions where bias could arise or be perceived, such as recruitment and selection, performance </w:t>
      </w:r>
      <w:r w:rsidR="00BC3031" w:rsidRPr="00063B71">
        <w:rPr>
          <w:rFonts w:ascii="Titillium" w:hAnsi="Titillium"/>
        </w:rPr>
        <w:t>management,</w:t>
      </w:r>
      <w:r w:rsidRPr="00063B71">
        <w:rPr>
          <w:rFonts w:ascii="Titillium" w:hAnsi="Titillium"/>
        </w:rPr>
        <w:t xml:space="preserve"> disciplinary matters, or any other management activity.</w:t>
      </w:r>
    </w:p>
    <w:p w14:paraId="5E6238E2" w14:textId="6CD685AB" w:rsidR="00D71522" w:rsidRPr="00063B71" w:rsidRDefault="001E036D" w:rsidP="00BE2412">
      <w:pPr>
        <w:pStyle w:val="Heading1"/>
        <w:numPr>
          <w:ilvl w:val="0"/>
          <w:numId w:val="22"/>
        </w:numPr>
        <w:ind w:left="0"/>
      </w:pPr>
      <w:bookmarkStart w:id="8" w:name="_Toc235006637"/>
      <w:r w:rsidRPr="00063B71">
        <w:t>Family Relationships</w:t>
      </w:r>
      <w:bookmarkEnd w:id="8"/>
      <w:r w:rsidRPr="00063B71">
        <w:t xml:space="preserve"> </w:t>
      </w:r>
    </w:p>
    <w:p w14:paraId="6572DF62" w14:textId="77777777" w:rsidR="001E036D" w:rsidRPr="00063B71" w:rsidRDefault="001E036D" w:rsidP="001E036D">
      <w:pPr>
        <w:rPr>
          <w:rFonts w:ascii="Titillium" w:hAnsi="Titillium"/>
        </w:rPr>
      </w:pPr>
    </w:p>
    <w:p w14:paraId="7A9D022B" w14:textId="167539F6" w:rsidR="00E206F9" w:rsidRPr="00063B71" w:rsidRDefault="0079716C" w:rsidP="006E5EE5">
      <w:pPr>
        <w:rPr>
          <w:rFonts w:ascii="Titillium" w:hAnsi="Titillium"/>
        </w:rPr>
      </w:pPr>
      <w:r w:rsidRPr="00063B71">
        <w:rPr>
          <w:rFonts w:ascii="Titillium" w:hAnsi="Titillium"/>
        </w:rPr>
        <w:t>C</w:t>
      </w:r>
      <w:r w:rsidR="00110AEC" w:rsidRPr="00063B71">
        <w:rPr>
          <w:rFonts w:ascii="Titillium" w:hAnsi="Titillium"/>
        </w:rPr>
        <w:t>olleagues</w:t>
      </w:r>
      <w:r w:rsidRPr="00063B71">
        <w:rPr>
          <w:rFonts w:ascii="Titillium" w:hAnsi="Titillium"/>
        </w:rPr>
        <w:t xml:space="preserve"> should</w:t>
      </w:r>
      <w:r w:rsidR="00542077" w:rsidRPr="00063B71">
        <w:rPr>
          <w:rFonts w:ascii="Titillium" w:hAnsi="Titillium"/>
        </w:rPr>
        <w:t xml:space="preserve"> disclose any</w:t>
      </w:r>
      <w:r w:rsidR="00110AEC" w:rsidRPr="00063B71">
        <w:rPr>
          <w:rFonts w:ascii="Titillium" w:hAnsi="Titillium"/>
        </w:rPr>
        <w:t xml:space="preserve"> </w:t>
      </w:r>
      <w:r w:rsidR="00BA59B3" w:rsidRPr="00063B71">
        <w:rPr>
          <w:rFonts w:ascii="Titillium" w:hAnsi="Titillium" w:cs="Times New Roman"/>
          <w:lang w:eastAsia="en-GB"/>
        </w:rPr>
        <w:t>family relationships</w:t>
      </w:r>
      <w:r w:rsidR="0089700F" w:rsidRPr="00063B71">
        <w:rPr>
          <w:rFonts w:ascii="Titillium" w:hAnsi="Titillium" w:cs="Times New Roman"/>
          <w:lang w:eastAsia="en-GB"/>
        </w:rPr>
        <w:t xml:space="preserve"> where the</w:t>
      </w:r>
      <w:r w:rsidR="006E5EE5" w:rsidRPr="00063B71">
        <w:rPr>
          <w:rFonts w:ascii="Titillium" w:hAnsi="Titillium" w:cs="Times New Roman"/>
          <w:lang w:eastAsia="en-GB"/>
        </w:rPr>
        <w:t xml:space="preserve">re is the </w:t>
      </w:r>
      <w:r w:rsidR="006E5EE5" w:rsidRPr="00063B71">
        <w:rPr>
          <w:rFonts w:ascii="Titillium" w:hAnsi="Titillium"/>
        </w:rPr>
        <w:t>potential for perceived or actual preferential treatment due to the nature of role</w:t>
      </w:r>
      <w:r w:rsidR="00DF4E95" w:rsidRPr="00063B71">
        <w:rPr>
          <w:rFonts w:ascii="Titillium" w:hAnsi="Titillium"/>
        </w:rPr>
        <w:t>s</w:t>
      </w:r>
      <w:r w:rsidR="006E5EE5" w:rsidRPr="00063B71">
        <w:rPr>
          <w:rFonts w:ascii="Titillium" w:hAnsi="Titillium"/>
        </w:rPr>
        <w:t xml:space="preserve"> and relationship</w:t>
      </w:r>
      <w:r w:rsidR="00DF4E95" w:rsidRPr="00063B71">
        <w:rPr>
          <w:rFonts w:ascii="Titillium" w:hAnsi="Titillium"/>
        </w:rPr>
        <w:t>s</w:t>
      </w:r>
      <w:r w:rsidR="006E5EE5" w:rsidRPr="00063B71">
        <w:rPr>
          <w:rFonts w:ascii="Titillium" w:hAnsi="Titillium"/>
        </w:rPr>
        <w:t>. This must</w:t>
      </w:r>
      <w:r w:rsidR="00E206F9" w:rsidRPr="00063B71">
        <w:rPr>
          <w:rFonts w:ascii="Titillium" w:hAnsi="Titillium"/>
        </w:rPr>
        <w:t xml:space="preserve"> be disclosed at the earliest opportunity by following the process outlined in </w:t>
      </w:r>
      <w:hyperlink w:anchor="_Declaration_Process" w:history="1">
        <w:r w:rsidR="00E206F9" w:rsidRPr="00063B71">
          <w:rPr>
            <w:rStyle w:val="Hyperlink"/>
            <w:rFonts w:ascii="Titillium" w:hAnsi="Titillium"/>
          </w:rPr>
          <w:t>Section 8. Declaration Process</w:t>
        </w:r>
      </w:hyperlink>
      <w:r w:rsidR="00E206F9" w:rsidRPr="00063B71">
        <w:rPr>
          <w:rFonts w:ascii="Titillium" w:hAnsi="Titillium"/>
        </w:rPr>
        <w:t>.</w:t>
      </w:r>
    </w:p>
    <w:p w14:paraId="74F0F432" w14:textId="77777777" w:rsidR="0089700F" w:rsidRPr="00063B71" w:rsidRDefault="0089700F" w:rsidP="001E036D">
      <w:pPr>
        <w:rPr>
          <w:rFonts w:ascii="Titillium" w:hAnsi="Titillium"/>
        </w:rPr>
      </w:pPr>
    </w:p>
    <w:p w14:paraId="22FFCDBF" w14:textId="1C3F82F4" w:rsidR="00E206F9" w:rsidRPr="00063B71" w:rsidRDefault="006E5EE5" w:rsidP="001E036D">
      <w:pPr>
        <w:rPr>
          <w:rFonts w:ascii="Titillium" w:hAnsi="Titillium"/>
        </w:rPr>
      </w:pPr>
      <w:r w:rsidRPr="00063B71">
        <w:rPr>
          <w:rFonts w:ascii="Titillium" w:hAnsi="Titillium"/>
        </w:rPr>
        <w:t>It may be necessary for the University to take reasonable steps to mitigate risks, for example, by adjusting responsibilities to avoid potential bias or conflicts of interest.</w:t>
      </w:r>
    </w:p>
    <w:p w14:paraId="296C0EE7" w14:textId="36D63949" w:rsidR="001650EE" w:rsidRPr="00063B71" w:rsidRDefault="00D47FB0" w:rsidP="00673566">
      <w:pPr>
        <w:pStyle w:val="Heading1"/>
        <w:numPr>
          <w:ilvl w:val="0"/>
          <w:numId w:val="22"/>
        </w:numPr>
        <w:ind w:left="0"/>
      </w:pPr>
      <w:bookmarkStart w:id="9" w:name="_Toc235006638"/>
      <w:bookmarkStart w:id="10" w:name="_Toc171953221"/>
      <w:r w:rsidRPr="00063B71">
        <w:t>Conduct Following the End of a Relationship</w:t>
      </w:r>
      <w:bookmarkEnd w:id="9"/>
    </w:p>
    <w:p w14:paraId="3DFF185E" w14:textId="77777777" w:rsidR="00D47FB0" w:rsidRPr="00063B71" w:rsidRDefault="00D47FB0" w:rsidP="0031061D">
      <w:pPr>
        <w:rPr>
          <w:rFonts w:ascii="Titillium" w:hAnsi="Titillium" w:cs="Times New Roman"/>
        </w:rPr>
      </w:pPr>
    </w:p>
    <w:p w14:paraId="561E36CC" w14:textId="2498BAF5" w:rsidR="0031061D" w:rsidRPr="00063B71" w:rsidRDefault="0079716C" w:rsidP="0031061D">
      <w:pPr>
        <w:rPr>
          <w:rFonts w:ascii="Titillium" w:hAnsi="Titillium" w:cs="Times New Roman"/>
        </w:rPr>
      </w:pPr>
      <w:r w:rsidRPr="00063B71">
        <w:rPr>
          <w:rFonts w:ascii="Titillium" w:hAnsi="Titillium" w:cs="Times New Roman"/>
        </w:rPr>
        <w:t>If</w:t>
      </w:r>
      <w:r w:rsidR="0031061D" w:rsidRPr="00063B71">
        <w:rPr>
          <w:rFonts w:ascii="Titillium" w:hAnsi="Titillium" w:cs="Times New Roman"/>
        </w:rPr>
        <w:t xml:space="preserve"> a</w:t>
      </w:r>
      <w:r w:rsidR="00D47FB0" w:rsidRPr="00063B71">
        <w:rPr>
          <w:rFonts w:ascii="Titillium" w:hAnsi="Titillium" w:cs="Times New Roman"/>
        </w:rPr>
        <w:t xml:space="preserve"> </w:t>
      </w:r>
      <w:r w:rsidR="0031061D" w:rsidRPr="00063B71">
        <w:rPr>
          <w:rFonts w:ascii="Titillium" w:hAnsi="Titillium" w:cs="Times New Roman"/>
        </w:rPr>
        <w:t xml:space="preserve">personal relationship </w:t>
      </w:r>
      <w:r w:rsidR="00F9164C" w:rsidRPr="00063B71">
        <w:rPr>
          <w:rFonts w:ascii="Titillium" w:hAnsi="Titillium" w:cs="Times New Roman"/>
        </w:rPr>
        <w:t>ends</w:t>
      </w:r>
      <w:r w:rsidR="0031061D" w:rsidRPr="00063B71">
        <w:rPr>
          <w:rFonts w:ascii="Titillium" w:hAnsi="Titillium" w:cs="Times New Roman"/>
        </w:rPr>
        <w:t xml:space="preserve">, all parties are expected to continue </w:t>
      </w:r>
      <w:r w:rsidR="00FC4EF0" w:rsidRPr="00063B71">
        <w:rPr>
          <w:rFonts w:ascii="Titillium" w:hAnsi="Titillium" w:cs="Times New Roman"/>
        </w:rPr>
        <w:t xml:space="preserve">to </w:t>
      </w:r>
      <w:r w:rsidR="0031061D" w:rsidRPr="00063B71">
        <w:rPr>
          <w:rFonts w:ascii="Titillium" w:hAnsi="Titillium" w:cs="Times New Roman"/>
        </w:rPr>
        <w:t>conduct themselves professionally and respectfully. Personal disputes must not affect or impact colleague and student</w:t>
      </w:r>
      <w:r w:rsidR="00FC4EF0" w:rsidRPr="00063B71">
        <w:rPr>
          <w:rFonts w:ascii="Titillium" w:hAnsi="Titillium" w:cs="Times New Roman"/>
        </w:rPr>
        <w:t xml:space="preserve"> experience</w:t>
      </w:r>
      <w:r w:rsidR="0031061D" w:rsidRPr="00063B71">
        <w:rPr>
          <w:rFonts w:ascii="Titillium" w:hAnsi="Titillium" w:cs="Times New Roman"/>
        </w:rPr>
        <w:t>.</w:t>
      </w:r>
    </w:p>
    <w:p w14:paraId="4BC805A7" w14:textId="77777777" w:rsidR="0028262B" w:rsidRPr="00063B71" w:rsidRDefault="0028262B" w:rsidP="0031061D">
      <w:pPr>
        <w:rPr>
          <w:rFonts w:ascii="Titillium" w:hAnsi="Titillium" w:cs="Times New Roman"/>
        </w:rPr>
      </w:pPr>
    </w:p>
    <w:p w14:paraId="7E5B3455" w14:textId="7E3063CC" w:rsidR="0028262B" w:rsidRPr="00063B71" w:rsidRDefault="0028262B" w:rsidP="0031061D">
      <w:pPr>
        <w:rPr>
          <w:rFonts w:ascii="Titillium" w:hAnsi="Titillium" w:cs="Times New Roman"/>
        </w:rPr>
      </w:pPr>
      <w:r w:rsidRPr="00063B71">
        <w:rPr>
          <w:rFonts w:ascii="Titillium" w:hAnsi="Titillium"/>
          <w:bCs/>
        </w:rPr>
        <w:t xml:space="preserve">The </w:t>
      </w:r>
      <w:r w:rsidRPr="00063B71">
        <w:rPr>
          <w:rFonts w:ascii="Titillium" w:hAnsi="Titillium"/>
        </w:rPr>
        <w:t>People Team and Head of Subject/People Manager</w:t>
      </w:r>
      <w:r w:rsidR="0025150B" w:rsidRPr="00063B71">
        <w:rPr>
          <w:rFonts w:ascii="Titillium" w:hAnsi="Titillium"/>
        </w:rPr>
        <w:t xml:space="preserve"> should be advised that the relationship has ended. </w:t>
      </w:r>
    </w:p>
    <w:p w14:paraId="0EB03AE8" w14:textId="77777777" w:rsidR="0031061D" w:rsidRPr="00063B71" w:rsidRDefault="0031061D" w:rsidP="0031061D">
      <w:pPr>
        <w:rPr>
          <w:rFonts w:ascii="Titillium" w:hAnsi="Titillium" w:cs="Times New Roman"/>
        </w:rPr>
      </w:pPr>
    </w:p>
    <w:p w14:paraId="602900E2" w14:textId="4BEB9A4D" w:rsidR="0031061D" w:rsidRPr="00063B71" w:rsidRDefault="0031061D" w:rsidP="0031061D">
      <w:pPr>
        <w:rPr>
          <w:rFonts w:ascii="Titillium" w:hAnsi="Titillium" w:cs="Times New Roman"/>
        </w:rPr>
      </w:pPr>
      <w:r w:rsidRPr="00063B71">
        <w:rPr>
          <w:rFonts w:ascii="Titillium" w:hAnsi="Titillium" w:cs="Times New Roman"/>
        </w:rPr>
        <w:lastRenderedPageBreak/>
        <w:t>In some cases, it may be appropriate for measures introduced during the relationship to remain in place for a period afterwards. Those involved will be consulted and are expected to comply with any reasonable actions deemed necessary to maintain a respectful environment.</w:t>
      </w:r>
    </w:p>
    <w:p w14:paraId="5CEBFA63" w14:textId="7A1B41E6" w:rsidR="00C57F67" w:rsidRPr="00063B71" w:rsidRDefault="009A32D5" w:rsidP="00C57F67">
      <w:pPr>
        <w:pStyle w:val="Heading1"/>
        <w:numPr>
          <w:ilvl w:val="0"/>
          <w:numId w:val="22"/>
        </w:numPr>
        <w:ind w:left="0"/>
      </w:pPr>
      <w:bookmarkStart w:id="11" w:name="_Declaration_Process"/>
      <w:bookmarkStart w:id="12" w:name="_Toc235006639"/>
      <w:bookmarkEnd w:id="11"/>
      <w:r w:rsidRPr="00063B71">
        <w:t xml:space="preserve">Declaration </w:t>
      </w:r>
      <w:r w:rsidR="00C57F67" w:rsidRPr="00063B71">
        <w:t>Process</w:t>
      </w:r>
      <w:bookmarkEnd w:id="10"/>
      <w:bookmarkEnd w:id="12"/>
    </w:p>
    <w:p w14:paraId="63F19F66" w14:textId="77777777" w:rsidR="00C57F67" w:rsidRPr="00063B71" w:rsidRDefault="00C57F67" w:rsidP="00C57F67">
      <w:pPr>
        <w:pStyle w:val="ListParagraph"/>
        <w:tabs>
          <w:tab w:val="center" w:pos="4513"/>
        </w:tabs>
        <w:spacing w:line="320" w:lineRule="atLeast"/>
        <w:ind w:right="312"/>
        <w:jc w:val="both"/>
        <w:rPr>
          <w:rFonts w:ascii="Titillium" w:hAnsi="Titillium"/>
          <w:bCs/>
        </w:rPr>
      </w:pPr>
    </w:p>
    <w:p w14:paraId="32D774B8" w14:textId="41C32CE2" w:rsidR="00C57F67" w:rsidRPr="00063B71" w:rsidRDefault="00C57F67" w:rsidP="06A1101E">
      <w:pPr>
        <w:tabs>
          <w:tab w:val="center" w:pos="4513"/>
        </w:tabs>
        <w:ind w:right="312"/>
        <w:jc w:val="both"/>
        <w:rPr>
          <w:rFonts w:ascii="Titillium" w:hAnsi="Titillium"/>
        </w:rPr>
      </w:pPr>
      <w:r w:rsidRPr="00063B71">
        <w:rPr>
          <w:rFonts w:ascii="Titillium" w:hAnsi="Titillium"/>
        </w:rPr>
        <w:t xml:space="preserve">Colleagues should </w:t>
      </w:r>
      <w:r w:rsidR="009A32D5" w:rsidRPr="00063B71">
        <w:rPr>
          <w:rFonts w:ascii="Titillium" w:hAnsi="Titillium"/>
        </w:rPr>
        <w:t>declare</w:t>
      </w:r>
      <w:r w:rsidRPr="00063B71">
        <w:rPr>
          <w:rFonts w:ascii="Titillium" w:hAnsi="Titillium"/>
        </w:rPr>
        <w:t xml:space="preserve"> </w:t>
      </w:r>
      <w:r w:rsidR="008E4586" w:rsidRPr="00063B71">
        <w:rPr>
          <w:rFonts w:ascii="Titillium" w:hAnsi="Titillium"/>
        </w:rPr>
        <w:t>any relevant</w:t>
      </w:r>
      <w:r w:rsidRPr="00063B71">
        <w:rPr>
          <w:rFonts w:ascii="Titillium" w:hAnsi="Titillium"/>
        </w:rPr>
        <w:t xml:space="preserve"> personal relationship by completing the declaration form soon as possible and in the case of pre-existing relationships</w:t>
      </w:r>
      <w:r w:rsidR="00A63387" w:rsidRPr="00063B71">
        <w:rPr>
          <w:rFonts w:ascii="Titillium" w:hAnsi="Titillium"/>
        </w:rPr>
        <w:t>,</w:t>
      </w:r>
      <w:r w:rsidRPr="00063B71">
        <w:rPr>
          <w:rFonts w:ascii="Titillium" w:hAnsi="Titillium"/>
        </w:rPr>
        <w:t xml:space="preserve"> </w:t>
      </w:r>
      <w:r w:rsidR="007131A7" w:rsidRPr="00063B71">
        <w:rPr>
          <w:rFonts w:ascii="Titillium" w:hAnsi="Titillium"/>
        </w:rPr>
        <w:t xml:space="preserve">ideally </w:t>
      </w:r>
      <w:r w:rsidRPr="00063B71">
        <w:rPr>
          <w:rFonts w:ascii="Titillium" w:hAnsi="Titillium"/>
        </w:rPr>
        <w:t xml:space="preserve">before commencing employment </w:t>
      </w:r>
      <w:r w:rsidR="007131A7" w:rsidRPr="00063B71">
        <w:rPr>
          <w:rFonts w:ascii="Titillium" w:hAnsi="Titillium"/>
        </w:rPr>
        <w:t xml:space="preserve">to allow time for </w:t>
      </w:r>
      <w:r w:rsidR="00B60D1B" w:rsidRPr="00063B71">
        <w:rPr>
          <w:rFonts w:ascii="Titillium" w:hAnsi="Titillium"/>
        </w:rPr>
        <w:t>mitigations</w:t>
      </w:r>
      <w:r w:rsidR="007131A7" w:rsidRPr="00063B71">
        <w:rPr>
          <w:rFonts w:ascii="Titillium" w:hAnsi="Titillium"/>
        </w:rPr>
        <w:t xml:space="preserve"> to be considered</w:t>
      </w:r>
      <w:r w:rsidRPr="00063B71">
        <w:rPr>
          <w:rFonts w:ascii="Titillium" w:hAnsi="Titillium"/>
        </w:rPr>
        <w:t>.</w:t>
      </w:r>
    </w:p>
    <w:p w14:paraId="21A38855" w14:textId="77777777" w:rsidR="00C57F67" w:rsidRPr="00063B71" w:rsidRDefault="00C57F67" w:rsidP="06A1101E">
      <w:pPr>
        <w:tabs>
          <w:tab w:val="center" w:pos="4513"/>
        </w:tabs>
        <w:ind w:right="312"/>
        <w:jc w:val="both"/>
        <w:rPr>
          <w:rFonts w:ascii="Titillium" w:hAnsi="Titillium"/>
        </w:rPr>
      </w:pPr>
    </w:p>
    <w:p w14:paraId="49FDA1F2" w14:textId="1A63418A" w:rsidR="00ED00BA" w:rsidRPr="00063B71" w:rsidRDefault="00C57F67" w:rsidP="00ED00BA">
      <w:pPr>
        <w:tabs>
          <w:tab w:val="center" w:pos="4513"/>
        </w:tabs>
        <w:ind w:right="312"/>
        <w:jc w:val="both"/>
        <w:rPr>
          <w:rStyle w:val="normaltextrun"/>
          <w:rFonts w:ascii="Titillium" w:hAnsi="Titillium" w:cs="Calibri"/>
          <w:color w:val="000000"/>
          <w:bdr w:val="none" w:sz="0" w:space="0" w:color="auto" w:frame="1"/>
          <w:lang w:val="en-US"/>
        </w:rPr>
      </w:pPr>
      <w:r w:rsidRPr="00063B71">
        <w:rPr>
          <w:rFonts w:ascii="Titillium" w:hAnsi="Titillium"/>
        </w:rPr>
        <w:t>As the declaration contains sensitive personal data it will be stored securely and managed in compliance with the data privacy notice.</w:t>
      </w:r>
      <w:r w:rsidR="00664F43" w:rsidRPr="00063B71">
        <w:rPr>
          <w:rFonts w:ascii="Titillium" w:hAnsi="Titillium"/>
        </w:rPr>
        <w:t xml:space="preserve"> </w:t>
      </w:r>
      <w:r w:rsidR="00ED00BA" w:rsidRPr="00063B71">
        <w:rPr>
          <w:rStyle w:val="normaltextrun"/>
          <w:rFonts w:ascii="Titillium" w:hAnsi="Titillium"/>
          <w:color w:val="000000"/>
          <w:bdr w:val="none" w:sz="0" w:space="0" w:color="auto" w:frame="1"/>
          <w:lang w:val="en-US"/>
        </w:rPr>
        <w:t>Confidential records will be kept of all appropriate documentation generated during the declaration process and retained by the People Team in line with the University’s retention schedule.</w:t>
      </w:r>
      <w:r w:rsidR="00ED00BA" w:rsidRPr="00063B71">
        <w:rPr>
          <w:rStyle w:val="normaltextrun"/>
          <w:rFonts w:ascii="Calibri" w:hAnsi="Calibri" w:cs="Calibri"/>
          <w:color w:val="000000"/>
          <w:bdr w:val="none" w:sz="0" w:space="0" w:color="auto" w:frame="1"/>
          <w:lang w:val="en-US"/>
        </w:rPr>
        <w:t> </w:t>
      </w:r>
    </w:p>
    <w:p w14:paraId="341FFB6F" w14:textId="77777777" w:rsidR="00ED00BA" w:rsidRPr="00063B71" w:rsidRDefault="00ED00BA" w:rsidP="06A1101E">
      <w:pPr>
        <w:tabs>
          <w:tab w:val="center" w:pos="4513"/>
        </w:tabs>
        <w:ind w:right="312"/>
        <w:jc w:val="both"/>
        <w:rPr>
          <w:rFonts w:ascii="Titillium" w:hAnsi="Titillium"/>
        </w:rPr>
      </w:pPr>
    </w:p>
    <w:p w14:paraId="7D11A4C2" w14:textId="659C3166" w:rsidR="00C57F67" w:rsidRPr="00063B71" w:rsidRDefault="00C57F67" w:rsidP="06A1101E">
      <w:pPr>
        <w:tabs>
          <w:tab w:val="center" w:pos="4513"/>
        </w:tabs>
        <w:ind w:right="312"/>
        <w:jc w:val="both"/>
        <w:rPr>
          <w:rFonts w:ascii="Titillium" w:hAnsi="Titillium"/>
        </w:rPr>
      </w:pPr>
      <w:r w:rsidRPr="00063B71">
        <w:rPr>
          <w:rFonts w:ascii="Titillium" w:hAnsi="Titillium"/>
        </w:rPr>
        <w:t>Such declarations will be treated respectfully, sensitively, and confidentially, and the wishes of both parties respected as far as is possible.</w:t>
      </w:r>
    </w:p>
    <w:p w14:paraId="3867C91F" w14:textId="77777777" w:rsidR="00C57F67" w:rsidRPr="00063B71" w:rsidRDefault="00C57F67" w:rsidP="06A1101E">
      <w:pPr>
        <w:tabs>
          <w:tab w:val="center" w:pos="4513"/>
        </w:tabs>
        <w:ind w:right="312"/>
        <w:jc w:val="both"/>
        <w:rPr>
          <w:rFonts w:ascii="Titillium" w:hAnsi="Titillium"/>
        </w:rPr>
      </w:pPr>
    </w:p>
    <w:p w14:paraId="3895AEF7" w14:textId="15BA17FD" w:rsidR="00BF6C37" w:rsidRPr="00063B71" w:rsidRDefault="00885404" w:rsidP="06A1101E">
      <w:pPr>
        <w:tabs>
          <w:tab w:val="center" w:pos="4513"/>
        </w:tabs>
        <w:ind w:right="312"/>
        <w:jc w:val="both"/>
        <w:rPr>
          <w:rFonts w:ascii="Titillium" w:hAnsi="Titillium"/>
        </w:rPr>
      </w:pPr>
      <w:r w:rsidRPr="00063B71">
        <w:rPr>
          <w:rFonts w:ascii="Titillium" w:hAnsi="Titillium"/>
        </w:rPr>
        <w:t xml:space="preserve">The People Manager, along with support from </w:t>
      </w:r>
      <w:r w:rsidR="00D10EDB" w:rsidRPr="00063B71">
        <w:rPr>
          <w:rFonts w:ascii="Titillium" w:hAnsi="Titillium"/>
        </w:rPr>
        <w:t xml:space="preserve">The People Team </w:t>
      </w:r>
      <w:r w:rsidRPr="00063B71">
        <w:rPr>
          <w:rFonts w:ascii="Titillium" w:hAnsi="Titillium"/>
        </w:rPr>
        <w:t>or</w:t>
      </w:r>
      <w:r w:rsidR="00D10EDB" w:rsidRPr="00063B71">
        <w:rPr>
          <w:rFonts w:ascii="Titillium" w:hAnsi="Titillium"/>
        </w:rPr>
        <w:t xml:space="preserve"> Head of Subject</w:t>
      </w:r>
      <w:r w:rsidRPr="00063B71">
        <w:rPr>
          <w:rFonts w:ascii="Titillium" w:hAnsi="Titillium"/>
        </w:rPr>
        <w:t xml:space="preserve"> </w:t>
      </w:r>
      <w:r w:rsidR="00D10EDB" w:rsidRPr="00063B71">
        <w:rPr>
          <w:rFonts w:ascii="Titillium" w:hAnsi="Titillium"/>
        </w:rPr>
        <w:t>(as needed)</w:t>
      </w:r>
      <w:r w:rsidR="007131A7" w:rsidRPr="00063B71">
        <w:rPr>
          <w:rFonts w:ascii="Titillium" w:hAnsi="Titillium"/>
        </w:rPr>
        <w:t xml:space="preserve"> will </w:t>
      </w:r>
      <w:r w:rsidR="00C57F67" w:rsidRPr="00063B71">
        <w:rPr>
          <w:rFonts w:ascii="Titillium" w:hAnsi="Titillium"/>
        </w:rPr>
        <w:t xml:space="preserve">assess the information provided and determine any perceived, </w:t>
      </w:r>
      <w:r w:rsidR="00F9164C" w:rsidRPr="00063B71">
        <w:rPr>
          <w:rFonts w:ascii="Titillium" w:hAnsi="Titillium"/>
        </w:rPr>
        <w:t>potential,</w:t>
      </w:r>
      <w:r w:rsidR="00C57F67" w:rsidRPr="00063B71">
        <w:rPr>
          <w:rFonts w:ascii="Titillium" w:hAnsi="Titillium"/>
        </w:rPr>
        <w:t xml:space="preserve"> or actual conflict of interest. </w:t>
      </w:r>
    </w:p>
    <w:p w14:paraId="215A989F" w14:textId="77777777" w:rsidR="00BF6C37" w:rsidRPr="00063B71" w:rsidRDefault="00BF6C37" w:rsidP="06A1101E">
      <w:pPr>
        <w:tabs>
          <w:tab w:val="center" w:pos="4513"/>
        </w:tabs>
        <w:ind w:right="312"/>
        <w:jc w:val="both"/>
        <w:rPr>
          <w:rFonts w:ascii="Titillium" w:hAnsi="Titillium"/>
        </w:rPr>
      </w:pPr>
    </w:p>
    <w:p w14:paraId="697267C1" w14:textId="530C2F18" w:rsidR="00C57F67" w:rsidRPr="00063B71" w:rsidRDefault="00C57F67" w:rsidP="06A1101E">
      <w:pPr>
        <w:tabs>
          <w:tab w:val="center" w:pos="4513"/>
        </w:tabs>
        <w:ind w:right="312"/>
        <w:jc w:val="both"/>
        <w:rPr>
          <w:rFonts w:ascii="Titillium" w:hAnsi="Titillium"/>
        </w:rPr>
      </w:pPr>
      <w:r w:rsidRPr="00063B71">
        <w:rPr>
          <w:rFonts w:ascii="Titillium" w:hAnsi="Titillium"/>
        </w:rPr>
        <w:t>Any measures required to mitigate any conflict of interest will be documented and both parties will be provided with a copy.</w:t>
      </w:r>
      <w:r w:rsidR="00A63387" w:rsidRPr="00063B71">
        <w:rPr>
          <w:rFonts w:ascii="Titillium" w:hAnsi="Titillium"/>
        </w:rPr>
        <w:t xml:space="preserve"> </w:t>
      </w:r>
      <w:r w:rsidR="00E04B4F" w:rsidRPr="00063B71">
        <w:rPr>
          <w:rFonts w:ascii="Titillium" w:hAnsi="Titillium"/>
        </w:rPr>
        <w:t>Students will receive a copy for their records and provided with advice on what to do if they need more support or guidance.</w:t>
      </w:r>
    </w:p>
    <w:p w14:paraId="4C51A72A" w14:textId="33C513D4" w:rsidR="00251F6E" w:rsidRPr="00063B71" w:rsidRDefault="0008391A" w:rsidP="00251F6E">
      <w:pPr>
        <w:pStyle w:val="Heading1"/>
        <w:numPr>
          <w:ilvl w:val="0"/>
          <w:numId w:val="22"/>
        </w:numPr>
        <w:ind w:left="0"/>
        <w:rPr>
          <w:b w:val="0"/>
        </w:rPr>
      </w:pPr>
      <w:bookmarkStart w:id="13" w:name="_Toc171953222"/>
      <w:r w:rsidRPr="00063B71">
        <w:t xml:space="preserve"> </w:t>
      </w:r>
      <w:bookmarkStart w:id="14" w:name="_Toc235006640"/>
      <w:r w:rsidR="00251F6E" w:rsidRPr="00063B71">
        <w:t>Complianc</w:t>
      </w:r>
      <w:bookmarkEnd w:id="13"/>
      <w:r w:rsidRPr="00063B71">
        <w:t>e</w:t>
      </w:r>
      <w:bookmarkEnd w:id="14"/>
    </w:p>
    <w:p w14:paraId="7386C874" w14:textId="77777777" w:rsidR="00251F6E" w:rsidRPr="00063B71" w:rsidRDefault="00251F6E" w:rsidP="00251F6E">
      <w:pPr>
        <w:tabs>
          <w:tab w:val="center" w:pos="4513"/>
        </w:tabs>
        <w:spacing w:line="320" w:lineRule="atLeast"/>
        <w:ind w:right="312"/>
        <w:jc w:val="both"/>
        <w:rPr>
          <w:rFonts w:ascii="Titillium" w:hAnsi="Titillium"/>
          <w:b/>
          <w:color w:val="67B8E7"/>
        </w:rPr>
      </w:pPr>
    </w:p>
    <w:p w14:paraId="72463983" w14:textId="7B00AF76" w:rsidR="002E36CA" w:rsidRPr="00063B71" w:rsidRDefault="00251F6E" w:rsidP="002E36CA">
      <w:pPr>
        <w:tabs>
          <w:tab w:val="center" w:pos="4513"/>
        </w:tabs>
        <w:spacing w:line="320" w:lineRule="atLeast"/>
        <w:ind w:right="312"/>
        <w:jc w:val="both"/>
        <w:rPr>
          <w:rFonts w:ascii="Titillium" w:hAnsi="Titillium"/>
        </w:rPr>
      </w:pPr>
      <w:r w:rsidRPr="00063B71">
        <w:rPr>
          <w:rFonts w:ascii="Titillium" w:hAnsi="Titillium"/>
        </w:rPr>
        <w:t xml:space="preserve">Failure to act in accordance with this policy or to comply with any arrangements put in place to manage a </w:t>
      </w:r>
      <w:r w:rsidR="009A32D5" w:rsidRPr="00063B71">
        <w:rPr>
          <w:rFonts w:ascii="Titillium" w:hAnsi="Titillium"/>
        </w:rPr>
        <w:t>declare</w:t>
      </w:r>
      <w:r w:rsidRPr="00063B71">
        <w:rPr>
          <w:rFonts w:ascii="Titillium" w:hAnsi="Titillium"/>
        </w:rPr>
        <w:t xml:space="preserve">d relationship will be considered a serious matter and may be dealt with under the Disciplinary Procedure, which may result in a sanction of up to and including dismissal. </w:t>
      </w:r>
    </w:p>
    <w:p w14:paraId="291F3BF6" w14:textId="77777777" w:rsidR="002E36CA" w:rsidRPr="00063B71" w:rsidRDefault="002E36CA" w:rsidP="002E36CA">
      <w:pPr>
        <w:tabs>
          <w:tab w:val="center" w:pos="4513"/>
        </w:tabs>
        <w:spacing w:line="320" w:lineRule="atLeast"/>
        <w:ind w:right="312"/>
        <w:jc w:val="both"/>
        <w:rPr>
          <w:rFonts w:ascii="Titillium" w:hAnsi="Titillium"/>
        </w:rPr>
      </w:pPr>
    </w:p>
    <w:p w14:paraId="4955E1B1" w14:textId="63409C0B" w:rsidR="002E36CA" w:rsidRPr="00063B71" w:rsidRDefault="002E36CA" w:rsidP="002E36CA">
      <w:pPr>
        <w:tabs>
          <w:tab w:val="center" w:pos="4513"/>
        </w:tabs>
        <w:spacing w:line="320" w:lineRule="atLeast"/>
        <w:ind w:right="312"/>
        <w:jc w:val="both"/>
        <w:rPr>
          <w:rFonts w:ascii="Titillium" w:hAnsi="Titillium"/>
          <w:bCs/>
        </w:rPr>
      </w:pPr>
      <w:r w:rsidRPr="00063B71">
        <w:rPr>
          <w:rFonts w:ascii="Titillium" w:hAnsi="Titillium"/>
          <w:bCs/>
        </w:rPr>
        <w:t>Colleagues are encouraged to seek advice from the People Team or their manager if the other party expressly does not</w:t>
      </w:r>
      <w:r w:rsidR="009001A1" w:rsidRPr="00063B71">
        <w:rPr>
          <w:rFonts w:ascii="Titillium" w:hAnsi="Titillium"/>
          <w:bCs/>
        </w:rPr>
        <w:t xml:space="preserve"> consent to</w:t>
      </w:r>
      <w:r w:rsidRPr="00063B71">
        <w:rPr>
          <w:rFonts w:ascii="Titillium" w:hAnsi="Titillium"/>
          <w:bCs/>
        </w:rPr>
        <w:t xml:space="preserve"> the relationship </w:t>
      </w:r>
      <w:r w:rsidR="009001A1" w:rsidRPr="00063B71">
        <w:rPr>
          <w:rFonts w:ascii="Titillium" w:hAnsi="Titillium"/>
          <w:bCs/>
        </w:rPr>
        <w:t>being declared</w:t>
      </w:r>
      <w:r w:rsidR="00293BCE" w:rsidRPr="00063B71">
        <w:rPr>
          <w:rFonts w:ascii="Titillium" w:hAnsi="Titillium"/>
          <w:bCs/>
        </w:rPr>
        <w:t xml:space="preserve"> or if they are unsure whether their involvement is covered by this policy</w:t>
      </w:r>
      <w:r w:rsidRPr="00063B71">
        <w:rPr>
          <w:rFonts w:ascii="Titillium" w:hAnsi="Titillium"/>
          <w:bCs/>
        </w:rPr>
        <w:t>.</w:t>
      </w:r>
    </w:p>
    <w:p w14:paraId="2BA3E35B" w14:textId="77777777" w:rsidR="002E36CA" w:rsidRPr="00063B71" w:rsidRDefault="002E36CA" w:rsidP="002E36CA">
      <w:pPr>
        <w:tabs>
          <w:tab w:val="center" w:pos="4513"/>
        </w:tabs>
        <w:spacing w:line="320" w:lineRule="atLeast"/>
        <w:ind w:right="312"/>
        <w:jc w:val="both"/>
        <w:rPr>
          <w:rFonts w:ascii="Titillium" w:hAnsi="Titillium"/>
        </w:rPr>
      </w:pPr>
    </w:p>
    <w:p w14:paraId="435F32F3" w14:textId="41A0D793" w:rsidR="00015EAD" w:rsidRPr="00063B71" w:rsidRDefault="00251F6E" w:rsidP="00C57F67">
      <w:pPr>
        <w:tabs>
          <w:tab w:val="center" w:pos="4513"/>
        </w:tabs>
        <w:spacing w:line="320" w:lineRule="atLeast"/>
        <w:ind w:right="312"/>
        <w:jc w:val="both"/>
        <w:rPr>
          <w:rFonts w:ascii="Titillium" w:hAnsi="Titillium"/>
        </w:rPr>
      </w:pPr>
      <w:r w:rsidRPr="00063B71">
        <w:rPr>
          <w:rFonts w:ascii="Titillium" w:hAnsi="Titillium"/>
        </w:rPr>
        <w:lastRenderedPageBreak/>
        <w:t xml:space="preserve">If you have any concerns about a potential breach of this policy or a perceived, </w:t>
      </w:r>
      <w:r w:rsidR="00F9164C" w:rsidRPr="00063B71">
        <w:rPr>
          <w:rFonts w:ascii="Titillium" w:hAnsi="Titillium"/>
        </w:rPr>
        <w:t>potential,</w:t>
      </w:r>
      <w:r w:rsidRPr="00063B71">
        <w:rPr>
          <w:rFonts w:ascii="Titillium" w:hAnsi="Titillium"/>
        </w:rPr>
        <w:t xml:space="preserve"> or actual conflict of interest between a</w:t>
      </w:r>
      <w:r w:rsidR="00015EAD" w:rsidRPr="00063B71">
        <w:rPr>
          <w:rFonts w:ascii="Titillium" w:hAnsi="Titillium"/>
        </w:rPr>
        <w:t xml:space="preserve"> </w:t>
      </w:r>
      <w:r w:rsidRPr="00063B71">
        <w:rPr>
          <w:rFonts w:ascii="Titillium" w:hAnsi="Titillium"/>
        </w:rPr>
        <w:t>colleague</w:t>
      </w:r>
      <w:r w:rsidR="00015EAD" w:rsidRPr="00063B71">
        <w:rPr>
          <w:rFonts w:ascii="Titillium" w:hAnsi="Titillium"/>
        </w:rPr>
        <w:t>/colleague or a colleague/</w:t>
      </w:r>
      <w:r w:rsidRPr="00063B71">
        <w:rPr>
          <w:rFonts w:ascii="Titillium" w:hAnsi="Titillium"/>
        </w:rPr>
        <w:t>student</w:t>
      </w:r>
      <w:r w:rsidR="00015EAD" w:rsidRPr="00063B71">
        <w:rPr>
          <w:rFonts w:ascii="Titillium" w:hAnsi="Titillium"/>
        </w:rPr>
        <w:t xml:space="preserve"> relationship</w:t>
      </w:r>
      <w:r w:rsidRPr="00063B71">
        <w:rPr>
          <w:rFonts w:ascii="Titillium" w:hAnsi="Titillium"/>
        </w:rPr>
        <w:t>, you should report your concerns initially to your manager or Dean or Director.</w:t>
      </w:r>
    </w:p>
    <w:p w14:paraId="092DF339" w14:textId="77777777" w:rsidR="00B81441" w:rsidRPr="00063B71" w:rsidRDefault="00B81441" w:rsidP="00C57F67">
      <w:pPr>
        <w:tabs>
          <w:tab w:val="center" w:pos="4513"/>
        </w:tabs>
        <w:spacing w:line="320" w:lineRule="atLeast"/>
        <w:ind w:right="312"/>
        <w:jc w:val="both"/>
        <w:rPr>
          <w:rFonts w:ascii="Titillium" w:hAnsi="Titillium"/>
        </w:rPr>
      </w:pPr>
    </w:p>
    <w:p w14:paraId="62D84A36" w14:textId="7040F1EE" w:rsidR="00BC26CC" w:rsidRPr="00063B71" w:rsidRDefault="00B81441" w:rsidP="00C57F67">
      <w:pPr>
        <w:tabs>
          <w:tab w:val="center" w:pos="4513"/>
        </w:tabs>
        <w:spacing w:line="320" w:lineRule="atLeast"/>
        <w:ind w:right="312"/>
        <w:jc w:val="both"/>
        <w:rPr>
          <w:rFonts w:ascii="Titillium" w:hAnsi="Titillium"/>
        </w:rPr>
      </w:pPr>
      <w:r w:rsidRPr="00063B71">
        <w:rPr>
          <w:rFonts w:ascii="Titillium" w:hAnsi="Titillium"/>
        </w:rPr>
        <w:t xml:space="preserve">If you </w:t>
      </w:r>
      <w:r w:rsidR="00B1175F" w:rsidRPr="00063B71">
        <w:rPr>
          <w:rFonts w:ascii="Titillium" w:hAnsi="Titillium"/>
        </w:rPr>
        <w:t xml:space="preserve">witness </w:t>
      </w:r>
      <w:r w:rsidR="006D4585" w:rsidRPr="00063B71">
        <w:rPr>
          <w:rFonts w:ascii="Titillium" w:hAnsi="Titillium"/>
        </w:rPr>
        <w:t>or experience any form of sexual violence, harassment or other misconduct</w:t>
      </w:r>
      <w:r w:rsidR="00B1175F" w:rsidRPr="00063B71">
        <w:rPr>
          <w:rFonts w:ascii="Titillium" w:hAnsi="Titillium"/>
        </w:rPr>
        <w:t xml:space="preserve"> </w:t>
      </w:r>
      <w:r w:rsidR="0059753D" w:rsidRPr="00063B71">
        <w:rPr>
          <w:rFonts w:ascii="Titillium" w:hAnsi="Titillium"/>
        </w:rPr>
        <w:t xml:space="preserve">relating to a workplace relationship </w:t>
      </w:r>
      <w:r w:rsidR="00F83025" w:rsidRPr="00063B71">
        <w:rPr>
          <w:rFonts w:ascii="Titillium" w:hAnsi="Titillium"/>
        </w:rPr>
        <w:t>you may also use our</w:t>
      </w:r>
      <w:r w:rsidR="005F5E0F" w:rsidRPr="00063B71">
        <w:rPr>
          <w:rFonts w:ascii="Titillium" w:hAnsi="Titillium"/>
        </w:rPr>
        <w:t xml:space="preserve"> </w:t>
      </w:r>
      <w:hyperlink r:id="rId13" w:history="1">
        <w:r w:rsidR="005F5E0F" w:rsidRPr="00063B71">
          <w:rPr>
            <w:rStyle w:val="Hyperlink"/>
            <w:rFonts w:ascii="Titillium" w:hAnsi="Titillium"/>
          </w:rPr>
          <w:t>Report and Support</w:t>
        </w:r>
      </w:hyperlink>
      <w:r w:rsidR="005F5E0F" w:rsidRPr="00063B71">
        <w:rPr>
          <w:rFonts w:ascii="Titillium" w:hAnsi="Titillium"/>
        </w:rPr>
        <w:t xml:space="preserve"> service </w:t>
      </w:r>
      <w:r w:rsidR="00F83025" w:rsidRPr="00063B71">
        <w:rPr>
          <w:rFonts w:ascii="Titillium" w:hAnsi="Titillium"/>
        </w:rPr>
        <w:t xml:space="preserve">to </w:t>
      </w:r>
      <w:r w:rsidR="0059753D" w:rsidRPr="00063B71">
        <w:rPr>
          <w:rFonts w:ascii="Titillium" w:hAnsi="Titillium"/>
        </w:rPr>
        <w:t>report this, either anonymously or to a trained adviser</w:t>
      </w:r>
      <w:r w:rsidR="00F9164C" w:rsidRPr="00063B71">
        <w:rPr>
          <w:rFonts w:ascii="Titillium" w:hAnsi="Titillium"/>
        </w:rPr>
        <w:t xml:space="preserve">. </w:t>
      </w:r>
    </w:p>
    <w:p w14:paraId="28110EA7" w14:textId="60FC711C" w:rsidR="00C57F67" w:rsidRPr="00063B71" w:rsidRDefault="00C57F67" w:rsidP="00C57F67">
      <w:pPr>
        <w:pStyle w:val="Heading1"/>
      </w:pPr>
      <w:bookmarkStart w:id="15" w:name="_Toc235006641"/>
      <w:r w:rsidRPr="00063B71">
        <w:t>Document detail</w:t>
      </w:r>
      <w:bookmarkEnd w:id="15"/>
    </w:p>
    <w:p w14:paraId="174839F6" w14:textId="77777777" w:rsidR="00565739" w:rsidRPr="00063B71" w:rsidRDefault="00565739" w:rsidP="00565739">
      <w:pPr>
        <w:rPr>
          <w:rFonts w:ascii="Titillium" w:hAnsi="Titillium"/>
          <w:lang w:eastAsia="en-GB"/>
        </w:rPr>
      </w:pPr>
    </w:p>
    <w:tbl>
      <w:tblPr>
        <w:tblStyle w:val="TableGrid"/>
        <w:tblW w:w="9872" w:type="dxa"/>
        <w:tblInd w:w="-5" w:type="dxa"/>
        <w:tblLook w:val="04A0" w:firstRow="1" w:lastRow="0" w:firstColumn="1" w:lastColumn="0" w:noHBand="0" w:noVBand="1"/>
      </w:tblPr>
      <w:tblGrid>
        <w:gridCol w:w="4678"/>
        <w:gridCol w:w="5194"/>
      </w:tblGrid>
      <w:tr w:rsidR="00C57F67" w:rsidRPr="00063B71" w14:paraId="3CB54895" w14:textId="77777777" w:rsidTr="00BC26CC">
        <w:tc>
          <w:tcPr>
            <w:tcW w:w="4678" w:type="dxa"/>
          </w:tcPr>
          <w:p w14:paraId="316BD47E" w14:textId="77777777" w:rsidR="00C57F67" w:rsidRPr="00063B71" w:rsidRDefault="00C57F67" w:rsidP="00C561F3">
            <w:pPr>
              <w:tabs>
                <w:tab w:val="left" w:pos="1490"/>
              </w:tabs>
              <w:spacing w:after="100" w:afterAutospacing="1"/>
              <w:jc w:val="both"/>
              <w:rPr>
                <w:rFonts w:ascii="Titillium" w:hAnsi="Titillium" w:cs="Noto Serif"/>
                <w:color w:val="202329"/>
                <w:lang w:eastAsia="en-GB"/>
              </w:rPr>
            </w:pPr>
            <w:r w:rsidRPr="00063B71">
              <w:rPr>
                <w:rFonts w:ascii="Titillium" w:hAnsi="Titillium" w:cs="Noto Serif"/>
              </w:rPr>
              <w:t>Document Name</w:t>
            </w:r>
          </w:p>
        </w:tc>
        <w:tc>
          <w:tcPr>
            <w:tcW w:w="5194" w:type="dxa"/>
          </w:tcPr>
          <w:p w14:paraId="10C3A59E" w14:textId="7CB47EF9" w:rsidR="00C57F67" w:rsidRPr="00063B71" w:rsidRDefault="00BC26CC" w:rsidP="00C561F3">
            <w:pPr>
              <w:spacing w:after="100" w:afterAutospacing="1"/>
              <w:jc w:val="both"/>
              <w:rPr>
                <w:rFonts w:ascii="Titillium" w:hAnsi="Titillium" w:cs="Noto Serif"/>
                <w:color w:val="202329"/>
                <w:lang w:eastAsia="en-GB"/>
              </w:rPr>
            </w:pPr>
            <w:r w:rsidRPr="00063B71">
              <w:rPr>
                <w:rFonts w:ascii="Titillium" w:hAnsi="Titillium" w:cs="Noto Serif"/>
                <w:color w:val="202329"/>
                <w:lang w:eastAsia="en-GB"/>
              </w:rPr>
              <w:t>Personal Relationships at Work Policy</w:t>
            </w:r>
          </w:p>
        </w:tc>
      </w:tr>
      <w:tr w:rsidR="00C57F67" w:rsidRPr="00063B71" w14:paraId="1057FBD6" w14:textId="77777777" w:rsidTr="00BC26CC">
        <w:tc>
          <w:tcPr>
            <w:tcW w:w="4678" w:type="dxa"/>
          </w:tcPr>
          <w:p w14:paraId="11AE6016" w14:textId="77777777" w:rsidR="00C57F67" w:rsidRPr="00063B71" w:rsidRDefault="00C57F67" w:rsidP="00C561F3">
            <w:pPr>
              <w:spacing w:after="100" w:afterAutospacing="1"/>
              <w:jc w:val="both"/>
              <w:rPr>
                <w:rFonts w:ascii="Titillium" w:hAnsi="Titillium" w:cs="Noto Serif"/>
                <w:color w:val="202329"/>
                <w:lang w:eastAsia="en-GB"/>
              </w:rPr>
            </w:pPr>
            <w:r w:rsidRPr="00063B71">
              <w:rPr>
                <w:rFonts w:ascii="Titillium" w:hAnsi="Titillium" w:cs="Noto Serif"/>
              </w:rPr>
              <w:t>Author/Owner</w:t>
            </w:r>
          </w:p>
        </w:tc>
        <w:tc>
          <w:tcPr>
            <w:tcW w:w="5194" w:type="dxa"/>
          </w:tcPr>
          <w:p w14:paraId="69A8EB4E" w14:textId="325CC293" w:rsidR="00C57F67" w:rsidRPr="00063B71" w:rsidRDefault="00BC26CC" w:rsidP="00C561F3">
            <w:pPr>
              <w:spacing w:after="100" w:afterAutospacing="1"/>
              <w:jc w:val="both"/>
              <w:rPr>
                <w:rFonts w:ascii="Titillium" w:hAnsi="Titillium" w:cs="Noto Serif"/>
                <w:color w:val="202329"/>
                <w:lang w:eastAsia="en-GB"/>
              </w:rPr>
            </w:pPr>
            <w:r w:rsidRPr="00063B71">
              <w:rPr>
                <w:rFonts w:ascii="Titillium" w:hAnsi="Titillium" w:cs="Noto Serif"/>
                <w:color w:val="202329"/>
                <w:lang w:eastAsia="en-GB"/>
              </w:rPr>
              <w:t>People Team</w:t>
            </w:r>
          </w:p>
        </w:tc>
      </w:tr>
      <w:tr w:rsidR="00C57F67" w:rsidRPr="00063B71" w14:paraId="5760F3F7" w14:textId="77777777" w:rsidTr="00BC26CC">
        <w:tc>
          <w:tcPr>
            <w:tcW w:w="4678" w:type="dxa"/>
          </w:tcPr>
          <w:p w14:paraId="1A64F4D2" w14:textId="77777777" w:rsidR="00C57F67" w:rsidRPr="00063B71" w:rsidRDefault="00C57F67" w:rsidP="00C561F3">
            <w:pPr>
              <w:spacing w:after="100" w:afterAutospacing="1"/>
              <w:jc w:val="both"/>
              <w:rPr>
                <w:rFonts w:ascii="Titillium" w:hAnsi="Titillium" w:cs="Noto Serif"/>
                <w:color w:val="202329"/>
                <w:lang w:eastAsia="en-GB"/>
              </w:rPr>
            </w:pPr>
            <w:r w:rsidRPr="00063B71">
              <w:rPr>
                <w:rFonts w:ascii="Titillium" w:hAnsi="Titillium" w:cs="Noto Serif"/>
              </w:rPr>
              <w:t>Version Number</w:t>
            </w:r>
          </w:p>
        </w:tc>
        <w:tc>
          <w:tcPr>
            <w:tcW w:w="5194" w:type="dxa"/>
          </w:tcPr>
          <w:p w14:paraId="2E10D8FB" w14:textId="2BA14F1B" w:rsidR="00C57F67" w:rsidRPr="00063B71" w:rsidRDefault="00BC26CC" w:rsidP="00C561F3">
            <w:pPr>
              <w:spacing w:after="100" w:afterAutospacing="1"/>
              <w:jc w:val="both"/>
              <w:rPr>
                <w:rFonts w:ascii="Titillium" w:hAnsi="Titillium" w:cs="Noto Serif"/>
                <w:color w:val="202329"/>
                <w:lang w:eastAsia="en-GB"/>
              </w:rPr>
            </w:pPr>
            <w:r w:rsidRPr="00063B71">
              <w:rPr>
                <w:rFonts w:ascii="Titillium" w:hAnsi="Titillium" w:cs="Noto Serif"/>
                <w:color w:val="202329"/>
                <w:lang w:eastAsia="en-GB"/>
              </w:rPr>
              <w:t>1</w:t>
            </w:r>
          </w:p>
        </w:tc>
      </w:tr>
      <w:tr w:rsidR="00C57F67" w:rsidRPr="00063B71" w14:paraId="696D4419" w14:textId="77777777" w:rsidTr="00BC26CC">
        <w:tc>
          <w:tcPr>
            <w:tcW w:w="4678" w:type="dxa"/>
          </w:tcPr>
          <w:p w14:paraId="3D7C4251" w14:textId="799CB856" w:rsidR="00C57F67" w:rsidRPr="00063B71" w:rsidRDefault="00C57F67" w:rsidP="00C561F3">
            <w:pPr>
              <w:spacing w:after="100" w:afterAutospacing="1"/>
              <w:jc w:val="both"/>
              <w:rPr>
                <w:rFonts w:ascii="Titillium" w:hAnsi="Titillium" w:cs="Noto Serif"/>
                <w:color w:val="202329"/>
                <w:lang w:eastAsia="en-GB"/>
              </w:rPr>
            </w:pPr>
            <w:r w:rsidRPr="00063B71">
              <w:rPr>
                <w:rFonts w:ascii="Titillium" w:hAnsi="Titillium" w:cs="Noto Serif"/>
                <w:color w:val="202329"/>
                <w:lang w:eastAsia="en-GB"/>
              </w:rPr>
              <w:t xml:space="preserve">Equality </w:t>
            </w:r>
            <w:r w:rsidR="008F3917">
              <w:rPr>
                <w:rFonts w:ascii="Titillium" w:hAnsi="Titillium" w:cs="Noto Serif"/>
                <w:color w:val="202329"/>
                <w:lang w:eastAsia="en-GB"/>
              </w:rPr>
              <w:t>Impact Assessment Date</w:t>
            </w:r>
          </w:p>
        </w:tc>
        <w:tc>
          <w:tcPr>
            <w:tcW w:w="5194" w:type="dxa"/>
          </w:tcPr>
          <w:p w14:paraId="6308F35E" w14:textId="1D6DFB17" w:rsidR="00C57F67" w:rsidRPr="00063B71" w:rsidRDefault="008F3917" w:rsidP="00C561F3">
            <w:pPr>
              <w:spacing w:after="100" w:afterAutospacing="1"/>
              <w:jc w:val="both"/>
              <w:rPr>
                <w:rFonts w:ascii="Titillium" w:hAnsi="Titillium" w:cs="Noto Serif"/>
                <w:color w:val="202329"/>
                <w:lang w:eastAsia="en-GB"/>
              </w:rPr>
            </w:pPr>
            <w:r>
              <w:rPr>
                <w:rFonts w:ascii="Titillium" w:hAnsi="Titillium" w:cs="Noto Serif"/>
                <w:color w:val="202329"/>
                <w:lang w:eastAsia="en-GB"/>
              </w:rPr>
              <w:t>July 2026</w:t>
            </w:r>
          </w:p>
        </w:tc>
      </w:tr>
      <w:tr w:rsidR="00C57F67" w:rsidRPr="00063B71" w14:paraId="27F6CA07" w14:textId="77777777" w:rsidTr="00BC26CC">
        <w:tc>
          <w:tcPr>
            <w:tcW w:w="4678" w:type="dxa"/>
          </w:tcPr>
          <w:p w14:paraId="1FDA62F4" w14:textId="77777777" w:rsidR="00C57F67" w:rsidRPr="00063B71" w:rsidRDefault="00C57F67" w:rsidP="00C561F3">
            <w:pPr>
              <w:spacing w:after="100" w:afterAutospacing="1"/>
              <w:jc w:val="both"/>
              <w:rPr>
                <w:rFonts w:ascii="Titillium" w:hAnsi="Titillium" w:cs="Noto Serif"/>
                <w:color w:val="202329"/>
                <w:lang w:eastAsia="en-GB"/>
              </w:rPr>
            </w:pPr>
            <w:r w:rsidRPr="00063B71">
              <w:rPr>
                <w:rFonts w:ascii="Titillium" w:hAnsi="Titillium" w:cs="Noto Serif"/>
                <w:color w:val="202329"/>
                <w:lang w:eastAsia="en-GB"/>
              </w:rPr>
              <w:t>Approval Date</w:t>
            </w:r>
          </w:p>
        </w:tc>
        <w:tc>
          <w:tcPr>
            <w:tcW w:w="5194" w:type="dxa"/>
          </w:tcPr>
          <w:p w14:paraId="1812E563" w14:textId="6779F993" w:rsidR="00C57F67" w:rsidRPr="00063B71" w:rsidRDefault="008F3917" w:rsidP="00C561F3">
            <w:pPr>
              <w:spacing w:after="100" w:afterAutospacing="1"/>
              <w:jc w:val="both"/>
              <w:rPr>
                <w:rFonts w:ascii="Titillium" w:hAnsi="Titillium" w:cs="Noto Serif"/>
                <w:color w:val="202329"/>
                <w:lang w:eastAsia="en-GB"/>
              </w:rPr>
            </w:pPr>
            <w:r>
              <w:rPr>
                <w:rFonts w:ascii="Titillium" w:hAnsi="Titillium" w:cs="Noto Serif"/>
                <w:color w:val="202329"/>
                <w:lang w:eastAsia="en-GB"/>
              </w:rPr>
              <w:t>July 2026</w:t>
            </w:r>
          </w:p>
        </w:tc>
      </w:tr>
      <w:tr w:rsidR="00C57F67" w:rsidRPr="00063B71" w14:paraId="04CB51FD" w14:textId="77777777" w:rsidTr="00BC26CC">
        <w:tc>
          <w:tcPr>
            <w:tcW w:w="4678" w:type="dxa"/>
          </w:tcPr>
          <w:p w14:paraId="41B137D3" w14:textId="77777777" w:rsidR="00C57F67" w:rsidRPr="00063B71" w:rsidRDefault="00C57F67" w:rsidP="00C561F3">
            <w:pPr>
              <w:spacing w:after="100" w:afterAutospacing="1"/>
              <w:jc w:val="both"/>
              <w:rPr>
                <w:rFonts w:ascii="Titillium" w:hAnsi="Titillium" w:cs="Noto Serif"/>
                <w:color w:val="202329"/>
                <w:lang w:eastAsia="en-GB"/>
              </w:rPr>
            </w:pPr>
            <w:r w:rsidRPr="00063B71">
              <w:rPr>
                <w:rFonts w:ascii="Titillium" w:hAnsi="Titillium" w:cs="Noto Serif"/>
                <w:color w:val="202329"/>
                <w:lang w:eastAsia="en-GB"/>
              </w:rPr>
              <w:t>Approved By</w:t>
            </w:r>
          </w:p>
        </w:tc>
        <w:tc>
          <w:tcPr>
            <w:tcW w:w="5194" w:type="dxa"/>
          </w:tcPr>
          <w:p w14:paraId="46B765DB" w14:textId="6D1303A5" w:rsidR="00C57F67" w:rsidRPr="00063B71" w:rsidRDefault="008F3917" w:rsidP="00C561F3">
            <w:pPr>
              <w:spacing w:after="100" w:afterAutospacing="1"/>
              <w:jc w:val="both"/>
              <w:rPr>
                <w:rFonts w:ascii="Titillium" w:hAnsi="Titillium" w:cs="Noto Serif"/>
                <w:color w:val="202329"/>
                <w:lang w:eastAsia="en-GB"/>
              </w:rPr>
            </w:pPr>
            <w:r>
              <w:rPr>
                <w:rFonts w:ascii="Titillium" w:hAnsi="Titillium" w:cs="Noto Serif"/>
                <w:color w:val="202329"/>
                <w:lang w:eastAsia="en-GB"/>
              </w:rPr>
              <w:t>ULT</w:t>
            </w:r>
          </w:p>
        </w:tc>
      </w:tr>
      <w:tr w:rsidR="00C57F67" w:rsidRPr="00063B71" w14:paraId="73F82D68" w14:textId="77777777" w:rsidTr="00BC26CC">
        <w:tc>
          <w:tcPr>
            <w:tcW w:w="4678" w:type="dxa"/>
          </w:tcPr>
          <w:p w14:paraId="0714F8B5" w14:textId="77777777" w:rsidR="00C57F67" w:rsidRPr="00063B71" w:rsidRDefault="00C57F67" w:rsidP="00C561F3">
            <w:pPr>
              <w:spacing w:after="100" w:afterAutospacing="1"/>
              <w:jc w:val="both"/>
              <w:rPr>
                <w:rFonts w:ascii="Titillium" w:hAnsi="Titillium" w:cs="Noto Serif"/>
                <w:color w:val="202329"/>
                <w:lang w:eastAsia="en-GB"/>
              </w:rPr>
            </w:pPr>
            <w:r w:rsidRPr="00063B71">
              <w:rPr>
                <w:rFonts w:ascii="Titillium" w:hAnsi="Titillium" w:cs="Noto Serif"/>
                <w:color w:val="202329"/>
                <w:lang w:eastAsia="en-GB"/>
              </w:rPr>
              <w:t>Date Commencement</w:t>
            </w:r>
          </w:p>
        </w:tc>
        <w:tc>
          <w:tcPr>
            <w:tcW w:w="5194" w:type="dxa"/>
          </w:tcPr>
          <w:p w14:paraId="4A95E828" w14:textId="1A07F1DF" w:rsidR="00C57F67" w:rsidRPr="00063B71" w:rsidRDefault="0078529C" w:rsidP="00C561F3">
            <w:pPr>
              <w:spacing w:after="100" w:afterAutospacing="1"/>
              <w:jc w:val="both"/>
              <w:rPr>
                <w:rFonts w:ascii="Titillium" w:hAnsi="Titillium" w:cs="Noto Serif"/>
                <w:color w:val="202329"/>
                <w:lang w:eastAsia="en-GB"/>
              </w:rPr>
            </w:pPr>
            <w:r>
              <w:rPr>
                <w:rFonts w:ascii="Titillium" w:hAnsi="Titillium" w:cs="Noto Serif"/>
                <w:color w:val="202329"/>
                <w:lang w:eastAsia="en-GB"/>
              </w:rPr>
              <w:t>August 2026</w:t>
            </w:r>
          </w:p>
        </w:tc>
      </w:tr>
      <w:tr w:rsidR="00C57F67" w:rsidRPr="00063B71" w14:paraId="537B98BC" w14:textId="77777777" w:rsidTr="00BC26CC">
        <w:tc>
          <w:tcPr>
            <w:tcW w:w="4678" w:type="dxa"/>
          </w:tcPr>
          <w:p w14:paraId="12F2D7AF" w14:textId="77777777" w:rsidR="00C57F67" w:rsidRPr="00063B71" w:rsidRDefault="00C57F67" w:rsidP="00C561F3">
            <w:pPr>
              <w:spacing w:after="100" w:afterAutospacing="1"/>
              <w:jc w:val="both"/>
              <w:rPr>
                <w:rFonts w:ascii="Titillium" w:hAnsi="Titillium" w:cs="Noto Serif"/>
                <w:color w:val="202329"/>
                <w:lang w:eastAsia="en-GB"/>
              </w:rPr>
            </w:pPr>
            <w:r w:rsidRPr="00063B71">
              <w:rPr>
                <w:rFonts w:ascii="Titillium" w:hAnsi="Titillium" w:cs="Noto Serif"/>
                <w:color w:val="202329"/>
                <w:lang w:eastAsia="en-GB"/>
              </w:rPr>
              <w:t>Date of Next Review</w:t>
            </w:r>
          </w:p>
        </w:tc>
        <w:tc>
          <w:tcPr>
            <w:tcW w:w="5194" w:type="dxa"/>
          </w:tcPr>
          <w:p w14:paraId="09491371" w14:textId="0EE4075C" w:rsidR="00C57F67" w:rsidRPr="00063B71" w:rsidRDefault="0078529C" w:rsidP="00C561F3">
            <w:pPr>
              <w:spacing w:after="100" w:afterAutospacing="1"/>
              <w:jc w:val="both"/>
              <w:rPr>
                <w:rFonts w:ascii="Titillium" w:hAnsi="Titillium" w:cs="Noto Serif"/>
                <w:color w:val="202329"/>
                <w:lang w:eastAsia="en-GB"/>
              </w:rPr>
            </w:pPr>
            <w:r>
              <w:rPr>
                <w:rFonts w:ascii="Titillium" w:hAnsi="Titillium" w:cs="Noto Serif"/>
                <w:color w:val="202329"/>
                <w:lang w:eastAsia="en-GB"/>
              </w:rPr>
              <w:t>August 2027</w:t>
            </w:r>
          </w:p>
        </w:tc>
      </w:tr>
      <w:tr w:rsidR="00C57F67" w:rsidRPr="00063B71" w14:paraId="46D0FC66" w14:textId="77777777" w:rsidTr="00BC26CC">
        <w:tc>
          <w:tcPr>
            <w:tcW w:w="4678" w:type="dxa"/>
          </w:tcPr>
          <w:p w14:paraId="479F5776" w14:textId="77777777" w:rsidR="00C57F67" w:rsidRPr="00063B71" w:rsidRDefault="00C57F67" w:rsidP="00C561F3">
            <w:pPr>
              <w:spacing w:after="100" w:afterAutospacing="1"/>
              <w:jc w:val="both"/>
              <w:rPr>
                <w:rFonts w:ascii="Titillium" w:hAnsi="Titillium" w:cs="Noto Serif"/>
                <w:color w:val="202329"/>
                <w:lang w:eastAsia="en-GB"/>
              </w:rPr>
            </w:pPr>
            <w:r w:rsidRPr="00063B71">
              <w:rPr>
                <w:rFonts w:ascii="Titillium" w:hAnsi="Titillium" w:cs="Noto Serif"/>
                <w:color w:val="202329"/>
                <w:lang w:eastAsia="en-GB"/>
              </w:rPr>
              <w:t>Date of Last Review</w:t>
            </w:r>
          </w:p>
        </w:tc>
        <w:tc>
          <w:tcPr>
            <w:tcW w:w="5194" w:type="dxa"/>
          </w:tcPr>
          <w:p w14:paraId="46EB2AAD" w14:textId="77777777" w:rsidR="00C57F67" w:rsidRPr="00063B71" w:rsidRDefault="00C57F67" w:rsidP="00C561F3">
            <w:pPr>
              <w:spacing w:after="100" w:afterAutospacing="1"/>
              <w:jc w:val="both"/>
              <w:rPr>
                <w:rFonts w:ascii="Titillium" w:hAnsi="Titillium" w:cs="Noto Serif"/>
                <w:color w:val="202329"/>
                <w:lang w:eastAsia="en-GB"/>
              </w:rPr>
            </w:pPr>
          </w:p>
        </w:tc>
      </w:tr>
    </w:tbl>
    <w:p w14:paraId="5A6FAED1" w14:textId="77777777" w:rsidR="00C57F67" w:rsidRPr="00063B71" w:rsidRDefault="00C57F67" w:rsidP="00C57F67">
      <w:pPr>
        <w:shd w:val="clear" w:color="auto" w:fill="FFFFFF"/>
        <w:spacing w:after="100" w:afterAutospacing="1"/>
        <w:rPr>
          <w:rFonts w:ascii="Titillium" w:eastAsiaTheme="minorEastAsia" w:hAnsi="Titillium" w:cs="Titillium-Semibold"/>
          <w:color w:val="579FBB"/>
          <w:sz w:val="20"/>
          <w:szCs w:val="20"/>
        </w:rPr>
      </w:pPr>
    </w:p>
    <w:p w14:paraId="613C9DB4" w14:textId="77777777" w:rsidR="00251F6E" w:rsidRPr="00063B71" w:rsidRDefault="00251F6E" w:rsidP="000C7A9C">
      <w:pPr>
        <w:pStyle w:val="ListParagraph"/>
        <w:tabs>
          <w:tab w:val="center" w:pos="4513"/>
        </w:tabs>
        <w:spacing w:after="160" w:line="320" w:lineRule="atLeast"/>
        <w:ind w:left="360"/>
        <w:jc w:val="both"/>
        <w:rPr>
          <w:rFonts w:ascii="Titillium" w:hAnsi="Titillium"/>
          <w:b/>
          <w:color w:val="67B8E7"/>
          <w:sz w:val="32"/>
          <w:szCs w:val="32"/>
        </w:rPr>
      </w:pPr>
    </w:p>
    <w:p w14:paraId="2FACD0C1" w14:textId="77777777" w:rsidR="00C57F67" w:rsidRPr="00063B71" w:rsidRDefault="00C57F67" w:rsidP="000C7A9C">
      <w:pPr>
        <w:pStyle w:val="ListParagraph"/>
        <w:tabs>
          <w:tab w:val="center" w:pos="4513"/>
        </w:tabs>
        <w:spacing w:after="160" w:line="320" w:lineRule="atLeast"/>
        <w:ind w:left="360"/>
        <w:jc w:val="both"/>
        <w:rPr>
          <w:rFonts w:ascii="Titillium" w:hAnsi="Titillium"/>
          <w:b/>
          <w:color w:val="67B8E7"/>
          <w:sz w:val="32"/>
          <w:szCs w:val="32"/>
        </w:rPr>
      </w:pPr>
    </w:p>
    <w:p w14:paraId="0738D65A" w14:textId="77777777" w:rsidR="00C45422" w:rsidRPr="00063B71" w:rsidRDefault="00C45422" w:rsidP="000C7A9C">
      <w:pPr>
        <w:pStyle w:val="ListParagraph"/>
        <w:tabs>
          <w:tab w:val="center" w:pos="4513"/>
        </w:tabs>
        <w:spacing w:after="160" w:line="320" w:lineRule="atLeast"/>
        <w:ind w:left="360"/>
        <w:jc w:val="both"/>
        <w:rPr>
          <w:rFonts w:ascii="Titillium" w:hAnsi="Titillium"/>
          <w:b/>
          <w:color w:val="67B8E7"/>
          <w:sz w:val="32"/>
          <w:szCs w:val="32"/>
        </w:rPr>
      </w:pPr>
    </w:p>
    <w:p w14:paraId="7EE1CA69" w14:textId="77777777" w:rsidR="00031432" w:rsidRPr="00063B71" w:rsidRDefault="00031432" w:rsidP="000C7A9C">
      <w:pPr>
        <w:pStyle w:val="ListParagraph"/>
        <w:tabs>
          <w:tab w:val="center" w:pos="4513"/>
        </w:tabs>
        <w:spacing w:after="160" w:line="320" w:lineRule="atLeast"/>
        <w:ind w:left="360"/>
        <w:jc w:val="both"/>
        <w:rPr>
          <w:rFonts w:ascii="Titillium" w:hAnsi="Titillium"/>
          <w:b/>
          <w:color w:val="67B8E7"/>
          <w:sz w:val="32"/>
          <w:szCs w:val="32"/>
        </w:rPr>
      </w:pPr>
    </w:p>
    <w:p w14:paraId="3F3275A2" w14:textId="77777777" w:rsidR="00031432" w:rsidRPr="00063B71" w:rsidRDefault="00031432" w:rsidP="000C7A9C">
      <w:pPr>
        <w:pStyle w:val="ListParagraph"/>
        <w:tabs>
          <w:tab w:val="center" w:pos="4513"/>
        </w:tabs>
        <w:spacing w:after="160" w:line="320" w:lineRule="atLeast"/>
        <w:ind w:left="360"/>
        <w:jc w:val="both"/>
        <w:rPr>
          <w:rFonts w:ascii="Titillium" w:hAnsi="Titillium"/>
          <w:b/>
          <w:color w:val="67B8E7"/>
          <w:sz w:val="32"/>
          <w:szCs w:val="32"/>
        </w:rPr>
      </w:pPr>
    </w:p>
    <w:sectPr w:rsidR="00031432" w:rsidRPr="00063B71" w:rsidSect="002B6A27">
      <w:headerReference w:type="even" r:id="rId14"/>
      <w:headerReference w:type="default" r:id="rId15"/>
      <w:footerReference w:type="even" r:id="rId16"/>
      <w:footerReference w:type="default" r:id="rId17"/>
      <w:headerReference w:type="first" r:id="rId18"/>
      <w:footerReference w:type="first" r:id="rId19"/>
      <w:type w:val="continuous"/>
      <w:pgSz w:w="11900" w:h="16820"/>
      <w:pgMar w:top="1985" w:right="1134" w:bottom="1701" w:left="1134" w:header="1247" w:footer="624" w:gutter="0"/>
      <w:pgNumType w:start="1"/>
      <w:cols w:sep="1"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C1A64" w14:textId="77777777" w:rsidR="00CD3161" w:rsidRDefault="00CD3161" w:rsidP="00EC31D5">
      <w:r>
        <w:separator/>
      </w:r>
    </w:p>
  </w:endnote>
  <w:endnote w:type="continuationSeparator" w:id="0">
    <w:p w14:paraId="40FE0BFF" w14:textId="77777777" w:rsidR="00CD3161" w:rsidRDefault="00CD3161" w:rsidP="00EC31D5">
      <w:r>
        <w:continuationSeparator/>
      </w:r>
    </w:p>
  </w:endnote>
  <w:endnote w:type="continuationNotice" w:id="1">
    <w:p w14:paraId="5B9618F9" w14:textId="77777777" w:rsidR="00CD3161" w:rsidRDefault="00CD31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panose1 w:val="000005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Helvetica 45 Light">
    <w:charset w:val="00"/>
    <w:family w:val="swiss"/>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Noto Serif">
    <w:charset w:val="00"/>
    <w:family w:val="roman"/>
    <w:pitch w:val="variable"/>
    <w:sig w:usb0="E00002FF" w:usb1="500078FF" w:usb2="00000029" w:usb3="00000000" w:csb0="0000019F" w:csb1="00000000"/>
  </w:font>
  <w:font w:name="Titillium-Sem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3B4E" w14:textId="77777777" w:rsidR="0026005F" w:rsidRDefault="0026005F" w:rsidP="00AC59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F80E9BE" w14:textId="77777777" w:rsidR="0026005F" w:rsidRDefault="0026005F" w:rsidP="00064B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859EA4"/>
      </w:rPr>
      <w:id w:val="753006551"/>
      <w:docPartObj>
        <w:docPartGallery w:val="Page Numbers (Bottom of Page)"/>
        <w:docPartUnique/>
      </w:docPartObj>
    </w:sdtPr>
    <w:sdtEndPr>
      <w:rPr>
        <w:rStyle w:val="PageNumber"/>
        <w:rFonts w:ascii="Titillium" w:hAnsi="Titillium"/>
        <w:sz w:val="21"/>
        <w:szCs w:val="21"/>
      </w:rPr>
    </w:sdtEndPr>
    <w:sdtContent>
      <w:p w14:paraId="46F834BB" w14:textId="77777777" w:rsidR="0026005F" w:rsidRPr="00064BDC" w:rsidRDefault="0026005F" w:rsidP="00064BDC">
        <w:pPr>
          <w:pStyle w:val="Footer"/>
          <w:framePr w:wrap="none" w:vAnchor="text" w:hAnchor="page" w:x="10647" w:y="7"/>
          <w:rPr>
            <w:rStyle w:val="PageNumber"/>
            <w:rFonts w:ascii="Titillium" w:hAnsi="Titillium"/>
            <w:color w:val="859EA4"/>
            <w:sz w:val="21"/>
            <w:szCs w:val="21"/>
          </w:rPr>
        </w:pPr>
        <w:r w:rsidRPr="00064BDC">
          <w:rPr>
            <w:rStyle w:val="PageNumber"/>
            <w:rFonts w:ascii="Titillium" w:hAnsi="Titillium"/>
            <w:color w:val="859EA4"/>
            <w:sz w:val="21"/>
            <w:szCs w:val="21"/>
          </w:rPr>
          <w:fldChar w:fldCharType="begin"/>
        </w:r>
        <w:r w:rsidRPr="00064BDC">
          <w:rPr>
            <w:rStyle w:val="PageNumber"/>
            <w:rFonts w:ascii="Titillium" w:hAnsi="Titillium"/>
            <w:color w:val="859EA4"/>
            <w:sz w:val="21"/>
            <w:szCs w:val="21"/>
          </w:rPr>
          <w:instrText xml:space="preserve"> PAGE </w:instrText>
        </w:r>
        <w:r w:rsidRPr="00064BDC">
          <w:rPr>
            <w:rStyle w:val="PageNumber"/>
            <w:rFonts w:ascii="Titillium" w:hAnsi="Titillium"/>
            <w:color w:val="859EA4"/>
            <w:sz w:val="21"/>
            <w:szCs w:val="21"/>
          </w:rPr>
          <w:fldChar w:fldCharType="separate"/>
        </w:r>
        <w:r w:rsidR="004D559D">
          <w:rPr>
            <w:rStyle w:val="PageNumber"/>
            <w:rFonts w:ascii="Titillium" w:hAnsi="Titillium"/>
            <w:noProof/>
            <w:color w:val="859EA4"/>
            <w:sz w:val="21"/>
            <w:szCs w:val="21"/>
          </w:rPr>
          <w:t>2</w:t>
        </w:r>
        <w:r w:rsidRPr="00064BDC">
          <w:rPr>
            <w:rStyle w:val="PageNumber"/>
            <w:rFonts w:ascii="Titillium" w:hAnsi="Titillium"/>
            <w:color w:val="859EA4"/>
            <w:sz w:val="21"/>
            <w:szCs w:val="21"/>
          </w:rPr>
          <w:fldChar w:fldCharType="end"/>
        </w:r>
      </w:p>
    </w:sdtContent>
  </w:sdt>
  <w:p w14:paraId="3B0BB7B6" w14:textId="318652F3" w:rsidR="0026005F" w:rsidRPr="00645728" w:rsidRDefault="0026005F" w:rsidP="00064BDC">
    <w:pPr>
      <w:pStyle w:val="Footer"/>
      <w:ind w:right="360"/>
      <w:jc w:val="center"/>
      <w:rPr>
        <w:rFonts w:ascii="Titillium" w:hAnsi="Titillium"/>
        <w:i/>
        <w:iCs/>
        <w:caps/>
        <w:noProof/>
        <w:sz w:val="22"/>
        <w:szCs w:val="22"/>
      </w:rPr>
    </w:pPr>
    <w:r w:rsidRPr="00645728">
      <w:rPr>
        <w:rFonts w:ascii="Titillium" w:hAnsi="Titillium"/>
        <w:i/>
        <w:iCs/>
        <w:caps/>
        <w:noProof/>
        <w:sz w:val="22"/>
        <w:szCs w:val="22"/>
        <w:lang w:eastAsia="en-GB"/>
      </w:rPr>
      <mc:AlternateContent>
        <mc:Choice Requires="wps">
          <w:drawing>
            <wp:anchor distT="0" distB="0" distL="114300" distR="114300" simplePos="0" relativeHeight="251658242" behindDoc="0" locked="0" layoutInCell="1" allowOverlap="1" wp14:anchorId="3BAD25BD" wp14:editId="40DA2107">
              <wp:simplePos x="0" y="0"/>
              <wp:positionH relativeFrom="column">
                <wp:posOffset>-338427</wp:posOffset>
              </wp:positionH>
              <wp:positionV relativeFrom="paragraph">
                <wp:posOffset>-37769</wp:posOffset>
              </wp:positionV>
              <wp:extent cx="2552368" cy="349321"/>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552368" cy="349321"/>
                      </a:xfrm>
                      <a:prstGeom prst="rect">
                        <a:avLst/>
                      </a:prstGeom>
                      <a:noFill/>
                      <a:ln w="6350">
                        <a:noFill/>
                      </a:ln>
                    </wps:spPr>
                    <wps:txbx>
                      <w:txbxContent>
                        <w:p w14:paraId="0FE8B3E3" w14:textId="526CB097" w:rsidR="00F01DA0" w:rsidRPr="00F01DA0" w:rsidRDefault="00BF6C37">
                          <w:pPr>
                            <w:rPr>
                              <w:rFonts w:ascii="Titillium" w:hAnsi="Titillium"/>
                              <w:b/>
                              <w:bCs/>
                              <w:i/>
                              <w:iCs/>
                              <w:color w:val="859EA4"/>
                              <w:sz w:val="21"/>
                              <w:szCs w:val="21"/>
                            </w:rPr>
                          </w:pPr>
                          <w:r>
                            <w:rPr>
                              <w:rFonts w:ascii="Titillium" w:hAnsi="Titillium"/>
                              <w:b/>
                              <w:bCs/>
                              <w:i/>
                              <w:iCs/>
                              <w:color w:val="859EA4"/>
                              <w:sz w:val="21"/>
                              <w:szCs w:val="21"/>
                            </w:rPr>
                            <w:t xml:space="preserve">Personal Relationships </w:t>
                          </w:r>
                          <w:r w:rsidR="006B6641">
                            <w:rPr>
                              <w:rFonts w:ascii="Titillium" w:hAnsi="Titillium"/>
                              <w:b/>
                              <w:bCs/>
                              <w:i/>
                              <w:iCs/>
                              <w:color w:val="859EA4"/>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AD25BD" id="_x0000_t202" coordsize="21600,21600" o:spt="202" path="m,l,21600r21600,l21600,xe">
              <v:stroke joinstyle="miter"/>
              <v:path gradientshapeok="t" o:connecttype="rect"/>
            </v:shapetype>
            <v:shape id="Text Box 16" o:spid="_x0000_s1026" type="#_x0000_t202" style="position:absolute;left:0;text-align:left;margin-left:-26.65pt;margin-top:-2.95pt;width:200.95pt;height:2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" filled="f" stroked="f" strokeweight=".5pt">
              <v:textbox>
                <w:txbxContent>
                  <w:p w14:paraId="0FE8B3E3" w14:textId="526CB097" w:rsidR="00F01DA0" w:rsidRPr="00F01DA0" w:rsidRDefault="00BF6C37">
                    <w:pPr>
                      <w:rPr>
                        <w:rFonts w:ascii="Titillium" w:hAnsi="Titillium"/>
                        <w:b/>
                        <w:bCs/>
                        <w:i/>
                        <w:iCs/>
                        <w:color w:val="859EA4"/>
                        <w:sz w:val="21"/>
                        <w:szCs w:val="21"/>
                      </w:rPr>
                    </w:pPr>
                    <w:r>
                      <w:rPr>
                        <w:rFonts w:ascii="Titillium" w:hAnsi="Titillium"/>
                        <w:b/>
                        <w:bCs/>
                        <w:i/>
                        <w:iCs/>
                        <w:color w:val="859EA4"/>
                        <w:sz w:val="21"/>
                        <w:szCs w:val="21"/>
                      </w:rPr>
                      <w:t xml:space="preserve">Personal Relationships </w:t>
                    </w:r>
                    <w:r w:rsidR="006B6641">
                      <w:rPr>
                        <w:rFonts w:ascii="Titillium" w:hAnsi="Titillium"/>
                        <w:b/>
                        <w:bCs/>
                        <w:i/>
                        <w:iCs/>
                        <w:color w:val="859EA4"/>
                        <w:sz w:val="21"/>
                        <w:szCs w:val="21"/>
                      </w:rPr>
                      <w:t xml:space="preserve"> </w:t>
                    </w:r>
                  </w:p>
                </w:txbxContent>
              </v:textbox>
            </v:shape>
          </w:pict>
        </mc:Fallback>
      </mc:AlternateContent>
    </w:r>
    <w:r w:rsidR="009F54E7">
      <w:rPr>
        <w:rFonts w:ascii="Titillium" w:hAnsi="Titillium"/>
        <w:b/>
        <w:bCs/>
        <w:i/>
        <w:iCs/>
        <w:color w:val="859EA4"/>
        <w:sz w:val="21"/>
        <w:szCs w:val="21"/>
      </w:rPr>
      <w:t xml:space="preserve"> August </w:t>
    </w:r>
    <w:r w:rsidR="00BF6C37">
      <w:rPr>
        <w:rFonts w:ascii="Titillium" w:hAnsi="Titillium"/>
        <w:b/>
        <w:bCs/>
        <w:i/>
        <w:iCs/>
        <w:color w:val="859EA4"/>
        <w:sz w:val="21"/>
        <w:szCs w:val="21"/>
      </w:rPr>
      <w:t>202</w:t>
    </w:r>
    <w:r w:rsidR="00E933E0">
      <w:rPr>
        <w:rFonts w:ascii="Titillium" w:hAnsi="Titillium"/>
        <w:b/>
        <w:bCs/>
        <w:i/>
        <w:iCs/>
        <w:color w:val="859EA4"/>
        <w:sz w:val="21"/>
        <w:szCs w:val="21"/>
      </w:rPr>
      <w:t>6</w:t>
    </w:r>
  </w:p>
  <w:p w14:paraId="4B93896C" w14:textId="6706C287" w:rsidR="0026005F" w:rsidRDefault="002600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3F9D3D38" w14:paraId="292FEFE3" w14:textId="77777777" w:rsidTr="3F9D3D38">
      <w:trPr>
        <w:trHeight w:val="300"/>
      </w:trPr>
      <w:tc>
        <w:tcPr>
          <w:tcW w:w="3210" w:type="dxa"/>
        </w:tcPr>
        <w:p w14:paraId="794512DE" w14:textId="5C4B4D18" w:rsidR="3F9D3D38" w:rsidRDefault="3F9D3D38" w:rsidP="3F9D3D38">
          <w:pPr>
            <w:pStyle w:val="Header"/>
            <w:ind w:left="-115"/>
          </w:pPr>
        </w:p>
      </w:tc>
      <w:tc>
        <w:tcPr>
          <w:tcW w:w="3210" w:type="dxa"/>
        </w:tcPr>
        <w:p w14:paraId="2C572001" w14:textId="28EF19E8" w:rsidR="3F9D3D38" w:rsidRDefault="3F9D3D38" w:rsidP="3F9D3D38">
          <w:pPr>
            <w:pStyle w:val="Header"/>
            <w:jc w:val="center"/>
          </w:pPr>
        </w:p>
      </w:tc>
      <w:tc>
        <w:tcPr>
          <w:tcW w:w="3210" w:type="dxa"/>
        </w:tcPr>
        <w:p w14:paraId="4BBD997F" w14:textId="60D585EF" w:rsidR="3F9D3D38" w:rsidRDefault="3F9D3D38" w:rsidP="3F9D3D38">
          <w:pPr>
            <w:pStyle w:val="Header"/>
            <w:ind w:right="-115"/>
            <w:jc w:val="right"/>
          </w:pPr>
        </w:p>
      </w:tc>
    </w:tr>
  </w:tbl>
  <w:p w14:paraId="415F132F" w14:textId="785D1020" w:rsidR="3F9D3D38" w:rsidRDefault="3F9D3D38" w:rsidP="3F9D3D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B3ED6" w14:textId="77777777" w:rsidR="00CD3161" w:rsidRDefault="00CD3161" w:rsidP="00EC31D5">
      <w:r>
        <w:separator/>
      </w:r>
    </w:p>
  </w:footnote>
  <w:footnote w:type="continuationSeparator" w:id="0">
    <w:p w14:paraId="683D9F8C" w14:textId="77777777" w:rsidR="00CD3161" w:rsidRDefault="00CD3161" w:rsidP="00EC31D5">
      <w:r>
        <w:continuationSeparator/>
      </w:r>
    </w:p>
  </w:footnote>
  <w:footnote w:type="continuationNotice" w:id="1">
    <w:p w14:paraId="7494755A" w14:textId="77777777" w:rsidR="00CD3161" w:rsidRDefault="00CD31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5E71" w14:textId="77777777" w:rsidR="0026005F" w:rsidRDefault="00CD3161">
    <w:pPr>
      <w:pStyle w:val="Header"/>
    </w:pPr>
    <w:sdt>
      <w:sdtPr>
        <w:id w:val="196288142"/>
        <w:placeholder>
          <w:docPart w:val="3F2B03ACD5DCCB409DA6B025703A710A"/>
        </w:placeholder>
        <w:temporary/>
        <w:showingPlcHdr/>
      </w:sdtPr>
      <w:sdtEndPr/>
      <w:sdtContent>
        <w:r w:rsidR="0026005F">
          <w:t>[Type text]</w:t>
        </w:r>
      </w:sdtContent>
    </w:sdt>
    <w:r w:rsidR="0026005F">
      <w:ptab w:relativeTo="margin" w:alignment="center" w:leader="none"/>
    </w:r>
    <w:sdt>
      <w:sdtPr>
        <w:id w:val="1926532305"/>
        <w:placeholder>
          <w:docPart w:val="CFACCB42C3B3404CAA11B9BB648C050E"/>
        </w:placeholder>
        <w:temporary/>
        <w:showingPlcHdr/>
      </w:sdtPr>
      <w:sdtEndPr/>
      <w:sdtContent>
        <w:r w:rsidR="0026005F">
          <w:t>[Type text]</w:t>
        </w:r>
      </w:sdtContent>
    </w:sdt>
    <w:r w:rsidR="0026005F">
      <w:ptab w:relativeTo="margin" w:alignment="right" w:leader="none"/>
    </w:r>
    <w:sdt>
      <w:sdtPr>
        <w:id w:val="-1643106329"/>
        <w:placeholder>
          <w:docPart w:val="EAB493A49408F545AC98EEFF5D8D7889"/>
        </w:placeholder>
        <w:temporary/>
        <w:showingPlcHdr/>
      </w:sdtPr>
      <w:sdtEndPr/>
      <w:sdtContent>
        <w:r w:rsidR="0026005F">
          <w:t>[Type text]</w:t>
        </w:r>
      </w:sdtContent>
    </w:sdt>
  </w:p>
  <w:p w14:paraId="1CD3145B" w14:textId="77777777" w:rsidR="0026005F" w:rsidRDefault="002600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4339" w14:textId="77777777" w:rsidR="0026005F" w:rsidRPr="00640328" w:rsidRDefault="0026005F" w:rsidP="00640328">
    <w:pPr>
      <w:pStyle w:val="Header"/>
      <w:rPr>
        <w:rFonts w:ascii="Titillium" w:hAnsi="Titillium"/>
        <w:color w:val="FFFFFF" w:themeColor="background1"/>
        <w:sz w:val="40"/>
        <w:szCs w:val="40"/>
      </w:rPr>
    </w:pPr>
    <w:r>
      <w:rPr>
        <w:rFonts w:ascii="Titillium" w:hAnsi="Titillium"/>
        <w:noProof/>
        <w:color w:val="FFFFFF" w:themeColor="background1"/>
        <w:sz w:val="40"/>
        <w:szCs w:val="40"/>
        <w:lang w:eastAsia="en-GB"/>
      </w:rPr>
      <w:drawing>
        <wp:anchor distT="0" distB="0" distL="114300" distR="114300" simplePos="0" relativeHeight="251658241" behindDoc="1" locked="0" layoutInCell="1" allowOverlap="1" wp14:anchorId="0321979C" wp14:editId="3AC1E64F">
          <wp:simplePos x="0" y="0"/>
          <wp:positionH relativeFrom="column">
            <wp:posOffset>-720091</wp:posOffset>
          </wp:positionH>
          <wp:positionV relativeFrom="paragraph">
            <wp:posOffset>-781571</wp:posOffset>
          </wp:positionV>
          <wp:extent cx="7564539" cy="750014"/>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7564539" cy="750014"/>
                  </a:xfrm>
                  <a:prstGeom prst="rect">
                    <a:avLst/>
                  </a:prstGeom>
                </pic:spPr>
              </pic:pic>
            </a:graphicData>
          </a:graphic>
          <wp14:sizeRelH relativeFrom="page">
            <wp14:pctWidth>0</wp14:pctWidth>
          </wp14:sizeRelH>
          <wp14:sizeRelV relativeFrom="page">
            <wp14:pctHeight>0</wp14:pctHeight>
          </wp14:sizeRelV>
        </wp:anchor>
      </w:drawing>
    </w:r>
    <w:r w:rsidRPr="00054539">
      <w:rPr>
        <w:noProof/>
        <w:lang w:eastAsia="en-GB"/>
      </w:rPr>
      <w:t xml:space="preserve"> </w:t>
    </w:r>
  </w:p>
  <w:p w14:paraId="37E6AB70" w14:textId="77777777" w:rsidR="0026005F" w:rsidRDefault="002600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DD3" w14:textId="77777777" w:rsidR="0026005F" w:rsidRDefault="0026005F" w:rsidP="00D85313">
    <w:pPr>
      <w:pStyle w:val="Header"/>
      <w:jc w:val="right"/>
    </w:pPr>
    <w:r>
      <w:rPr>
        <w:noProof/>
        <w:lang w:eastAsia="en-GB"/>
      </w:rPr>
      <mc:AlternateContent>
        <mc:Choice Requires="wps">
          <w:drawing>
            <wp:anchor distT="0" distB="0" distL="114300" distR="114300" simplePos="0" relativeHeight="251658240" behindDoc="0" locked="0" layoutInCell="1" allowOverlap="1" wp14:anchorId="616417B6" wp14:editId="57EE8DB0">
              <wp:simplePos x="0" y="0"/>
              <wp:positionH relativeFrom="margin">
                <wp:align>center</wp:align>
              </wp:positionH>
              <wp:positionV relativeFrom="paragraph">
                <wp:posOffset>150495</wp:posOffset>
              </wp:positionV>
              <wp:extent cx="7105650" cy="90487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105650" cy="904875"/>
                      </a:xfrm>
                      <a:prstGeom prst="rect">
                        <a:avLst/>
                      </a:prstGeom>
                      <a:noFill/>
                      <a:ln w="6350">
                        <a:noFill/>
                      </a:ln>
                    </wps:spPr>
                    <wps:txbx>
                      <w:txbxContent>
                        <w:p w14:paraId="56B77CFE" w14:textId="77777777" w:rsidR="00D0338B" w:rsidRDefault="00D0338B" w:rsidP="00910461">
                          <w:pPr>
                            <w:jc w:val="center"/>
                            <w:rPr>
                              <w:rFonts w:ascii="Titillium" w:hAnsi="Titillium"/>
                              <w:iCs/>
                              <w:sz w:val="40"/>
                              <w:szCs w:val="40"/>
                            </w:rPr>
                          </w:pPr>
                          <w:r w:rsidRPr="00D0338B">
                            <w:rPr>
                              <w:rFonts w:ascii="Titillium" w:hAnsi="Titillium"/>
                              <w:iCs/>
                              <w:sz w:val="40"/>
                              <w:szCs w:val="40"/>
                            </w:rPr>
                            <w:t>Personal Relationships Policy</w:t>
                          </w:r>
                          <w:r>
                            <w:rPr>
                              <w:rFonts w:ascii="Titillium" w:hAnsi="Titillium"/>
                              <w:iCs/>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417B6" id="_x0000_t202" coordsize="21600,21600" o:spt="202" path="m,l,21600r21600,l21600,xe">
              <v:stroke joinstyle="miter"/>
              <v:path gradientshapeok="t" o:connecttype="rect"/>
            </v:shapetype>
            <v:shape id="Text Box 12" o:spid="_x0000_s1027" type="#_x0000_t202" style="position:absolute;left:0;text-align:left;margin-left:0;margin-top:11.85pt;width:559.5pt;height:71.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" filled="f" stroked="f" strokeweight=".5pt">
              <v:textbox>
                <w:txbxContent>
                  <w:p w14:paraId="56B77CFE" w14:textId="77777777" w:rsidR="00D0338B" w:rsidRDefault="00D0338B" w:rsidP="00910461">
                    <w:pPr>
                      <w:jc w:val="center"/>
                      <w:rPr>
                        <w:rFonts w:ascii="Titillium" w:hAnsi="Titillium"/>
                        <w:iCs/>
                        <w:sz w:val="40"/>
                        <w:szCs w:val="40"/>
                      </w:rPr>
                    </w:pPr>
                    <w:r w:rsidRPr="00D0338B">
                      <w:rPr>
                        <w:rFonts w:ascii="Titillium" w:hAnsi="Titillium"/>
                        <w:iCs/>
                        <w:sz w:val="40"/>
                        <w:szCs w:val="40"/>
                      </w:rPr>
                      <w:t>Personal Relationships Policy</w:t>
                    </w:r>
                    <w:r>
                      <w:rPr>
                        <w:rFonts w:ascii="Titillium" w:hAnsi="Titillium"/>
                        <w:iCs/>
                        <w:sz w:val="40"/>
                        <w:szCs w:val="40"/>
                      </w:rPr>
                      <w:t xml:space="preserve"> </w:t>
                    </w:r>
                  </w:p>
                </w:txbxContent>
              </v:textbox>
              <w10:wrap anchorx="margin"/>
            </v:shape>
          </w:pict>
        </mc:Fallback>
      </mc:AlternateContent>
    </w:r>
    <w:r>
      <w:rPr>
        <w:noProof/>
        <w:lang w:eastAsia="en-GB"/>
      </w:rPr>
      <w:drawing>
        <wp:anchor distT="0" distB="0" distL="114300" distR="114300" simplePos="0" relativeHeight="251658243" behindDoc="1" locked="0" layoutInCell="1" allowOverlap="1" wp14:anchorId="75BE7A57" wp14:editId="276860E8">
          <wp:simplePos x="0" y="0"/>
          <wp:positionH relativeFrom="column">
            <wp:posOffset>-710565</wp:posOffset>
          </wp:positionH>
          <wp:positionV relativeFrom="paragraph">
            <wp:posOffset>-791845</wp:posOffset>
          </wp:positionV>
          <wp:extent cx="7566246" cy="1533525"/>
          <wp:effectExtent l="0" t="0" r="0" b="0"/>
          <wp:wrapNone/>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stretch>
                    <a:fillRect/>
                  </a:stretch>
                </pic:blipFill>
                <pic:spPr>
                  <a:xfrm>
                    <a:off x="0" y="0"/>
                    <a:ext cx="7568898" cy="1534063"/>
                  </a:xfrm>
                  <a:prstGeom prst="rect">
                    <a:avLst/>
                  </a:prstGeom>
                </pic:spPr>
              </pic:pic>
            </a:graphicData>
          </a:graphic>
          <wp14:sizeRelH relativeFrom="page">
            <wp14:pctWidth>0</wp14:pctWidth>
          </wp14:sizeRelH>
          <wp14:sizeRelV relativeFrom="page">
            <wp14:pctHeight>0</wp14:pctHeight>
          </wp14:sizeRelV>
        </wp:anchor>
      </w:drawing>
    </w:r>
    <w:r w:rsidR="3F9D3D38">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0FFE"/>
    <w:multiLevelType w:val="hybridMultilevel"/>
    <w:tmpl w:val="8CE2460E"/>
    <w:lvl w:ilvl="0" w:tplc="31363C20">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1" w15:restartNumberingAfterBreak="0">
    <w:nsid w:val="053B4D99"/>
    <w:multiLevelType w:val="multilevel"/>
    <w:tmpl w:val="082A8586"/>
    <w:lvl w:ilvl="0">
      <w:start w:val="1"/>
      <w:numFmt w:val="decimal"/>
      <w:lvlText w:val="%1"/>
      <w:lvlJc w:val="left"/>
      <w:pPr>
        <w:ind w:left="360" w:hanging="360"/>
      </w:pPr>
      <w:rPr>
        <w:rFonts w:hint="default"/>
        <w:b/>
        <w:bCs/>
        <w:color w:val="67B8E7"/>
        <w:sz w:val="32"/>
      </w:rPr>
    </w:lvl>
    <w:lvl w:ilvl="1">
      <w:start w:val="1"/>
      <w:numFmt w:val="decimal"/>
      <w:lvlText w:val="%1.%2."/>
      <w:lvlJc w:val="left"/>
      <w:pPr>
        <w:ind w:left="792" w:hanging="432"/>
      </w:pPr>
      <w:rPr>
        <w:rFonts w:ascii="Titillium" w:hAnsi="Titillium" w:hint="default"/>
        <w:b w:val="0"/>
        <w:bCs w:val="0"/>
        <w:i w:val="0"/>
        <w:color w:val="67B8E7"/>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BB066A"/>
    <w:multiLevelType w:val="multilevel"/>
    <w:tmpl w:val="A718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017CC"/>
    <w:multiLevelType w:val="hybridMultilevel"/>
    <w:tmpl w:val="4C4092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6A36CE"/>
    <w:multiLevelType w:val="hybridMultilevel"/>
    <w:tmpl w:val="3FBC7FC6"/>
    <w:lvl w:ilvl="0" w:tplc="4E3CEA9E">
      <w:start w:val="1"/>
      <w:numFmt w:val="decimal"/>
      <w:lvlText w:val="%1."/>
      <w:lvlJc w:val="left"/>
      <w:pPr>
        <w:ind w:left="360" w:hanging="360"/>
      </w:pPr>
      <w:rPr>
        <w:rFonts w:cstheme="majorBidi" w:hint="default"/>
        <w:color w:val="67B8E7"/>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940206"/>
    <w:multiLevelType w:val="hybridMultilevel"/>
    <w:tmpl w:val="5720D0D4"/>
    <w:lvl w:ilvl="0" w:tplc="C76ABA8A">
      <w:start w:val="1"/>
      <w:numFmt w:val="bullet"/>
      <w:lvlText w:val=""/>
      <w:lvlJc w:val="left"/>
      <w:pPr>
        <w:ind w:left="360" w:hanging="360"/>
      </w:pPr>
      <w:rPr>
        <w:rFonts w:ascii="Symbol" w:hAnsi="Symbol" w:hint="default"/>
        <w:color w:val="EE7249"/>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5A1D11"/>
    <w:multiLevelType w:val="hybridMultilevel"/>
    <w:tmpl w:val="D0503B20"/>
    <w:lvl w:ilvl="0" w:tplc="16A8B006">
      <w:start w:val="1"/>
      <w:numFmt w:val="decimal"/>
      <w:lvlText w:val="%1."/>
      <w:lvlJc w:val="left"/>
      <w:pPr>
        <w:ind w:left="1038" w:hanging="360"/>
      </w:pPr>
      <w:rPr>
        <w:rFonts w:hint="default"/>
        <w:color w:val="auto"/>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7" w15:restartNumberingAfterBreak="0">
    <w:nsid w:val="1892517D"/>
    <w:multiLevelType w:val="multilevel"/>
    <w:tmpl w:val="6186D9BA"/>
    <w:lvl w:ilvl="0">
      <w:start w:val="1"/>
      <w:numFmt w:val="decimal"/>
      <w:lvlText w:val="%1."/>
      <w:lvlJc w:val="left"/>
      <w:pPr>
        <w:ind w:left="360" w:hanging="360"/>
      </w:pPr>
      <w:rPr>
        <w:rFonts w:ascii="Titillium" w:hAnsi="Titillium" w:hint="default"/>
        <w:b/>
        <w:bCs/>
        <w:color w:val="67B8E7"/>
        <w:sz w:val="32"/>
      </w:rPr>
    </w:lvl>
    <w:lvl w:ilvl="1">
      <w:start w:val="1"/>
      <w:numFmt w:val="decimal"/>
      <w:lvlText w:val="%1.%2."/>
      <w:lvlJc w:val="left"/>
      <w:pPr>
        <w:ind w:left="792" w:hanging="432"/>
      </w:pPr>
      <w:rPr>
        <w:rFonts w:ascii="Titillium" w:hAnsi="Titillium" w:hint="default"/>
        <w:b w:val="0"/>
        <w:bCs w:val="0"/>
        <w:i w:val="0"/>
        <w:color w:val="67B8E7"/>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2D1AC9"/>
    <w:multiLevelType w:val="multilevel"/>
    <w:tmpl w:val="9AECC48E"/>
    <w:lvl w:ilvl="0">
      <w:start w:val="1"/>
      <w:numFmt w:val="decimal"/>
      <w:lvlText w:val="%1."/>
      <w:lvlJc w:val="left"/>
      <w:pPr>
        <w:ind w:left="360" w:hanging="360"/>
      </w:pPr>
    </w:lvl>
    <w:lvl w:ilvl="1">
      <w:start w:val="4"/>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8280" w:hanging="2520"/>
      </w:pPr>
      <w:rPr>
        <w:rFonts w:hint="default"/>
      </w:rPr>
    </w:lvl>
  </w:abstractNum>
  <w:abstractNum w:abstractNumId="9" w15:restartNumberingAfterBreak="0">
    <w:nsid w:val="1D1B5560"/>
    <w:multiLevelType w:val="multilevel"/>
    <w:tmpl w:val="3D22975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E816649"/>
    <w:multiLevelType w:val="hybridMultilevel"/>
    <w:tmpl w:val="7B24B17E"/>
    <w:lvl w:ilvl="0" w:tplc="8E408FA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261B58"/>
    <w:multiLevelType w:val="hybridMultilevel"/>
    <w:tmpl w:val="9E7EB65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4C39BD"/>
    <w:multiLevelType w:val="hybridMultilevel"/>
    <w:tmpl w:val="C832D9EA"/>
    <w:lvl w:ilvl="0" w:tplc="3740214E">
      <w:start w:val="1"/>
      <w:numFmt w:val="decimal"/>
      <w:lvlText w:val="%1."/>
      <w:lvlJc w:val="left"/>
      <w:pPr>
        <w:ind w:left="678" w:hanging="360"/>
      </w:pPr>
      <w:rPr>
        <w:rFonts w:ascii="Titillium" w:hAnsi="Titillium" w:hint="default"/>
        <w:color w:val="auto"/>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13" w15:restartNumberingAfterBreak="0">
    <w:nsid w:val="25957A0D"/>
    <w:multiLevelType w:val="hybridMultilevel"/>
    <w:tmpl w:val="704693FC"/>
    <w:lvl w:ilvl="0" w:tplc="31363C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C85EDC"/>
    <w:multiLevelType w:val="multilevel"/>
    <w:tmpl w:val="3D22975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EF7470"/>
    <w:multiLevelType w:val="multilevel"/>
    <w:tmpl w:val="FA6832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tillium" w:hAnsi="Titillium" w:hint="default"/>
        <w:b/>
        <w:i w:val="0"/>
        <w:color w:val="67B8E7"/>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3C698D"/>
    <w:multiLevelType w:val="hybridMultilevel"/>
    <w:tmpl w:val="3D042F84"/>
    <w:lvl w:ilvl="0" w:tplc="C76ABA8A">
      <w:start w:val="1"/>
      <w:numFmt w:val="bullet"/>
      <w:lvlText w:val=""/>
      <w:lvlJc w:val="left"/>
      <w:pPr>
        <w:ind w:left="1440" w:hanging="360"/>
      </w:pPr>
      <w:rPr>
        <w:rFonts w:ascii="Symbol" w:hAnsi="Symbol" w:hint="default"/>
        <w:color w:val="EE7249"/>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DAF3604"/>
    <w:multiLevelType w:val="multilevel"/>
    <w:tmpl w:val="111CD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417530"/>
    <w:multiLevelType w:val="hybridMultilevel"/>
    <w:tmpl w:val="E592A5CA"/>
    <w:lvl w:ilvl="0" w:tplc="31363C20">
      <w:start w:val="1"/>
      <w:numFmt w:val="bullet"/>
      <w:lvlText w:val=""/>
      <w:lvlJc w:val="left"/>
      <w:pPr>
        <w:tabs>
          <w:tab w:val="num" w:pos="720"/>
        </w:tabs>
        <w:ind w:left="720" w:hanging="360"/>
      </w:pPr>
      <w:rPr>
        <w:rFonts w:ascii="Symbol" w:hAnsi="Symbol" w:hint="default"/>
      </w:rPr>
    </w:lvl>
    <w:lvl w:ilvl="1" w:tplc="7A08FF06" w:tentative="1">
      <w:start w:val="1"/>
      <w:numFmt w:val="bullet"/>
      <w:lvlText w:val="-"/>
      <w:lvlJc w:val="left"/>
      <w:pPr>
        <w:tabs>
          <w:tab w:val="num" w:pos="1440"/>
        </w:tabs>
        <w:ind w:left="1440" w:hanging="360"/>
      </w:pPr>
      <w:rPr>
        <w:rFonts w:ascii="Times New Roman" w:hAnsi="Times New Roman" w:hint="default"/>
      </w:rPr>
    </w:lvl>
    <w:lvl w:ilvl="2" w:tplc="416AF29C" w:tentative="1">
      <w:start w:val="1"/>
      <w:numFmt w:val="bullet"/>
      <w:lvlText w:val="-"/>
      <w:lvlJc w:val="left"/>
      <w:pPr>
        <w:tabs>
          <w:tab w:val="num" w:pos="2160"/>
        </w:tabs>
        <w:ind w:left="2160" w:hanging="360"/>
      </w:pPr>
      <w:rPr>
        <w:rFonts w:ascii="Times New Roman" w:hAnsi="Times New Roman" w:hint="default"/>
      </w:rPr>
    </w:lvl>
    <w:lvl w:ilvl="3" w:tplc="D4265884" w:tentative="1">
      <w:start w:val="1"/>
      <w:numFmt w:val="bullet"/>
      <w:lvlText w:val="-"/>
      <w:lvlJc w:val="left"/>
      <w:pPr>
        <w:tabs>
          <w:tab w:val="num" w:pos="2880"/>
        </w:tabs>
        <w:ind w:left="2880" w:hanging="360"/>
      </w:pPr>
      <w:rPr>
        <w:rFonts w:ascii="Times New Roman" w:hAnsi="Times New Roman" w:hint="default"/>
      </w:rPr>
    </w:lvl>
    <w:lvl w:ilvl="4" w:tplc="53D8F280" w:tentative="1">
      <w:start w:val="1"/>
      <w:numFmt w:val="bullet"/>
      <w:lvlText w:val="-"/>
      <w:lvlJc w:val="left"/>
      <w:pPr>
        <w:tabs>
          <w:tab w:val="num" w:pos="3600"/>
        </w:tabs>
        <w:ind w:left="3600" w:hanging="360"/>
      </w:pPr>
      <w:rPr>
        <w:rFonts w:ascii="Times New Roman" w:hAnsi="Times New Roman" w:hint="default"/>
      </w:rPr>
    </w:lvl>
    <w:lvl w:ilvl="5" w:tplc="BC2C8764" w:tentative="1">
      <w:start w:val="1"/>
      <w:numFmt w:val="bullet"/>
      <w:lvlText w:val="-"/>
      <w:lvlJc w:val="left"/>
      <w:pPr>
        <w:tabs>
          <w:tab w:val="num" w:pos="4320"/>
        </w:tabs>
        <w:ind w:left="4320" w:hanging="360"/>
      </w:pPr>
      <w:rPr>
        <w:rFonts w:ascii="Times New Roman" w:hAnsi="Times New Roman" w:hint="default"/>
      </w:rPr>
    </w:lvl>
    <w:lvl w:ilvl="6" w:tplc="AC40A6E4" w:tentative="1">
      <w:start w:val="1"/>
      <w:numFmt w:val="bullet"/>
      <w:lvlText w:val="-"/>
      <w:lvlJc w:val="left"/>
      <w:pPr>
        <w:tabs>
          <w:tab w:val="num" w:pos="5040"/>
        </w:tabs>
        <w:ind w:left="5040" w:hanging="360"/>
      </w:pPr>
      <w:rPr>
        <w:rFonts w:ascii="Times New Roman" w:hAnsi="Times New Roman" w:hint="default"/>
      </w:rPr>
    </w:lvl>
    <w:lvl w:ilvl="7" w:tplc="19923580" w:tentative="1">
      <w:start w:val="1"/>
      <w:numFmt w:val="bullet"/>
      <w:lvlText w:val="-"/>
      <w:lvlJc w:val="left"/>
      <w:pPr>
        <w:tabs>
          <w:tab w:val="num" w:pos="5760"/>
        </w:tabs>
        <w:ind w:left="5760" w:hanging="360"/>
      </w:pPr>
      <w:rPr>
        <w:rFonts w:ascii="Times New Roman" w:hAnsi="Times New Roman" w:hint="default"/>
      </w:rPr>
    </w:lvl>
    <w:lvl w:ilvl="8" w:tplc="C772EB9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E7C5CDA"/>
    <w:multiLevelType w:val="hybridMultilevel"/>
    <w:tmpl w:val="C5EA3D82"/>
    <w:lvl w:ilvl="0" w:tplc="C76ABA8A">
      <w:start w:val="1"/>
      <w:numFmt w:val="bullet"/>
      <w:lvlText w:val=""/>
      <w:lvlJc w:val="left"/>
      <w:pPr>
        <w:ind w:left="720" w:hanging="360"/>
      </w:pPr>
      <w:rPr>
        <w:rFonts w:ascii="Symbol" w:hAnsi="Symbol" w:hint="default"/>
        <w:color w:val="EE724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D8575F"/>
    <w:multiLevelType w:val="multilevel"/>
    <w:tmpl w:val="52E8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6AC6D3"/>
    <w:multiLevelType w:val="hybridMultilevel"/>
    <w:tmpl w:val="A0E03164"/>
    <w:lvl w:ilvl="0" w:tplc="17848D2A">
      <w:start w:val="1"/>
      <w:numFmt w:val="decimal"/>
      <w:lvlText w:val="%1."/>
      <w:lvlJc w:val="left"/>
      <w:pPr>
        <w:ind w:left="720" w:hanging="360"/>
      </w:pPr>
    </w:lvl>
    <w:lvl w:ilvl="1" w:tplc="0C9AC2BC">
      <w:start w:val="1"/>
      <w:numFmt w:val="lowerLetter"/>
      <w:lvlText w:val="%2."/>
      <w:lvlJc w:val="left"/>
      <w:pPr>
        <w:ind w:left="1440" w:hanging="360"/>
      </w:pPr>
    </w:lvl>
    <w:lvl w:ilvl="2" w:tplc="2C2AB41A">
      <w:start w:val="1"/>
      <w:numFmt w:val="lowerRoman"/>
      <w:lvlText w:val="%3."/>
      <w:lvlJc w:val="right"/>
      <w:pPr>
        <w:ind w:left="2160" w:hanging="180"/>
      </w:pPr>
    </w:lvl>
    <w:lvl w:ilvl="3" w:tplc="E6A876EE">
      <w:start w:val="1"/>
      <w:numFmt w:val="decimal"/>
      <w:lvlText w:val="%4."/>
      <w:lvlJc w:val="left"/>
      <w:pPr>
        <w:ind w:left="2880" w:hanging="360"/>
      </w:pPr>
    </w:lvl>
    <w:lvl w:ilvl="4" w:tplc="0E7C1482">
      <w:start w:val="1"/>
      <w:numFmt w:val="lowerLetter"/>
      <w:lvlText w:val="%5."/>
      <w:lvlJc w:val="left"/>
      <w:pPr>
        <w:ind w:left="3600" w:hanging="360"/>
      </w:pPr>
    </w:lvl>
    <w:lvl w:ilvl="5" w:tplc="0A74791A">
      <w:start w:val="1"/>
      <w:numFmt w:val="lowerRoman"/>
      <w:lvlText w:val="%6."/>
      <w:lvlJc w:val="right"/>
      <w:pPr>
        <w:ind w:left="4320" w:hanging="180"/>
      </w:pPr>
    </w:lvl>
    <w:lvl w:ilvl="6" w:tplc="3F26E44E">
      <w:start w:val="1"/>
      <w:numFmt w:val="decimal"/>
      <w:lvlText w:val="%7."/>
      <w:lvlJc w:val="left"/>
      <w:pPr>
        <w:ind w:left="5040" w:hanging="360"/>
      </w:pPr>
    </w:lvl>
    <w:lvl w:ilvl="7" w:tplc="3F1C61B6">
      <w:start w:val="1"/>
      <w:numFmt w:val="lowerLetter"/>
      <w:lvlText w:val="%8."/>
      <w:lvlJc w:val="left"/>
      <w:pPr>
        <w:ind w:left="5760" w:hanging="360"/>
      </w:pPr>
    </w:lvl>
    <w:lvl w:ilvl="8" w:tplc="19902376">
      <w:start w:val="1"/>
      <w:numFmt w:val="lowerRoman"/>
      <w:lvlText w:val="%9."/>
      <w:lvlJc w:val="right"/>
      <w:pPr>
        <w:ind w:left="6480" w:hanging="180"/>
      </w:pPr>
    </w:lvl>
  </w:abstractNum>
  <w:abstractNum w:abstractNumId="22" w15:restartNumberingAfterBreak="0">
    <w:nsid w:val="518A5B0D"/>
    <w:multiLevelType w:val="hybridMultilevel"/>
    <w:tmpl w:val="AE64E8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F674F2"/>
    <w:multiLevelType w:val="hybridMultilevel"/>
    <w:tmpl w:val="7FB4A822"/>
    <w:lvl w:ilvl="0" w:tplc="C76ABA8A">
      <w:start w:val="1"/>
      <w:numFmt w:val="bullet"/>
      <w:lvlText w:val=""/>
      <w:lvlJc w:val="left"/>
      <w:pPr>
        <w:ind w:left="720" w:hanging="360"/>
      </w:pPr>
      <w:rPr>
        <w:rFonts w:ascii="Symbol" w:hAnsi="Symbol" w:hint="default"/>
        <w:color w:val="EE7249"/>
        <w:sz w:val="20"/>
        <w:szCs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33057D"/>
    <w:multiLevelType w:val="hybridMultilevel"/>
    <w:tmpl w:val="604E1838"/>
    <w:lvl w:ilvl="0" w:tplc="8E408FA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400CC1"/>
    <w:multiLevelType w:val="multilevel"/>
    <w:tmpl w:val="082A8586"/>
    <w:lvl w:ilvl="0">
      <w:start w:val="1"/>
      <w:numFmt w:val="decimal"/>
      <w:lvlText w:val="%1"/>
      <w:lvlJc w:val="left"/>
      <w:pPr>
        <w:ind w:left="360" w:hanging="360"/>
      </w:pPr>
      <w:rPr>
        <w:rFonts w:hint="default"/>
        <w:b/>
        <w:bCs/>
        <w:color w:val="67B8E7"/>
        <w:sz w:val="32"/>
      </w:rPr>
    </w:lvl>
    <w:lvl w:ilvl="1">
      <w:start w:val="1"/>
      <w:numFmt w:val="decimal"/>
      <w:lvlText w:val="%1.%2."/>
      <w:lvlJc w:val="left"/>
      <w:pPr>
        <w:ind w:left="792" w:hanging="432"/>
      </w:pPr>
      <w:rPr>
        <w:rFonts w:ascii="Titillium" w:hAnsi="Titillium" w:hint="default"/>
        <w:b w:val="0"/>
        <w:bCs w:val="0"/>
        <w:i w:val="0"/>
        <w:color w:val="67B8E7"/>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D62347"/>
    <w:multiLevelType w:val="hybridMultilevel"/>
    <w:tmpl w:val="6CC677FE"/>
    <w:lvl w:ilvl="0" w:tplc="31363C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A51412"/>
    <w:multiLevelType w:val="hybridMultilevel"/>
    <w:tmpl w:val="392829F2"/>
    <w:lvl w:ilvl="0" w:tplc="31363C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B727FA"/>
    <w:multiLevelType w:val="hybridMultilevel"/>
    <w:tmpl w:val="BE86BC3C"/>
    <w:lvl w:ilvl="0" w:tplc="C76ABA8A">
      <w:start w:val="1"/>
      <w:numFmt w:val="bullet"/>
      <w:lvlText w:val=""/>
      <w:lvlJc w:val="left"/>
      <w:pPr>
        <w:ind w:left="720" w:hanging="360"/>
      </w:pPr>
      <w:rPr>
        <w:rFonts w:ascii="Symbol" w:hAnsi="Symbol" w:hint="default"/>
        <w:color w:val="EE7249"/>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B07DFA"/>
    <w:multiLevelType w:val="hybridMultilevel"/>
    <w:tmpl w:val="8B48EA66"/>
    <w:lvl w:ilvl="0" w:tplc="C76ABA8A">
      <w:start w:val="1"/>
      <w:numFmt w:val="bullet"/>
      <w:lvlText w:val=""/>
      <w:lvlJc w:val="left"/>
      <w:pPr>
        <w:ind w:left="720" w:hanging="360"/>
      </w:pPr>
      <w:rPr>
        <w:rFonts w:ascii="Symbol" w:hAnsi="Symbol" w:hint="default"/>
        <w:color w:val="EE724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704675"/>
    <w:multiLevelType w:val="multilevel"/>
    <w:tmpl w:val="8232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526817">
    <w:abstractNumId w:val="12"/>
  </w:num>
  <w:num w:numId="2" w16cid:durableId="427892272">
    <w:abstractNumId w:val="27"/>
  </w:num>
  <w:num w:numId="3" w16cid:durableId="1764835355">
    <w:abstractNumId w:val="18"/>
  </w:num>
  <w:num w:numId="4" w16cid:durableId="391347218">
    <w:abstractNumId w:val="13"/>
  </w:num>
  <w:num w:numId="5" w16cid:durableId="1684504385">
    <w:abstractNumId w:val="26"/>
  </w:num>
  <w:num w:numId="6" w16cid:durableId="1906792584">
    <w:abstractNumId w:val="8"/>
  </w:num>
  <w:num w:numId="7" w16cid:durableId="767967392">
    <w:abstractNumId w:val="30"/>
  </w:num>
  <w:num w:numId="8" w16cid:durableId="431170584">
    <w:abstractNumId w:val="17"/>
  </w:num>
  <w:num w:numId="9" w16cid:durableId="145127734">
    <w:abstractNumId w:val="2"/>
  </w:num>
  <w:num w:numId="10" w16cid:durableId="1807432722">
    <w:abstractNumId w:val="22"/>
  </w:num>
  <w:num w:numId="11" w16cid:durableId="50229500">
    <w:abstractNumId w:val="9"/>
  </w:num>
  <w:num w:numId="12" w16cid:durableId="1326132834">
    <w:abstractNumId w:val="14"/>
  </w:num>
  <w:num w:numId="13" w16cid:durableId="221646896">
    <w:abstractNumId w:val="20"/>
  </w:num>
  <w:num w:numId="14" w16cid:durableId="1312564593">
    <w:abstractNumId w:val="28"/>
  </w:num>
  <w:num w:numId="15" w16cid:durableId="9065402">
    <w:abstractNumId w:val="0"/>
  </w:num>
  <w:num w:numId="16" w16cid:durableId="1119641477">
    <w:abstractNumId w:val="6"/>
  </w:num>
  <w:num w:numId="17" w16cid:durableId="388261693">
    <w:abstractNumId w:val="11"/>
  </w:num>
  <w:num w:numId="18" w16cid:durableId="1256399050">
    <w:abstractNumId w:val="15"/>
  </w:num>
  <w:num w:numId="19" w16cid:durableId="959341820">
    <w:abstractNumId w:val="10"/>
  </w:num>
  <w:num w:numId="20" w16cid:durableId="1504054407">
    <w:abstractNumId w:val="24"/>
  </w:num>
  <w:num w:numId="21" w16cid:durableId="699010021">
    <w:abstractNumId w:val="21"/>
  </w:num>
  <w:num w:numId="22" w16cid:durableId="792485202">
    <w:abstractNumId w:val="25"/>
  </w:num>
  <w:num w:numId="23" w16cid:durableId="86081348">
    <w:abstractNumId w:val="4"/>
  </w:num>
  <w:num w:numId="24" w16cid:durableId="14576231">
    <w:abstractNumId w:val="19"/>
  </w:num>
  <w:num w:numId="25" w16cid:durableId="153420336">
    <w:abstractNumId w:val="7"/>
  </w:num>
  <w:num w:numId="26" w16cid:durableId="60912354">
    <w:abstractNumId w:val="5"/>
  </w:num>
  <w:num w:numId="27" w16cid:durableId="1373308235">
    <w:abstractNumId w:val="16"/>
  </w:num>
  <w:num w:numId="28" w16cid:durableId="1077282457">
    <w:abstractNumId w:val="23"/>
  </w:num>
  <w:num w:numId="29" w16cid:durableId="290524086">
    <w:abstractNumId w:val="29"/>
  </w:num>
  <w:num w:numId="30" w16cid:durableId="2081637026">
    <w:abstractNumId w:val="1"/>
  </w:num>
  <w:num w:numId="31" w16cid:durableId="170046980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284"/>
  <w:drawingGridVerticalSpacing w:val="284"/>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F9A"/>
    <w:rsid w:val="00001596"/>
    <w:rsid w:val="00001A3E"/>
    <w:rsid w:val="0000203B"/>
    <w:rsid w:val="00006771"/>
    <w:rsid w:val="000076FF"/>
    <w:rsid w:val="0001070A"/>
    <w:rsid w:val="00010A5E"/>
    <w:rsid w:val="00010F51"/>
    <w:rsid w:val="0001129F"/>
    <w:rsid w:val="00013CFA"/>
    <w:rsid w:val="00014949"/>
    <w:rsid w:val="00015EAD"/>
    <w:rsid w:val="000179AA"/>
    <w:rsid w:val="000206DE"/>
    <w:rsid w:val="00022079"/>
    <w:rsid w:val="00023556"/>
    <w:rsid w:val="00023576"/>
    <w:rsid w:val="00023FEC"/>
    <w:rsid w:val="00024D11"/>
    <w:rsid w:val="00025E53"/>
    <w:rsid w:val="0002766B"/>
    <w:rsid w:val="00030E78"/>
    <w:rsid w:val="00031432"/>
    <w:rsid w:val="00031846"/>
    <w:rsid w:val="000334FC"/>
    <w:rsid w:val="00035FDD"/>
    <w:rsid w:val="00036ABF"/>
    <w:rsid w:val="00036E5D"/>
    <w:rsid w:val="000373F2"/>
    <w:rsid w:val="0004274A"/>
    <w:rsid w:val="00043EE5"/>
    <w:rsid w:val="00045736"/>
    <w:rsid w:val="000516ED"/>
    <w:rsid w:val="00052B79"/>
    <w:rsid w:val="000537B2"/>
    <w:rsid w:val="00054539"/>
    <w:rsid w:val="00056176"/>
    <w:rsid w:val="0006064B"/>
    <w:rsid w:val="000631B9"/>
    <w:rsid w:val="00063B71"/>
    <w:rsid w:val="00064BDC"/>
    <w:rsid w:val="0006757B"/>
    <w:rsid w:val="00070113"/>
    <w:rsid w:val="00070C7B"/>
    <w:rsid w:val="000713AF"/>
    <w:rsid w:val="00072627"/>
    <w:rsid w:val="00074F37"/>
    <w:rsid w:val="000750D6"/>
    <w:rsid w:val="00075B6F"/>
    <w:rsid w:val="00076EC9"/>
    <w:rsid w:val="0008233E"/>
    <w:rsid w:val="00082F8A"/>
    <w:rsid w:val="0008391A"/>
    <w:rsid w:val="000842DB"/>
    <w:rsid w:val="00087160"/>
    <w:rsid w:val="00087727"/>
    <w:rsid w:val="00087F00"/>
    <w:rsid w:val="00092208"/>
    <w:rsid w:val="00094039"/>
    <w:rsid w:val="00094D48"/>
    <w:rsid w:val="000954D5"/>
    <w:rsid w:val="00095A20"/>
    <w:rsid w:val="00097D8F"/>
    <w:rsid w:val="000A1A74"/>
    <w:rsid w:val="000A1C41"/>
    <w:rsid w:val="000A227A"/>
    <w:rsid w:val="000A3BB2"/>
    <w:rsid w:val="000A4C5F"/>
    <w:rsid w:val="000A57A6"/>
    <w:rsid w:val="000A57FF"/>
    <w:rsid w:val="000A6CD2"/>
    <w:rsid w:val="000B0E02"/>
    <w:rsid w:val="000B5BCA"/>
    <w:rsid w:val="000B6E16"/>
    <w:rsid w:val="000B772A"/>
    <w:rsid w:val="000B7755"/>
    <w:rsid w:val="000B79D3"/>
    <w:rsid w:val="000B7C47"/>
    <w:rsid w:val="000C1463"/>
    <w:rsid w:val="000C2F9A"/>
    <w:rsid w:val="000C498A"/>
    <w:rsid w:val="000C4A24"/>
    <w:rsid w:val="000C77FB"/>
    <w:rsid w:val="000C7A9C"/>
    <w:rsid w:val="000D26D6"/>
    <w:rsid w:val="000D57D9"/>
    <w:rsid w:val="000E00DB"/>
    <w:rsid w:val="000E06A4"/>
    <w:rsid w:val="000E5CF6"/>
    <w:rsid w:val="000E6788"/>
    <w:rsid w:val="000E749D"/>
    <w:rsid w:val="000F1498"/>
    <w:rsid w:val="000F1C67"/>
    <w:rsid w:val="000F229B"/>
    <w:rsid w:val="000F35EC"/>
    <w:rsid w:val="000F3816"/>
    <w:rsid w:val="000F42C5"/>
    <w:rsid w:val="000F523C"/>
    <w:rsid w:val="000F6A40"/>
    <w:rsid w:val="000F7788"/>
    <w:rsid w:val="001001E1"/>
    <w:rsid w:val="00102C79"/>
    <w:rsid w:val="00103661"/>
    <w:rsid w:val="00104F20"/>
    <w:rsid w:val="00105179"/>
    <w:rsid w:val="00110AEC"/>
    <w:rsid w:val="0011407B"/>
    <w:rsid w:val="00120ABF"/>
    <w:rsid w:val="00121A92"/>
    <w:rsid w:val="001227D9"/>
    <w:rsid w:val="00122D9B"/>
    <w:rsid w:val="00126623"/>
    <w:rsid w:val="001279C4"/>
    <w:rsid w:val="0013285A"/>
    <w:rsid w:val="001363D5"/>
    <w:rsid w:val="00140A39"/>
    <w:rsid w:val="00141BDE"/>
    <w:rsid w:val="00142D3D"/>
    <w:rsid w:val="00150901"/>
    <w:rsid w:val="00151179"/>
    <w:rsid w:val="00153EF5"/>
    <w:rsid w:val="0015492F"/>
    <w:rsid w:val="00154F14"/>
    <w:rsid w:val="00161550"/>
    <w:rsid w:val="001650EE"/>
    <w:rsid w:val="00165307"/>
    <w:rsid w:val="00165D1B"/>
    <w:rsid w:val="00170024"/>
    <w:rsid w:val="00170DA1"/>
    <w:rsid w:val="00170DA4"/>
    <w:rsid w:val="001719E9"/>
    <w:rsid w:val="00171C80"/>
    <w:rsid w:val="001724F5"/>
    <w:rsid w:val="001733B7"/>
    <w:rsid w:val="0017403E"/>
    <w:rsid w:val="0017528E"/>
    <w:rsid w:val="00187F4F"/>
    <w:rsid w:val="00190FD6"/>
    <w:rsid w:val="00192969"/>
    <w:rsid w:val="00194518"/>
    <w:rsid w:val="001965B8"/>
    <w:rsid w:val="0019676B"/>
    <w:rsid w:val="001A072E"/>
    <w:rsid w:val="001A4E44"/>
    <w:rsid w:val="001A7DED"/>
    <w:rsid w:val="001B18FC"/>
    <w:rsid w:val="001B1CB0"/>
    <w:rsid w:val="001B384A"/>
    <w:rsid w:val="001B3A20"/>
    <w:rsid w:val="001B489D"/>
    <w:rsid w:val="001B4D78"/>
    <w:rsid w:val="001B6BA7"/>
    <w:rsid w:val="001C0ABB"/>
    <w:rsid w:val="001C0DF2"/>
    <w:rsid w:val="001C1F5C"/>
    <w:rsid w:val="001C27D2"/>
    <w:rsid w:val="001C5088"/>
    <w:rsid w:val="001C54D9"/>
    <w:rsid w:val="001C64F0"/>
    <w:rsid w:val="001C7FF6"/>
    <w:rsid w:val="001D12B5"/>
    <w:rsid w:val="001D1EAF"/>
    <w:rsid w:val="001D25D2"/>
    <w:rsid w:val="001D2A57"/>
    <w:rsid w:val="001D3727"/>
    <w:rsid w:val="001D4224"/>
    <w:rsid w:val="001E036D"/>
    <w:rsid w:val="001E0D8F"/>
    <w:rsid w:val="001E1204"/>
    <w:rsid w:val="001E411F"/>
    <w:rsid w:val="001E4C37"/>
    <w:rsid w:val="001E4E7E"/>
    <w:rsid w:val="001F063C"/>
    <w:rsid w:val="001F3506"/>
    <w:rsid w:val="001F3710"/>
    <w:rsid w:val="001F6588"/>
    <w:rsid w:val="00201C70"/>
    <w:rsid w:val="00205F57"/>
    <w:rsid w:val="002061F2"/>
    <w:rsid w:val="0020658E"/>
    <w:rsid w:val="00207E21"/>
    <w:rsid w:val="00210BEA"/>
    <w:rsid w:val="00213139"/>
    <w:rsid w:val="00213EAC"/>
    <w:rsid w:val="0021440B"/>
    <w:rsid w:val="00216806"/>
    <w:rsid w:val="00216A4C"/>
    <w:rsid w:val="0021701A"/>
    <w:rsid w:val="00217D5F"/>
    <w:rsid w:val="002200B6"/>
    <w:rsid w:val="0022284C"/>
    <w:rsid w:val="00225396"/>
    <w:rsid w:val="0022554B"/>
    <w:rsid w:val="00225941"/>
    <w:rsid w:val="00226C3A"/>
    <w:rsid w:val="002277DC"/>
    <w:rsid w:val="00230FE0"/>
    <w:rsid w:val="002340E7"/>
    <w:rsid w:val="00234D0E"/>
    <w:rsid w:val="00236BC8"/>
    <w:rsid w:val="002377CB"/>
    <w:rsid w:val="00237D17"/>
    <w:rsid w:val="002424A3"/>
    <w:rsid w:val="0024357C"/>
    <w:rsid w:val="00243C37"/>
    <w:rsid w:val="00243E32"/>
    <w:rsid w:val="002450AF"/>
    <w:rsid w:val="00245748"/>
    <w:rsid w:val="0025150B"/>
    <w:rsid w:val="00251F6E"/>
    <w:rsid w:val="002529E3"/>
    <w:rsid w:val="002564C6"/>
    <w:rsid w:val="0025688D"/>
    <w:rsid w:val="0026005F"/>
    <w:rsid w:val="00260A4D"/>
    <w:rsid w:val="00260A7A"/>
    <w:rsid w:val="00261662"/>
    <w:rsid w:val="00261732"/>
    <w:rsid w:val="00264777"/>
    <w:rsid w:val="0027323A"/>
    <w:rsid w:val="0027346E"/>
    <w:rsid w:val="00273D80"/>
    <w:rsid w:val="00275E51"/>
    <w:rsid w:val="002766E9"/>
    <w:rsid w:val="002805CE"/>
    <w:rsid w:val="0028149A"/>
    <w:rsid w:val="00281D08"/>
    <w:rsid w:val="00282416"/>
    <w:rsid w:val="0028262B"/>
    <w:rsid w:val="00285EE8"/>
    <w:rsid w:val="0028639B"/>
    <w:rsid w:val="00286DAF"/>
    <w:rsid w:val="00290859"/>
    <w:rsid w:val="0029159D"/>
    <w:rsid w:val="00291F58"/>
    <w:rsid w:val="0029255E"/>
    <w:rsid w:val="00293BCE"/>
    <w:rsid w:val="002A18C6"/>
    <w:rsid w:val="002A2102"/>
    <w:rsid w:val="002A369C"/>
    <w:rsid w:val="002A452D"/>
    <w:rsid w:val="002B3956"/>
    <w:rsid w:val="002B6A27"/>
    <w:rsid w:val="002C0274"/>
    <w:rsid w:val="002C0436"/>
    <w:rsid w:val="002C0D92"/>
    <w:rsid w:val="002C4300"/>
    <w:rsid w:val="002C7B1D"/>
    <w:rsid w:val="002D19E3"/>
    <w:rsid w:val="002D20D4"/>
    <w:rsid w:val="002D26F1"/>
    <w:rsid w:val="002D5F42"/>
    <w:rsid w:val="002E0639"/>
    <w:rsid w:val="002E1BE3"/>
    <w:rsid w:val="002E21BD"/>
    <w:rsid w:val="002E36CA"/>
    <w:rsid w:val="002E497F"/>
    <w:rsid w:val="002E6E3D"/>
    <w:rsid w:val="002E6F81"/>
    <w:rsid w:val="002F25DC"/>
    <w:rsid w:val="002F5A43"/>
    <w:rsid w:val="002F6B3F"/>
    <w:rsid w:val="002F7AE2"/>
    <w:rsid w:val="0030138F"/>
    <w:rsid w:val="003045E6"/>
    <w:rsid w:val="00306518"/>
    <w:rsid w:val="00307E8B"/>
    <w:rsid w:val="00310501"/>
    <w:rsid w:val="0031060B"/>
    <w:rsid w:val="0031061D"/>
    <w:rsid w:val="00317BE5"/>
    <w:rsid w:val="00320496"/>
    <w:rsid w:val="003213B9"/>
    <w:rsid w:val="003238E4"/>
    <w:rsid w:val="003240D8"/>
    <w:rsid w:val="00326DAC"/>
    <w:rsid w:val="00330D46"/>
    <w:rsid w:val="003315D3"/>
    <w:rsid w:val="003344BB"/>
    <w:rsid w:val="00335DAA"/>
    <w:rsid w:val="0033779E"/>
    <w:rsid w:val="003407C1"/>
    <w:rsid w:val="003434D8"/>
    <w:rsid w:val="00344C85"/>
    <w:rsid w:val="00345276"/>
    <w:rsid w:val="00346724"/>
    <w:rsid w:val="00350E46"/>
    <w:rsid w:val="00351611"/>
    <w:rsid w:val="003528A0"/>
    <w:rsid w:val="00353ADB"/>
    <w:rsid w:val="003564F5"/>
    <w:rsid w:val="00356728"/>
    <w:rsid w:val="00360358"/>
    <w:rsid w:val="003606E9"/>
    <w:rsid w:val="00362950"/>
    <w:rsid w:val="00372519"/>
    <w:rsid w:val="00374325"/>
    <w:rsid w:val="00381032"/>
    <w:rsid w:val="00381161"/>
    <w:rsid w:val="0038127B"/>
    <w:rsid w:val="00381CDB"/>
    <w:rsid w:val="003827B1"/>
    <w:rsid w:val="00385260"/>
    <w:rsid w:val="00390076"/>
    <w:rsid w:val="0039045B"/>
    <w:rsid w:val="00395C0B"/>
    <w:rsid w:val="00396656"/>
    <w:rsid w:val="00396A78"/>
    <w:rsid w:val="003A1CE4"/>
    <w:rsid w:val="003A4A58"/>
    <w:rsid w:val="003A71D3"/>
    <w:rsid w:val="003B136B"/>
    <w:rsid w:val="003B2C11"/>
    <w:rsid w:val="003B31AD"/>
    <w:rsid w:val="003B4DC0"/>
    <w:rsid w:val="003B6084"/>
    <w:rsid w:val="003B6C5C"/>
    <w:rsid w:val="003B701C"/>
    <w:rsid w:val="003B7A97"/>
    <w:rsid w:val="003C33B2"/>
    <w:rsid w:val="003C33CE"/>
    <w:rsid w:val="003C5315"/>
    <w:rsid w:val="003C5A33"/>
    <w:rsid w:val="003C654F"/>
    <w:rsid w:val="003C7B03"/>
    <w:rsid w:val="003D0CF0"/>
    <w:rsid w:val="003D52A1"/>
    <w:rsid w:val="003D6EC5"/>
    <w:rsid w:val="003E2237"/>
    <w:rsid w:val="003E2271"/>
    <w:rsid w:val="003E2C2B"/>
    <w:rsid w:val="003E3206"/>
    <w:rsid w:val="003E6C33"/>
    <w:rsid w:val="003E765A"/>
    <w:rsid w:val="003F148E"/>
    <w:rsid w:val="003F20ED"/>
    <w:rsid w:val="003F46AD"/>
    <w:rsid w:val="003F4FE4"/>
    <w:rsid w:val="003F51F5"/>
    <w:rsid w:val="003F5799"/>
    <w:rsid w:val="003F7525"/>
    <w:rsid w:val="00401118"/>
    <w:rsid w:val="0040343E"/>
    <w:rsid w:val="00405B11"/>
    <w:rsid w:val="00405DF0"/>
    <w:rsid w:val="00405FBE"/>
    <w:rsid w:val="004072E0"/>
    <w:rsid w:val="0040780B"/>
    <w:rsid w:val="00410547"/>
    <w:rsid w:val="004122CF"/>
    <w:rsid w:val="00413588"/>
    <w:rsid w:val="00414C26"/>
    <w:rsid w:val="004153AB"/>
    <w:rsid w:val="004165B4"/>
    <w:rsid w:val="00416845"/>
    <w:rsid w:val="00417A66"/>
    <w:rsid w:val="00423E5E"/>
    <w:rsid w:val="00426161"/>
    <w:rsid w:val="00431D4B"/>
    <w:rsid w:val="0043209D"/>
    <w:rsid w:val="004364BF"/>
    <w:rsid w:val="004401DC"/>
    <w:rsid w:val="004404E9"/>
    <w:rsid w:val="00440580"/>
    <w:rsid w:val="00441BD1"/>
    <w:rsid w:val="00443148"/>
    <w:rsid w:val="004505BE"/>
    <w:rsid w:val="00450839"/>
    <w:rsid w:val="00450FD3"/>
    <w:rsid w:val="00451894"/>
    <w:rsid w:val="0045403F"/>
    <w:rsid w:val="00455789"/>
    <w:rsid w:val="004606A8"/>
    <w:rsid w:val="00461073"/>
    <w:rsid w:val="0046232C"/>
    <w:rsid w:val="00464196"/>
    <w:rsid w:val="00466B1C"/>
    <w:rsid w:val="0047431A"/>
    <w:rsid w:val="004748E9"/>
    <w:rsid w:val="00480977"/>
    <w:rsid w:val="004810A5"/>
    <w:rsid w:val="004810AB"/>
    <w:rsid w:val="004817B8"/>
    <w:rsid w:val="00481D4E"/>
    <w:rsid w:val="004850B6"/>
    <w:rsid w:val="0048530B"/>
    <w:rsid w:val="00486BC9"/>
    <w:rsid w:val="0048700C"/>
    <w:rsid w:val="00487463"/>
    <w:rsid w:val="0049178A"/>
    <w:rsid w:val="004920F4"/>
    <w:rsid w:val="0049399B"/>
    <w:rsid w:val="00497E8C"/>
    <w:rsid w:val="004A4C3D"/>
    <w:rsid w:val="004A5566"/>
    <w:rsid w:val="004A5CF5"/>
    <w:rsid w:val="004A6C7F"/>
    <w:rsid w:val="004A6E49"/>
    <w:rsid w:val="004A72C5"/>
    <w:rsid w:val="004B02A7"/>
    <w:rsid w:val="004B2B63"/>
    <w:rsid w:val="004B37B2"/>
    <w:rsid w:val="004B45EB"/>
    <w:rsid w:val="004B46A6"/>
    <w:rsid w:val="004B5C3F"/>
    <w:rsid w:val="004B6014"/>
    <w:rsid w:val="004B6CAC"/>
    <w:rsid w:val="004B6E84"/>
    <w:rsid w:val="004C1EA1"/>
    <w:rsid w:val="004C27A8"/>
    <w:rsid w:val="004C7172"/>
    <w:rsid w:val="004D0F18"/>
    <w:rsid w:val="004D1817"/>
    <w:rsid w:val="004D1B58"/>
    <w:rsid w:val="004D2E49"/>
    <w:rsid w:val="004D3679"/>
    <w:rsid w:val="004D3CB6"/>
    <w:rsid w:val="004D410B"/>
    <w:rsid w:val="004D443E"/>
    <w:rsid w:val="004D48C2"/>
    <w:rsid w:val="004D559D"/>
    <w:rsid w:val="004D63AD"/>
    <w:rsid w:val="004D6611"/>
    <w:rsid w:val="004D77AA"/>
    <w:rsid w:val="004E10E6"/>
    <w:rsid w:val="004E140E"/>
    <w:rsid w:val="004E20C7"/>
    <w:rsid w:val="004E303E"/>
    <w:rsid w:val="004E468B"/>
    <w:rsid w:val="004F0EF1"/>
    <w:rsid w:val="004F2E9B"/>
    <w:rsid w:val="004F3AD4"/>
    <w:rsid w:val="004F3AF2"/>
    <w:rsid w:val="004F6398"/>
    <w:rsid w:val="004F774B"/>
    <w:rsid w:val="005005C6"/>
    <w:rsid w:val="00500C54"/>
    <w:rsid w:val="0050101B"/>
    <w:rsid w:val="00503DFE"/>
    <w:rsid w:val="0050569E"/>
    <w:rsid w:val="00506224"/>
    <w:rsid w:val="00506799"/>
    <w:rsid w:val="00506A88"/>
    <w:rsid w:val="0051093E"/>
    <w:rsid w:val="00511CD7"/>
    <w:rsid w:val="00512575"/>
    <w:rsid w:val="005137AB"/>
    <w:rsid w:val="0051449B"/>
    <w:rsid w:val="0052078B"/>
    <w:rsid w:val="005254F9"/>
    <w:rsid w:val="00530131"/>
    <w:rsid w:val="00534A63"/>
    <w:rsid w:val="005362D5"/>
    <w:rsid w:val="00540228"/>
    <w:rsid w:val="00540320"/>
    <w:rsid w:val="00540B65"/>
    <w:rsid w:val="00542077"/>
    <w:rsid w:val="00543470"/>
    <w:rsid w:val="00545185"/>
    <w:rsid w:val="005452D9"/>
    <w:rsid w:val="0054764A"/>
    <w:rsid w:val="00550A0E"/>
    <w:rsid w:val="00552E16"/>
    <w:rsid w:val="00562956"/>
    <w:rsid w:val="00564ACC"/>
    <w:rsid w:val="00564AE5"/>
    <w:rsid w:val="00564D9C"/>
    <w:rsid w:val="00565739"/>
    <w:rsid w:val="00567D5D"/>
    <w:rsid w:val="005704D1"/>
    <w:rsid w:val="00570BC7"/>
    <w:rsid w:val="0057241C"/>
    <w:rsid w:val="0057316D"/>
    <w:rsid w:val="00574CCD"/>
    <w:rsid w:val="00575856"/>
    <w:rsid w:val="00576291"/>
    <w:rsid w:val="00580AB0"/>
    <w:rsid w:val="00582850"/>
    <w:rsid w:val="00584078"/>
    <w:rsid w:val="00584D7A"/>
    <w:rsid w:val="00584E50"/>
    <w:rsid w:val="00590452"/>
    <w:rsid w:val="00590E00"/>
    <w:rsid w:val="00591984"/>
    <w:rsid w:val="005938C6"/>
    <w:rsid w:val="005939B1"/>
    <w:rsid w:val="0059633B"/>
    <w:rsid w:val="0059753D"/>
    <w:rsid w:val="005A0F47"/>
    <w:rsid w:val="005A2607"/>
    <w:rsid w:val="005A466D"/>
    <w:rsid w:val="005B0472"/>
    <w:rsid w:val="005B2298"/>
    <w:rsid w:val="005B2C1C"/>
    <w:rsid w:val="005B525C"/>
    <w:rsid w:val="005B6C9F"/>
    <w:rsid w:val="005B71C3"/>
    <w:rsid w:val="005C1B82"/>
    <w:rsid w:val="005C2599"/>
    <w:rsid w:val="005C2872"/>
    <w:rsid w:val="005C48F3"/>
    <w:rsid w:val="005C737E"/>
    <w:rsid w:val="005D0021"/>
    <w:rsid w:val="005D14A3"/>
    <w:rsid w:val="005D2474"/>
    <w:rsid w:val="005D308B"/>
    <w:rsid w:val="005D420E"/>
    <w:rsid w:val="005D4F61"/>
    <w:rsid w:val="005D6210"/>
    <w:rsid w:val="005D6CB4"/>
    <w:rsid w:val="005D6F3B"/>
    <w:rsid w:val="005D7B27"/>
    <w:rsid w:val="005E167B"/>
    <w:rsid w:val="005E213F"/>
    <w:rsid w:val="005E3A95"/>
    <w:rsid w:val="005E44EC"/>
    <w:rsid w:val="005E461A"/>
    <w:rsid w:val="005E4E40"/>
    <w:rsid w:val="005E5479"/>
    <w:rsid w:val="005E6FD9"/>
    <w:rsid w:val="005F201B"/>
    <w:rsid w:val="005F2595"/>
    <w:rsid w:val="005F3561"/>
    <w:rsid w:val="005F4E0B"/>
    <w:rsid w:val="005F5E0F"/>
    <w:rsid w:val="005F7161"/>
    <w:rsid w:val="005F71ED"/>
    <w:rsid w:val="00600C15"/>
    <w:rsid w:val="00601078"/>
    <w:rsid w:val="00602903"/>
    <w:rsid w:val="00605443"/>
    <w:rsid w:val="006059C2"/>
    <w:rsid w:val="00605BB1"/>
    <w:rsid w:val="006121E8"/>
    <w:rsid w:val="006142C7"/>
    <w:rsid w:val="00614EC0"/>
    <w:rsid w:val="00615A32"/>
    <w:rsid w:val="006223A7"/>
    <w:rsid w:val="00622BF3"/>
    <w:rsid w:val="00623351"/>
    <w:rsid w:val="00625483"/>
    <w:rsid w:val="006256F7"/>
    <w:rsid w:val="00626308"/>
    <w:rsid w:val="0062663A"/>
    <w:rsid w:val="0063269C"/>
    <w:rsid w:val="006326A9"/>
    <w:rsid w:val="00633BA5"/>
    <w:rsid w:val="006343C3"/>
    <w:rsid w:val="00635BC3"/>
    <w:rsid w:val="00636F47"/>
    <w:rsid w:val="00640328"/>
    <w:rsid w:val="00640B6D"/>
    <w:rsid w:val="006418EB"/>
    <w:rsid w:val="00643736"/>
    <w:rsid w:val="00645728"/>
    <w:rsid w:val="0065207D"/>
    <w:rsid w:val="006521E0"/>
    <w:rsid w:val="006535DF"/>
    <w:rsid w:val="00654607"/>
    <w:rsid w:val="00655832"/>
    <w:rsid w:val="00655EC9"/>
    <w:rsid w:val="006603EC"/>
    <w:rsid w:val="0066188E"/>
    <w:rsid w:val="0066218C"/>
    <w:rsid w:val="00663019"/>
    <w:rsid w:val="006644BB"/>
    <w:rsid w:val="0066463B"/>
    <w:rsid w:val="00664F43"/>
    <w:rsid w:val="00665E80"/>
    <w:rsid w:val="006710A2"/>
    <w:rsid w:val="00672C60"/>
    <w:rsid w:val="00673566"/>
    <w:rsid w:val="00674484"/>
    <w:rsid w:val="006746F4"/>
    <w:rsid w:val="00676C01"/>
    <w:rsid w:val="006778A2"/>
    <w:rsid w:val="00677ADB"/>
    <w:rsid w:val="00680675"/>
    <w:rsid w:val="00681EA7"/>
    <w:rsid w:val="00684265"/>
    <w:rsid w:val="00684B7F"/>
    <w:rsid w:val="00684D8E"/>
    <w:rsid w:val="00685D2B"/>
    <w:rsid w:val="00690EDD"/>
    <w:rsid w:val="00692687"/>
    <w:rsid w:val="0069485C"/>
    <w:rsid w:val="006949BE"/>
    <w:rsid w:val="006972D9"/>
    <w:rsid w:val="006A280F"/>
    <w:rsid w:val="006A2A5E"/>
    <w:rsid w:val="006A391E"/>
    <w:rsid w:val="006A4120"/>
    <w:rsid w:val="006A6839"/>
    <w:rsid w:val="006B11B2"/>
    <w:rsid w:val="006B1D7D"/>
    <w:rsid w:val="006B2DF2"/>
    <w:rsid w:val="006B31D3"/>
    <w:rsid w:val="006B3F7D"/>
    <w:rsid w:val="006B40EC"/>
    <w:rsid w:val="006B47BE"/>
    <w:rsid w:val="006B6641"/>
    <w:rsid w:val="006B6E7B"/>
    <w:rsid w:val="006B6FB5"/>
    <w:rsid w:val="006C0AC2"/>
    <w:rsid w:val="006C5321"/>
    <w:rsid w:val="006C6347"/>
    <w:rsid w:val="006D0A6A"/>
    <w:rsid w:val="006D1883"/>
    <w:rsid w:val="006D2140"/>
    <w:rsid w:val="006D4585"/>
    <w:rsid w:val="006D5AD4"/>
    <w:rsid w:val="006E0A38"/>
    <w:rsid w:val="006E1227"/>
    <w:rsid w:val="006E14D2"/>
    <w:rsid w:val="006E20F5"/>
    <w:rsid w:val="006E25DA"/>
    <w:rsid w:val="006E5EE5"/>
    <w:rsid w:val="006E7CDA"/>
    <w:rsid w:val="006F0B4C"/>
    <w:rsid w:val="006F10AB"/>
    <w:rsid w:val="006F402B"/>
    <w:rsid w:val="006F6F84"/>
    <w:rsid w:val="006F7ABE"/>
    <w:rsid w:val="00701F69"/>
    <w:rsid w:val="0070296F"/>
    <w:rsid w:val="00705CBF"/>
    <w:rsid w:val="00705D4E"/>
    <w:rsid w:val="00710DDD"/>
    <w:rsid w:val="00712395"/>
    <w:rsid w:val="007131A7"/>
    <w:rsid w:val="0071565E"/>
    <w:rsid w:val="007162C7"/>
    <w:rsid w:val="00716C89"/>
    <w:rsid w:val="00721283"/>
    <w:rsid w:val="00721353"/>
    <w:rsid w:val="00725523"/>
    <w:rsid w:val="00727821"/>
    <w:rsid w:val="007308D4"/>
    <w:rsid w:val="007329D6"/>
    <w:rsid w:val="00735366"/>
    <w:rsid w:val="00736A8A"/>
    <w:rsid w:val="00736E09"/>
    <w:rsid w:val="0074018E"/>
    <w:rsid w:val="00751AD8"/>
    <w:rsid w:val="007535D2"/>
    <w:rsid w:val="00755AF1"/>
    <w:rsid w:val="00756BBC"/>
    <w:rsid w:val="00757E91"/>
    <w:rsid w:val="00760C30"/>
    <w:rsid w:val="0076626A"/>
    <w:rsid w:val="00767018"/>
    <w:rsid w:val="00767559"/>
    <w:rsid w:val="007727DD"/>
    <w:rsid w:val="0077583A"/>
    <w:rsid w:val="0077695F"/>
    <w:rsid w:val="00783D56"/>
    <w:rsid w:val="007840AF"/>
    <w:rsid w:val="0078529C"/>
    <w:rsid w:val="00786BBB"/>
    <w:rsid w:val="00787800"/>
    <w:rsid w:val="0079014A"/>
    <w:rsid w:val="00790932"/>
    <w:rsid w:val="00790B9D"/>
    <w:rsid w:val="00792507"/>
    <w:rsid w:val="00793CA9"/>
    <w:rsid w:val="00794538"/>
    <w:rsid w:val="0079716C"/>
    <w:rsid w:val="007975FC"/>
    <w:rsid w:val="007B507D"/>
    <w:rsid w:val="007B5C63"/>
    <w:rsid w:val="007B5FE5"/>
    <w:rsid w:val="007B72F3"/>
    <w:rsid w:val="007C07CB"/>
    <w:rsid w:val="007C0DF5"/>
    <w:rsid w:val="007C0E8D"/>
    <w:rsid w:val="007C3B1B"/>
    <w:rsid w:val="007C6A58"/>
    <w:rsid w:val="007D0E35"/>
    <w:rsid w:val="007D1163"/>
    <w:rsid w:val="007D11D0"/>
    <w:rsid w:val="007D2455"/>
    <w:rsid w:val="007D36C4"/>
    <w:rsid w:val="007D5AAE"/>
    <w:rsid w:val="007D6521"/>
    <w:rsid w:val="007D6534"/>
    <w:rsid w:val="007D66F6"/>
    <w:rsid w:val="007D6D7B"/>
    <w:rsid w:val="007E0518"/>
    <w:rsid w:val="007E3F08"/>
    <w:rsid w:val="007E47A2"/>
    <w:rsid w:val="007F3765"/>
    <w:rsid w:val="007F3DB7"/>
    <w:rsid w:val="00802E54"/>
    <w:rsid w:val="0080567B"/>
    <w:rsid w:val="008060DF"/>
    <w:rsid w:val="008076AC"/>
    <w:rsid w:val="0081185D"/>
    <w:rsid w:val="008142DA"/>
    <w:rsid w:val="0081781B"/>
    <w:rsid w:val="008201CF"/>
    <w:rsid w:val="00820872"/>
    <w:rsid w:val="008209E2"/>
    <w:rsid w:val="0082166C"/>
    <w:rsid w:val="00823C28"/>
    <w:rsid w:val="0082522B"/>
    <w:rsid w:val="008255B1"/>
    <w:rsid w:val="00825947"/>
    <w:rsid w:val="008271F4"/>
    <w:rsid w:val="00827560"/>
    <w:rsid w:val="00830B69"/>
    <w:rsid w:val="008320ED"/>
    <w:rsid w:val="00833861"/>
    <w:rsid w:val="00833E9C"/>
    <w:rsid w:val="00834FED"/>
    <w:rsid w:val="008351AE"/>
    <w:rsid w:val="0083669B"/>
    <w:rsid w:val="0083702C"/>
    <w:rsid w:val="00837FE9"/>
    <w:rsid w:val="008416F1"/>
    <w:rsid w:val="008419BA"/>
    <w:rsid w:val="0084488E"/>
    <w:rsid w:val="008469CB"/>
    <w:rsid w:val="0085022E"/>
    <w:rsid w:val="00851CAA"/>
    <w:rsid w:val="00854008"/>
    <w:rsid w:val="008560E2"/>
    <w:rsid w:val="008639E7"/>
    <w:rsid w:val="00865141"/>
    <w:rsid w:val="0086709C"/>
    <w:rsid w:val="00870DE5"/>
    <w:rsid w:val="00873777"/>
    <w:rsid w:val="0087781B"/>
    <w:rsid w:val="00880FAD"/>
    <w:rsid w:val="008834D9"/>
    <w:rsid w:val="00883966"/>
    <w:rsid w:val="00884924"/>
    <w:rsid w:val="00885404"/>
    <w:rsid w:val="00887AB1"/>
    <w:rsid w:val="008904B7"/>
    <w:rsid w:val="008915CA"/>
    <w:rsid w:val="00892A26"/>
    <w:rsid w:val="0089311B"/>
    <w:rsid w:val="00893414"/>
    <w:rsid w:val="00896882"/>
    <w:rsid w:val="0089700F"/>
    <w:rsid w:val="008A13C0"/>
    <w:rsid w:val="008A2266"/>
    <w:rsid w:val="008A2B1C"/>
    <w:rsid w:val="008B0EC5"/>
    <w:rsid w:val="008B3300"/>
    <w:rsid w:val="008B3BBE"/>
    <w:rsid w:val="008B4BD6"/>
    <w:rsid w:val="008B543C"/>
    <w:rsid w:val="008C47BF"/>
    <w:rsid w:val="008C5A5E"/>
    <w:rsid w:val="008C5C8A"/>
    <w:rsid w:val="008C622A"/>
    <w:rsid w:val="008C7EF6"/>
    <w:rsid w:val="008D2013"/>
    <w:rsid w:val="008D4424"/>
    <w:rsid w:val="008D4431"/>
    <w:rsid w:val="008E2088"/>
    <w:rsid w:val="008E30CA"/>
    <w:rsid w:val="008E326F"/>
    <w:rsid w:val="008E3ADB"/>
    <w:rsid w:val="008E3B09"/>
    <w:rsid w:val="008E4586"/>
    <w:rsid w:val="008E6288"/>
    <w:rsid w:val="008E721E"/>
    <w:rsid w:val="008E78E3"/>
    <w:rsid w:val="008F0BEA"/>
    <w:rsid w:val="008F1B53"/>
    <w:rsid w:val="008F1C74"/>
    <w:rsid w:val="008F3917"/>
    <w:rsid w:val="008F5021"/>
    <w:rsid w:val="008F50B2"/>
    <w:rsid w:val="008F6130"/>
    <w:rsid w:val="008F68B6"/>
    <w:rsid w:val="009001A1"/>
    <w:rsid w:val="0090045C"/>
    <w:rsid w:val="00900702"/>
    <w:rsid w:val="00900D3D"/>
    <w:rsid w:val="00900EBB"/>
    <w:rsid w:val="00901E8F"/>
    <w:rsid w:val="00902960"/>
    <w:rsid w:val="00905C6E"/>
    <w:rsid w:val="00910461"/>
    <w:rsid w:val="009124CF"/>
    <w:rsid w:val="00914B0C"/>
    <w:rsid w:val="00915D84"/>
    <w:rsid w:val="00916677"/>
    <w:rsid w:val="009170FC"/>
    <w:rsid w:val="00922462"/>
    <w:rsid w:val="00923A45"/>
    <w:rsid w:val="00927AB7"/>
    <w:rsid w:val="00930845"/>
    <w:rsid w:val="00934354"/>
    <w:rsid w:val="0093752E"/>
    <w:rsid w:val="00937891"/>
    <w:rsid w:val="00940495"/>
    <w:rsid w:val="00942DC8"/>
    <w:rsid w:val="00943A9B"/>
    <w:rsid w:val="00944F6E"/>
    <w:rsid w:val="00944F77"/>
    <w:rsid w:val="00945E52"/>
    <w:rsid w:val="009462DC"/>
    <w:rsid w:val="00946F2B"/>
    <w:rsid w:val="00947950"/>
    <w:rsid w:val="0095091A"/>
    <w:rsid w:val="0095205D"/>
    <w:rsid w:val="009522DD"/>
    <w:rsid w:val="009531C7"/>
    <w:rsid w:val="00954A71"/>
    <w:rsid w:val="009560B1"/>
    <w:rsid w:val="009601B8"/>
    <w:rsid w:val="0096053B"/>
    <w:rsid w:val="009617CE"/>
    <w:rsid w:val="00963DE0"/>
    <w:rsid w:val="0096631E"/>
    <w:rsid w:val="00970CF7"/>
    <w:rsid w:val="00973A58"/>
    <w:rsid w:val="0097570B"/>
    <w:rsid w:val="00976337"/>
    <w:rsid w:val="009765C0"/>
    <w:rsid w:val="00976AED"/>
    <w:rsid w:val="0097793D"/>
    <w:rsid w:val="00982404"/>
    <w:rsid w:val="00983469"/>
    <w:rsid w:val="00983FD1"/>
    <w:rsid w:val="009844E2"/>
    <w:rsid w:val="009848DE"/>
    <w:rsid w:val="00986461"/>
    <w:rsid w:val="00990988"/>
    <w:rsid w:val="00994517"/>
    <w:rsid w:val="00996352"/>
    <w:rsid w:val="009967DA"/>
    <w:rsid w:val="009968D1"/>
    <w:rsid w:val="009969AF"/>
    <w:rsid w:val="00997C48"/>
    <w:rsid w:val="009A067B"/>
    <w:rsid w:val="009A324A"/>
    <w:rsid w:val="009A32D5"/>
    <w:rsid w:val="009A7DEC"/>
    <w:rsid w:val="009B0DAD"/>
    <w:rsid w:val="009B144A"/>
    <w:rsid w:val="009B514E"/>
    <w:rsid w:val="009C1D21"/>
    <w:rsid w:val="009C3DC6"/>
    <w:rsid w:val="009C6DCA"/>
    <w:rsid w:val="009C6EA4"/>
    <w:rsid w:val="009D0517"/>
    <w:rsid w:val="009D3BE0"/>
    <w:rsid w:val="009D48E2"/>
    <w:rsid w:val="009D4F46"/>
    <w:rsid w:val="009E07B2"/>
    <w:rsid w:val="009E0E80"/>
    <w:rsid w:val="009E223F"/>
    <w:rsid w:val="009E28F1"/>
    <w:rsid w:val="009E427B"/>
    <w:rsid w:val="009E5C97"/>
    <w:rsid w:val="009F1D6F"/>
    <w:rsid w:val="009F3B85"/>
    <w:rsid w:val="009F5480"/>
    <w:rsid w:val="009F54E7"/>
    <w:rsid w:val="009F5625"/>
    <w:rsid w:val="00A00F62"/>
    <w:rsid w:val="00A05209"/>
    <w:rsid w:val="00A0673E"/>
    <w:rsid w:val="00A1524B"/>
    <w:rsid w:val="00A206C6"/>
    <w:rsid w:val="00A316FC"/>
    <w:rsid w:val="00A31935"/>
    <w:rsid w:val="00A31A26"/>
    <w:rsid w:val="00A33B08"/>
    <w:rsid w:val="00A346F0"/>
    <w:rsid w:val="00A37912"/>
    <w:rsid w:val="00A43B62"/>
    <w:rsid w:val="00A47858"/>
    <w:rsid w:val="00A47C6D"/>
    <w:rsid w:val="00A501F7"/>
    <w:rsid w:val="00A50CF4"/>
    <w:rsid w:val="00A551CD"/>
    <w:rsid w:val="00A556C1"/>
    <w:rsid w:val="00A60425"/>
    <w:rsid w:val="00A63387"/>
    <w:rsid w:val="00A63AC3"/>
    <w:rsid w:val="00A66003"/>
    <w:rsid w:val="00A718AD"/>
    <w:rsid w:val="00A71BA5"/>
    <w:rsid w:val="00A72230"/>
    <w:rsid w:val="00A759EE"/>
    <w:rsid w:val="00A76705"/>
    <w:rsid w:val="00A76E0D"/>
    <w:rsid w:val="00A77407"/>
    <w:rsid w:val="00A816A8"/>
    <w:rsid w:val="00A81DBC"/>
    <w:rsid w:val="00A81F80"/>
    <w:rsid w:val="00A82E7D"/>
    <w:rsid w:val="00A83657"/>
    <w:rsid w:val="00A87867"/>
    <w:rsid w:val="00A9299C"/>
    <w:rsid w:val="00A94480"/>
    <w:rsid w:val="00AA0606"/>
    <w:rsid w:val="00AA1A78"/>
    <w:rsid w:val="00AA24AC"/>
    <w:rsid w:val="00AA2D03"/>
    <w:rsid w:val="00AA354C"/>
    <w:rsid w:val="00AA556D"/>
    <w:rsid w:val="00AA787D"/>
    <w:rsid w:val="00AA79F7"/>
    <w:rsid w:val="00AA7C54"/>
    <w:rsid w:val="00AB6B74"/>
    <w:rsid w:val="00AC223A"/>
    <w:rsid w:val="00AC3016"/>
    <w:rsid w:val="00AC5907"/>
    <w:rsid w:val="00AC664C"/>
    <w:rsid w:val="00AC6EDE"/>
    <w:rsid w:val="00AD467D"/>
    <w:rsid w:val="00AE09BD"/>
    <w:rsid w:val="00AE3BA0"/>
    <w:rsid w:val="00AE3FDC"/>
    <w:rsid w:val="00AE53BA"/>
    <w:rsid w:val="00AE57F3"/>
    <w:rsid w:val="00AE7D5F"/>
    <w:rsid w:val="00AF0976"/>
    <w:rsid w:val="00AF0B18"/>
    <w:rsid w:val="00AF2F22"/>
    <w:rsid w:val="00AF7942"/>
    <w:rsid w:val="00B01026"/>
    <w:rsid w:val="00B025D2"/>
    <w:rsid w:val="00B03824"/>
    <w:rsid w:val="00B1175F"/>
    <w:rsid w:val="00B11B28"/>
    <w:rsid w:val="00B14695"/>
    <w:rsid w:val="00B153BA"/>
    <w:rsid w:val="00B15E18"/>
    <w:rsid w:val="00B16503"/>
    <w:rsid w:val="00B222EB"/>
    <w:rsid w:val="00B23424"/>
    <w:rsid w:val="00B239DF"/>
    <w:rsid w:val="00B25874"/>
    <w:rsid w:val="00B261C4"/>
    <w:rsid w:val="00B276BC"/>
    <w:rsid w:val="00B30B98"/>
    <w:rsid w:val="00B34B41"/>
    <w:rsid w:val="00B35354"/>
    <w:rsid w:val="00B35B1E"/>
    <w:rsid w:val="00B37196"/>
    <w:rsid w:val="00B417A6"/>
    <w:rsid w:val="00B41BD7"/>
    <w:rsid w:val="00B422E1"/>
    <w:rsid w:val="00B42963"/>
    <w:rsid w:val="00B4311E"/>
    <w:rsid w:val="00B46F52"/>
    <w:rsid w:val="00B47310"/>
    <w:rsid w:val="00B53574"/>
    <w:rsid w:val="00B53721"/>
    <w:rsid w:val="00B55CFC"/>
    <w:rsid w:val="00B57009"/>
    <w:rsid w:val="00B60D1B"/>
    <w:rsid w:val="00B623C7"/>
    <w:rsid w:val="00B63693"/>
    <w:rsid w:val="00B65559"/>
    <w:rsid w:val="00B65F36"/>
    <w:rsid w:val="00B66A76"/>
    <w:rsid w:val="00B67E3E"/>
    <w:rsid w:val="00B70EE8"/>
    <w:rsid w:val="00B722B6"/>
    <w:rsid w:val="00B7289E"/>
    <w:rsid w:val="00B742C1"/>
    <w:rsid w:val="00B7543A"/>
    <w:rsid w:val="00B764C5"/>
    <w:rsid w:val="00B81409"/>
    <w:rsid w:val="00B81441"/>
    <w:rsid w:val="00B81636"/>
    <w:rsid w:val="00B82138"/>
    <w:rsid w:val="00B84173"/>
    <w:rsid w:val="00B8531D"/>
    <w:rsid w:val="00B85B2A"/>
    <w:rsid w:val="00B863AB"/>
    <w:rsid w:val="00B97095"/>
    <w:rsid w:val="00BA390A"/>
    <w:rsid w:val="00BA3A59"/>
    <w:rsid w:val="00BA59B3"/>
    <w:rsid w:val="00BA75BA"/>
    <w:rsid w:val="00BB2212"/>
    <w:rsid w:val="00BB38E6"/>
    <w:rsid w:val="00BB5CC2"/>
    <w:rsid w:val="00BB5D0D"/>
    <w:rsid w:val="00BB6D03"/>
    <w:rsid w:val="00BB7942"/>
    <w:rsid w:val="00BC26CC"/>
    <w:rsid w:val="00BC2EC4"/>
    <w:rsid w:val="00BC3031"/>
    <w:rsid w:val="00BC39A0"/>
    <w:rsid w:val="00BC3F89"/>
    <w:rsid w:val="00BC66D1"/>
    <w:rsid w:val="00BC6B1B"/>
    <w:rsid w:val="00BD00B3"/>
    <w:rsid w:val="00BD1067"/>
    <w:rsid w:val="00BD7B6C"/>
    <w:rsid w:val="00BE1596"/>
    <w:rsid w:val="00BE1860"/>
    <w:rsid w:val="00BE1A2C"/>
    <w:rsid w:val="00BE2412"/>
    <w:rsid w:val="00BE2EDC"/>
    <w:rsid w:val="00BE300B"/>
    <w:rsid w:val="00BE46F9"/>
    <w:rsid w:val="00BE509F"/>
    <w:rsid w:val="00BE5EAC"/>
    <w:rsid w:val="00BE7124"/>
    <w:rsid w:val="00BE7B15"/>
    <w:rsid w:val="00BF1729"/>
    <w:rsid w:val="00BF31C2"/>
    <w:rsid w:val="00BF31F3"/>
    <w:rsid w:val="00BF6C37"/>
    <w:rsid w:val="00BF7F3D"/>
    <w:rsid w:val="00C004B1"/>
    <w:rsid w:val="00C01986"/>
    <w:rsid w:val="00C01B08"/>
    <w:rsid w:val="00C01BF9"/>
    <w:rsid w:val="00C03249"/>
    <w:rsid w:val="00C03622"/>
    <w:rsid w:val="00C03677"/>
    <w:rsid w:val="00C05A27"/>
    <w:rsid w:val="00C07021"/>
    <w:rsid w:val="00C0794D"/>
    <w:rsid w:val="00C12C68"/>
    <w:rsid w:val="00C141B8"/>
    <w:rsid w:val="00C147BE"/>
    <w:rsid w:val="00C15344"/>
    <w:rsid w:val="00C17BB9"/>
    <w:rsid w:val="00C22822"/>
    <w:rsid w:val="00C23262"/>
    <w:rsid w:val="00C279AF"/>
    <w:rsid w:val="00C306A0"/>
    <w:rsid w:val="00C33390"/>
    <w:rsid w:val="00C33AA0"/>
    <w:rsid w:val="00C37D37"/>
    <w:rsid w:val="00C41175"/>
    <w:rsid w:val="00C41D5B"/>
    <w:rsid w:val="00C45422"/>
    <w:rsid w:val="00C46FBE"/>
    <w:rsid w:val="00C473AE"/>
    <w:rsid w:val="00C535E5"/>
    <w:rsid w:val="00C53B0B"/>
    <w:rsid w:val="00C561F3"/>
    <w:rsid w:val="00C56898"/>
    <w:rsid w:val="00C57F67"/>
    <w:rsid w:val="00C6169E"/>
    <w:rsid w:val="00C64FED"/>
    <w:rsid w:val="00C65D77"/>
    <w:rsid w:val="00C665D3"/>
    <w:rsid w:val="00C67FB1"/>
    <w:rsid w:val="00C728D5"/>
    <w:rsid w:val="00C72ED4"/>
    <w:rsid w:val="00C75952"/>
    <w:rsid w:val="00C75B55"/>
    <w:rsid w:val="00C76070"/>
    <w:rsid w:val="00C7665F"/>
    <w:rsid w:val="00C82B51"/>
    <w:rsid w:val="00C83FB9"/>
    <w:rsid w:val="00C84244"/>
    <w:rsid w:val="00C862B7"/>
    <w:rsid w:val="00C864A2"/>
    <w:rsid w:val="00C8657E"/>
    <w:rsid w:val="00C86EBB"/>
    <w:rsid w:val="00C87798"/>
    <w:rsid w:val="00C877E9"/>
    <w:rsid w:val="00C93E34"/>
    <w:rsid w:val="00C94434"/>
    <w:rsid w:val="00C94449"/>
    <w:rsid w:val="00C94653"/>
    <w:rsid w:val="00C96C62"/>
    <w:rsid w:val="00C9723A"/>
    <w:rsid w:val="00CA2DE5"/>
    <w:rsid w:val="00CA41F9"/>
    <w:rsid w:val="00CB093B"/>
    <w:rsid w:val="00CB1A8D"/>
    <w:rsid w:val="00CB42AD"/>
    <w:rsid w:val="00CB4579"/>
    <w:rsid w:val="00CB7F9A"/>
    <w:rsid w:val="00CC0616"/>
    <w:rsid w:val="00CC526E"/>
    <w:rsid w:val="00CD2A28"/>
    <w:rsid w:val="00CD3161"/>
    <w:rsid w:val="00CD3BE0"/>
    <w:rsid w:val="00CD5D92"/>
    <w:rsid w:val="00CE02B3"/>
    <w:rsid w:val="00CE099E"/>
    <w:rsid w:val="00CE161F"/>
    <w:rsid w:val="00CE4CBF"/>
    <w:rsid w:val="00CE64C8"/>
    <w:rsid w:val="00CF097D"/>
    <w:rsid w:val="00CF2AE8"/>
    <w:rsid w:val="00CF3207"/>
    <w:rsid w:val="00CF37BA"/>
    <w:rsid w:val="00CF57C8"/>
    <w:rsid w:val="00CF7E1D"/>
    <w:rsid w:val="00D02C2B"/>
    <w:rsid w:val="00D032F7"/>
    <w:rsid w:val="00D0338B"/>
    <w:rsid w:val="00D042CE"/>
    <w:rsid w:val="00D0460F"/>
    <w:rsid w:val="00D05019"/>
    <w:rsid w:val="00D06504"/>
    <w:rsid w:val="00D1072F"/>
    <w:rsid w:val="00D10EDB"/>
    <w:rsid w:val="00D12245"/>
    <w:rsid w:val="00D12902"/>
    <w:rsid w:val="00D14424"/>
    <w:rsid w:val="00D17498"/>
    <w:rsid w:val="00D17D98"/>
    <w:rsid w:val="00D205BE"/>
    <w:rsid w:val="00D210E7"/>
    <w:rsid w:val="00D21A85"/>
    <w:rsid w:val="00D2595C"/>
    <w:rsid w:val="00D3116A"/>
    <w:rsid w:val="00D314D6"/>
    <w:rsid w:val="00D36760"/>
    <w:rsid w:val="00D36F41"/>
    <w:rsid w:val="00D412C2"/>
    <w:rsid w:val="00D46212"/>
    <w:rsid w:val="00D46332"/>
    <w:rsid w:val="00D47231"/>
    <w:rsid w:val="00D47FB0"/>
    <w:rsid w:val="00D5379A"/>
    <w:rsid w:val="00D550B0"/>
    <w:rsid w:val="00D60064"/>
    <w:rsid w:val="00D6007E"/>
    <w:rsid w:val="00D605C1"/>
    <w:rsid w:val="00D60F4C"/>
    <w:rsid w:val="00D61ECD"/>
    <w:rsid w:val="00D624D3"/>
    <w:rsid w:val="00D62EF1"/>
    <w:rsid w:val="00D67A1D"/>
    <w:rsid w:val="00D67F30"/>
    <w:rsid w:val="00D71522"/>
    <w:rsid w:val="00D73412"/>
    <w:rsid w:val="00D751BD"/>
    <w:rsid w:val="00D753B6"/>
    <w:rsid w:val="00D810FE"/>
    <w:rsid w:val="00D8232A"/>
    <w:rsid w:val="00D82B65"/>
    <w:rsid w:val="00D82EC9"/>
    <w:rsid w:val="00D83447"/>
    <w:rsid w:val="00D83E22"/>
    <w:rsid w:val="00D85313"/>
    <w:rsid w:val="00D85E08"/>
    <w:rsid w:val="00D92326"/>
    <w:rsid w:val="00DA13A9"/>
    <w:rsid w:val="00DA168C"/>
    <w:rsid w:val="00DA1AA5"/>
    <w:rsid w:val="00DA3D66"/>
    <w:rsid w:val="00DA5811"/>
    <w:rsid w:val="00DA6015"/>
    <w:rsid w:val="00DB73DA"/>
    <w:rsid w:val="00DC0301"/>
    <w:rsid w:val="00DC0FD5"/>
    <w:rsid w:val="00DC1426"/>
    <w:rsid w:val="00DC1A8D"/>
    <w:rsid w:val="00DC28E9"/>
    <w:rsid w:val="00DC387D"/>
    <w:rsid w:val="00DC39ED"/>
    <w:rsid w:val="00DC6285"/>
    <w:rsid w:val="00DC66E8"/>
    <w:rsid w:val="00DC7ABA"/>
    <w:rsid w:val="00DD2EA0"/>
    <w:rsid w:val="00DD4A17"/>
    <w:rsid w:val="00DE0811"/>
    <w:rsid w:val="00DE15DF"/>
    <w:rsid w:val="00DE21C3"/>
    <w:rsid w:val="00DE3C6F"/>
    <w:rsid w:val="00DE5277"/>
    <w:rsid w:val="00DE5BFC"/>
    <w:rsid w:val="00DE63E6"/>
    <w:rsid w:val="00DE6BB8"/>
    <w:rsid w:val="00DF30E0"/>
    <w:rsid w:val="00DF35A4"/>
    <w:rsid w:val="00DF4E95"/>
    <w:rsid w:val="00DF7693"/>
    <w:rsid w:val="00DF7C17"/>
    <w:rsid w:val="00E007E8"/>
    <w:rsid w:val="00E023E0"/>
    <w:rsid w:val="00E034AB"/>
    <w:rsid w:val="00E04299"/>
    <w:rsid w:val="00E04B4F"/>
    <w:rsid w:val="00E0659B"/>
    <w:rsid w:val="00E11661"/>
    <w:rsid w:val="00E13264"/>
    <w:rsid w:val="00E14929"/>
    <w:rsid w:val="00E1720C"/>
    <w:rsid w:val="00E206F9"/>
    <w:rsid w:val="00E221F1"/>
    <w:rsid w:val="00E23202"/>
    <w:rsid w:val="00E24581"/>
    <w:rsid w:val="00E251FE"/>
    <w:rsid w:val="00E318C1"/>
    <w:rsid w:val="00E32EDD"/>
    <w:rsid w:val="00E3427B"/>
    <w:rsid w:val="00E3440B"/>
    <w:rsid w:val="00E4236A"/>
    <w:rsid w:val="00E423C6"/>
    <w:rsid w:val="00E42C08"/>
    <w:rsid w:val="00E47509"/>
    <w:rsid w:val="00E4759E"/>
    <w:rsid w:val="00E519EA"/>
    <w:rsid w:val="00E51C77"/>
    <w:rsid w:val="00E52EAC"/>
    <w:rsid w:val="00E551C0"/>
    <w:rsid w:val="00E55AAA"/>
    <w:rsid w:val="00E562F6"/>
    <w:rsid w:val="00E5632B"/>
    <w:rsid w:val="00E6027F"/>
    <w:rsid w:val="00E61768"/>
    <w:rsid w:val="00E630BC"/>
    <w:rsid w:val="00E6420B"/>
    <w:rsid w:val="00E662F3"/>
    <w:rsid w:val="00E71C86"/>
    <w:rsid w:val="00E74D07"/>
    <w:rsid w:val="00E76DA9"/>
    <w:rsid w:val="00E778DF"/>
    <w:rsid w:val="00E81B27"/>
    <w:rsid w:val="00E84EC6"/>
    <w:rsid w:val="00E854F3"/>
    <w:rsid w:val="00E8793B"/>
    <w:rsid w:val="00E91279"/>
    <w:rsid w:val="00E91B54"/>
    <w:rsid w:val="00E9313D"/>
    <w:rsid w:val="00E933E0"/>
    <w:rsid w:val="00E935FE"/>
    <w:rsid w:val="00E9598A"/>
    <w:rsid w:val="00EA0436"/>
    <w:rsid w:val="00EA082C"/>
    <w:rsid w:val="00EA0F36"/>
    <w:rsid w:val="00EA4D5D"/>
    <w:rsid w:val="00EA6A3A"/>
    <w:rsid w:val="00EA75BA"/>
    <w:rsid w:val="00EB081A"/>
    <w:rsid w:val="00EB0865"/>
    <w:rsid w:val="00EB6640"/>
    <w:rsid w:val="00EC0395"/>
    <w:rsid w:val="00EC0583"/>
    <w:rsid w:val="00EC0BE7"/>
    <w:rsid w:val="00EC31D5"/>
    <w:rsid w:val="00EC4F6B"/>
    <w:rsid w:val="00EC6246"/>
    <w:rsid w:val="00ED00BA"/>
    <w:rsid w:val="00ED206B"/>
    <w:rsid w:val="00ED212A"/>
    <w:rsid w:val="00ED217E"/>
    <w:rsid w:val="00ED377C"/>
    <w:rsid w:val="00ED5C89"/>
    <w:rsid w:val="00ED7C08"/>
    <w:rsid w:val="00EE0CEF"/>
    <w:rsid w:val="00EE451E"/>
    <w:rsid w:val="00EF0683"/>
    <w:rsid w:val="00EF3ACF"/>
    <w:rsid w:val="00EF44C3"/>
    <w:rsid w:val="00EF6AAA"/>
    <w:rsid w:val="00F01DA0"/>
    <w:rsid w:val="00F04CC5"/>
    <w:rsid w:val="00F0542F"/>
    <w:rsid w:val="00F05D7E"/>
    <w:rsid w:val="00F069F9"/>
    <w:rsid w:val="00F1267F"/>
    <w:rsid w:val="00F1375D"/>
    <w:rsid w:val="00F13CD6"/>
    <w:rsid w:val="00F20129"/>
    <w:rsid w:val="00F21EF4"/>
    <w:rsid w:val="00F223FD"/>
    <w:rsid w:val="00F22CF7"/>
    <w:rsid w:val="00F23601"/>
    <w:rsid w:val="00F23A11"/>
    <w:rsid w:val="00F257C7"/>
    <w:rsid w:val="00F30B06"/>
    <w:rsid w:val="00F44CE4"/>
    <w:rsid w:val="00F44D42"/>
    <w:rsid w:val="00F44E6F"/>
    <w:rsid w:val="00F47ED9"/>
    <w:rsid w:val="00F52332"/>
    <w:rsid w:val="00F54675"/>
    <w:rsid w:val="00F60588"/>
    <w:rsid w:val="00F606B5"/>
    <w:rsid w:val="00F63484"/>
    <w:rsid w:val="00F645C5"/>
    <w:rsid w:val="00F66907"/>
    <w:rsid w:val="00F70483"/>
    <w:rsid w:val="00F73488"/>
    <w:rsid w:val="00F74463"/>
    <w:rsid w:val="00F75F0B"/>
    <w:rsid w:val="00F77E4A"/>
    <w:rsid w:val="00F83025"/>
    <w:rsid w:val="00F83E40"/>
    <w:rsid w:val="00F85243"/>
    <w:rsid w:val="00F85BA4"/>
    <w:rsid w:val="00F90018"/>
    <w:rsid w:val="00F9164C"/>
    <w:rsid w:val="00F917AF"/>
    <w:rsid w:val="00F9401E"/>
    <w:rsid w:val="00F95CD0"/>
    <w:rsid w:val="00F97972"/>
    <w:rsid w:val="00FA0C38"/>
    <w:rsid w:val="00FA2DC2"/>
    <w:rsid w:val="00FA3406"/>
    <w:rsid w:val="00FA380E"/>
    <w:rsid w:val="00FA3D85"/>
    <w:rsid w:val="00FA42E5"/>
    <w:rsid w:val="00FA50F6"/>
    <w:rsid w:val="00FA790A"/>
    <w:rsid w:val="00FB2DF9"/>
    <w:rsid w:val="00FB3282"/>
    <w:rsid w:val="00FB373D"/>
    <w:rsid w:val="00FB447F"/>
    <w:rsid w:val="00FB56E2"/>
    <w:rsid w:val="00FB6637"/>
    <w:rsid w:val="00FB7961"/>
    <w:rsid w:val="00FC0927"/>
    <w:rsid w:val="00FC0A8E"/>
    <w:rsid w:val="00FC160B"/>
    <w:rsid w:val="00FC31AD"/>
    <w:rsid w:val="00FC4BCC"/>
    <w:rsid w:val="00FC4EF0"/>
    <w:rsid w:val="00FC7B42"/>
    <w:rsid w:val="00FD1C59"/>
    <w:rsid w:val="00FD30E7"/>
    <w:rsid w:val="00FD34CB"/>
    <w:rsid w:val="00FD4F2F"/>
    <w:rsid w:val="00FE0522"/>
    <w:rsid w:val="00FE1837"/>
    <w:rsid w:val="00FE201F"/>
    <w:rsid w:val="00FE2247"/>
    <w:rsid w:val="00FE5F79"/>
    <w:rsid w:val="00FF022C"/>
    <w:rsid w:val="00FF0CEE"/>
    <w:rsid w:val="00FF35D8"/>
    <w:rsid w:val="00FF5ED7"/>
    <w:rsid w:val="00FF6247"/>
    <w:rsid w:val="00FF748F"/>
    <w:rsid w:val="06A1101E"/>
    <w:rsid w:val="0A1BC4EA"/>
    <w:rsid w:val="10E8723D"/>
    <w:rsid w:val="144A27EC"/>
    <w:rsid w:val="14ADB29B"/>
    <w:rsid w:val="1C95BBC4"/>
    <w:rsid w:val="200C6D85"/>
    <w:rsid w:val="21539050"/>
    <w:rsid w:val="23C86455"/>
    <w:rsid w:val="262A4DC8"/>
    <w:rsid w:val="2A8F9949"/>
    <w:rsid w:val="2B1C6ECA"/>
    <w:rsid w:val="2B494B71"/>
    <w:rsid w:val="2B9F3E3B"/>
    <w:rsid w:val="3014B807"/>
    <w:rsid w:val="30246812"/>
    <w:rsid w:val="34884FDC"/>
    <w:rsid w:val="39745914"/>
    <w:rsid w:val="3C88779C"/>
    <w:rsid w:val="3D822D0A"/>
    <w:rsid w:val="3F9D3D38"/>
    <w:rsid w:val="45A491F6"/>
    <w:rsid w:val="4663A0D9"/>
    <w:rsid w:val="477E31EA"/>
    <w:rsid w:val="4F05E61D"/>
    <w:rsid w:val="5E0FF380"/>
    <w:rsid w:val="64DFC0B6"/>
    <w:rsid w:val="64FC0F5B"/>
    <w:rsid w:val="69DD42DB"/>
    <w:rsid w:val="6B5DDC7B"/>
    <w:rsid w:val="6DE26697"/>
    <w:rsid w:val="712F1A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D26BF"/>
  <w15:docId w15:val="{9BD70FD0-70FC-4149-ADD4-1A7829D8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601"/>
    <w:rPr>
      <w:rFonts w:ascii="Arial" w:eastAsia="Times New Roman" w:hAnsi="Arial" w:cs="Arial"/>
    </w:rPr>
  </w:style>
  <w:style w:type="paragraph" w:styleId="Heading1">
    <w:name w:val="heading 1"/>
    <w:basedOn w:val="Normal"/>
    <w:next w:val="Normal"/>
    <w:link w:val="Heading1Char"/>
    <w:uiPriority w:val="9"/>
    <w:qFormat/>
    <w:rsid w:val="00094D48"/>
    <w:pPr>
      <w:keepNext/>
      <w:keepLines/>
      <w:spacing w:before="240"/>
      <w:outlineLvl w:val="0"/>
    </w:pPr>
    <w:rPr>
      <w:rFonts w:ascii="Titillium" w:eastAsiaTheme="majorEastAsia" w:hAnsi="Titillium" w:cstheme="majorBidi"/>
      <w:b/>
      <w:color w:val="67B8E7"/>
      <w:sz w:val="32"/>
      <w:szCs w:val="32"/>
    </w:rPr>
  </w:style>
  <w:style w:type="paragraph" w:styleId="Heading2">
    <w:name w:val="heading 2"/>
    <w:basedOn w:val="Normal"/>
    <w:link w:val="Heading2Char"/>
    <w:uiPriority w:val="9"/>
    <w:qFormat/>
    <w:rsid w:val="009D0517"/>
    <w:pPr>
      <w:spacing w:before="100" w:beforeAutospacing="1" w:after="100" w:afterAutospacing="1"/>
      <w:outlineLvl w:val="1"/>
    </w:pPr>
    <w:rPr>
      <w:rFonts w:ascii="Titillium" w:hAnsi="Titillium" w:cs="Times New Roman"/>
      <w:b/>
      <w:bCs/>
      <w:color w:val="67B8E7"/>
      <w:sz w:val="28"/>
      <w:szCs w:val="36"/>
      <w:lang w:eastAsia="en-GB"/>
    </w:rPr>
  </w:style>
  <w:style w:type="paragraph" w:styleId="Heading3">
    <w:name w:val="heading 3"/>
    <w:basedOn w:val="Normal"/>
    <w:next w:val="Normal"/>
    <w:link w:val="Heading3Char"/>
    <w:uiPriority w:val="9"/>
    <w:semiHidden/>
    <w:unhideWhenUsed/>
    <w:qFormat/>
    <w:rsid w:val="00A551CD"/>
    <w:pPr>
      <w:keepNext/>
      <w:keepLines/>
      <w:spacing w:before="40"/>
      <w:outlineLvl w:val="2"/>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5C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5C3F"/>
    <w:rPr>
      <w:rFonts w:ascii="Lucida Grande" w:eastAsia="Times New Roman" w:hAnsi="Lucida Grande" w:cs="Lucida Grande"/>
      <w:sz w:val="18"/>
      <w:szCs w:val="18"/>
    </w:rPr>
  </w:style>
  <w:style w:type="paragraph" w:styleId="ListParagraph">
    <w:name w:val="List Paragraph"/>
    <w:basedOn w:val="Normal"/>
    <w:uiPriority w:val="34"/>
    <w:qFormat/>
    <w:rsid w:val="004A5566"/>
    <w:pPr>
      <w:ind w:left="720"/>
      <w:contextualSpacing/>
    </w:pPr>
  </w:style>
  <w:style w:type="paragraph" w:styleId="FootnoteText">
    <w:name w:val="footnote text"/>
    <w:basedOn w:val="Normal"/>
    <w:link w:val="FootnoteTextChar"/>
    <w:uiPriority w:val="99"/>
    <w:unhideWhenUsed/>
    <w:rsid w:val="00EC31D5"/>
  </w:style>
  <w:style w:type="character" w:customStyle="1" w:styleId="FootnoteTextChar">
    <w:name w:val="Footnote Text Char"/>
    <w:basedOn w:val="DefaultParagraphFont"/>
    <w:link w:val="FootnoteText"/>
    <w:uiPriority w:val="99"/>
    <w:rsid w:val="00EC31D5"/>
    <w:rPr>
      <w:rFonts w:ascii="Arial" w:eastAsia="Times New Roman" w:hAnsi="Arial" w:cs="Arial"/>
    </w:rPr>
  </w:style>
  <w:style w:type="character" w:styleId="FootnoteReference">
    <w:name w:val="footnote reference"/>
    <w:basedOn w:val="DefaultParagraphFont"/>
    <w:uiPriority w:val="99"/>
    <w:unhideWhenUsed/>
    <w:rsid w:val="00EC31D5"/>
    <w:rPr>
      <w:vertAlign w:val="superscript"/>
    </w:rPr>
  </w:style>
  <w:style w:type="paragraph" w:styleId="Header">
    <w:name w:val="header"/>
    <w:next w:val="Normal"/>
    <w:link w:val="HeaderChar"/>
    <w:uiPriority w:val="99"/>
    <w:unhideWhenUsed/>
    <w:rsid w:val="008201CF"/>
    <w:pPr>
      <w:tabs>
        <w:tab w:val="center" w:pos="4320"/>
        <w:tab w:val="right" w:pos="8640"/>
      </w:tabs>
    </w:pPr>
    <w:rPr>
      <w:rFonts w:ascii="Arial" w:eastAsia="Times New Roman" w:hAnsi="Arial" w:cs="Arial"/>
    </w:rPr>
  </w:style>
  <w:style w:type="character" w:customStyle="1" w:styleId="HeaderChar">
    <w:name w:val="Header Char"/>
    <w:basedOn w:val="DefaultParagraphFont"/>
    <w:link w:val="Header"/>
    <w:uiPriority w:val="99"/>
    <w:rsid w:val="008201CF"/>
    <w:rPr>
      <w:rFonts w:ascii="Arial" w:eastAsia="Times New Roman" w:hAnsi="Arial" w:cs="Arial"/>
    </w:rPr>
  </w:style>
  <w:style w:type="paragraph" w:styleId="Footer">
    <w:name w:val="footer"/>
    <w:basedOn w:val="Normal"/>
    <w:link w:val="FooterChar"/>
    <w:uiPriority w:val="99"/>
    <w:unhideWhenUsed/>
    <w:rsid w:val="00EC31D5"/>
    <w:pPr>
      <w:tabs>
        <w:tab w:val="center" w:pos="4320"/>
        <w:tab w:val="right" w:pos="8640"/>
      </w:tabs>
    </w:pPr>
  </w:style>
  <w:style w:type="character" w:customStyle="1" w:styleId="FooterChar">
    <w:name w:val="Footer Char"/>
    <w:basedOn w:val="DefaultParagraphFont"/>
    <w:link w:val="Footer"/>
    <w:uiPriority w:val="99"/>
    <w:rsid w:val="00EC31D5"/>
    <w:rPr>
      <w:rFonts w:ascii="Arial" w:eastAsia="Times New Roman" w:hAnsi="Arial" w:cs="Arial"/>
    </w:rPr>
  </w:style>
  <w:style w:type="character" w:customStyle="1" w:styleId="highlight">
    <w:name w:val="highlight"/>
    <w:basedOn w:val="DefaultParagraphFont"/>
    <w:rsid w:val="004D3679"/>
  </w:style>
  <w:style w:type="table" w:styleId="TableGrid">
    <w:name w:val="Table Grid"/>
    <w:basedOn w:val="TableNormal"/>
    <w:uiPriority w:val="39"/>
    <w:rsid w:val="00883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2C68"/>
    <w:rPr>
      <w:color w:val="5F5F5F" w:themeColor="hyperlink"/>
      <w:u w:val="single"/>
    </w:rPr>
  </w:style>
  <w:style w:type="table" w:customStyle="1" w:styleId="TableGrid1">
    <w:name w:val="Table Grid1"/>
    <w:basedOn w:val="TableNormal"/>
    <w:next w:val="TableGrid"/>
    <w:uiPriority w:val="59"/>
    <w:rsid w:val="00820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F5799"/>
    <w:rPr>
      <w:color w:val="919191" w:themeColor="followedHyperlink"/>
      <w:u w:val="single"/>
    </w:rPr>
  </w:style>
  <w:style w:type="table" w:customStyle="1" w:styleId="TableGrid2">
    <w:name w:val="Table Grid2"/>
    <w:basedOn w:val="TableNormal"/>
    <w:next w:val="TableGrid"/>
    <w:uiPriority w:val="59"/>
    <w:rsid w:val="003F5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82850"/>
  </w:style>
  <w:style w:type="paragraph" w:customStyle="1" w:styleId="Default">
    <w:name w:val="Default"/>
    <w:rsid w:val="00E24581"/>
    <w:pPr>
      <w:autoSpaceDE w:val="0"/>
      <w:autoSpaceDN w:val="0"/>
      <w:adjustRightInd w:val="0"/>
    </w:pPr>
    <w:rPr>
      <w:rFonts w:ascii="Helvetica 45 Light" w:hAnsi="Helvetica 45 Light" w:cs="Helvetica 45 Light"/>
      <w:color w:val="000000"/>
    </w:rPr>
  </w:style>
  <w:style w:type="paragraph" w:styleId="BodyText">
    <w:name w:val="Body Text"/>
    <w:basedOn w:val="Normal"/>
    <w:link w:val="BodyTextChar"/>
    <w:rsid w:val="008416F1"/>
    <w:pPr>
      <w:jc w:val="both"/>
    </w:pPr>
    <w:rPr>
      <w:rFonts w:ascii="Tahoma" w:hAnsi="Tahoma" w:cs="Times New Roman"/>
      <w:sz w:val="26"/>
      <w:szCs w:val="20"/>
    </w:rPr>
  </w:style>
  <w:style w:type="character" w:customStyle="1" w:styleId="BodyTextChar">
    <w:name w:val="Body Text Char"/>
    <w:basedOn w:val="DefaultParagraphFont"/>
    <w:link w:val="BodyText"/>
    <w:rsid w:val="008416F1"/>
    <w:rPr>
      <w:rFonts w:ascii="Tahoma" w:eastAsia="Times New Roman" w:hAnsi="Tahoma" w:cs="Times New Roman"/>
      <w:sz w:val="26"/>
      <w:szCs w:val="20"/>
    </w:rPr>
  </w:style>
  <w:style w:type="paragraph" w:styleId="List3">
    <w:name w:val="List 3"/>
    <w:basedOn w:val="Normal"/>
    <w:rsid w:val="008416F1"/>
    <w:pPr>
      <w:ind w:left="849" w:hanging="283"/>
    </w:pPr>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6A280F"/>
    <w:rPr>
      <w:sz w:val="16"/>
      <w:szCs w:val="16"/>
    </w:rPr>
  </w:style>
  <w:style w:type="paragraph" w:styleId="CommentText">
    <w:name w:val="annotation text"/>
    <w:basedOn w:val="Normal"/>
    <w:link w:val="CommentTextChar"/>
    <w:uiPriority w:val="99"/>
    <w:unhideWhenUsed/>
    <w:rsid w:val="006A280F"/>
    <w:rPr>
      <w:sz w:val="20"/>
      <w:szCs w:val="20"/>
    </w:rPr>
  </w:style>
  <w:style w:type="character" w:customStyle="1" w:styleId="CommentTextChar">
    <w:name w:val="Comment Text Char"/>
    <w:basedOn w:val="DefaultParagraphFont"/>
    <w:link w:val="CommentText"/>
    <w:uiPriority w:val="99"/>
    <w:rsid w:val="006A280F"/>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6A280F"/>
    <w:rPr>
      <w:b/>
      <w:bCs/>
    </w:rPr>
  </w:style>
  <w:style w:type="character" w:customStyle="1" w:styleId="CommentSubjectChar">
    <w:name w:val="Comment Subject Char"/>
    <w:basedOn w:val="CommentTextChar"/>
    <w:link w:val="CommentSubject"/>
    <w:uiPriority w:val="99"/>
    <w:semiHidden/>
    <w:rsid w:val="006A280F"/>
    <w:rPr>
      <w:rFonts w:ascii="Arial" w:eastAsia="Times New Roman" w:hAnsi="Arial" w:cs="Arial"/>
      <w:b/>
      <w:bCs/>
      <w:sz w:val="20"/>
      <w:szCs w:val="20"/>
    </w:rPr>
  </w:style>
  <w:style w:type="paragraph" w:styleId="NormalWeb">
    <w:name w:val="Normal (Web)"/>
    <w:basedOn w:val="Normal"/>
    <w:uiPriority w:val="99"/>
    <w:unhideWhenUsed/>
    <w:rsid w:val="004D1B58"/>
    <w:rPr>
      <w:rFonts w:ascii="Times New Roman" w:hAnsi="Times New Roman" w:cs="Times New Roman"/>
    </w:rPr>
  </w:style>
  <w:style w:type="table" w:customStyle="1" w:styleId="TableGrid3">
    <w:name w:val="Table Grid3"/>
    <w:basedOn w:val="TableNormal"/>
    <w:next w:val="TableGrid"/>
    <w:uiPriority w:val="59"/>
    <w:rsid w:val="00BB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B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D0517"/>
    <w:rPr>
      <w:rFonts w:ascii="Titillium" w:eastAsia="Times New Roman" w:hAnsi="Titillium" w:cs="Times New Roman"/>
      <w:b/>
      <w:bCs/>
      <w:color w:val="67B8E7"/>
      <w:sz w:val="28"/>
      <w:szCs w:val="36"/>
      <w:lang w:eastAsia="en-GB"/>
    </w:rPr>
  </w:style>
  <w:style w:type="character" w:styleId="Strong">
    <w:name w:val="Strong"/>
    <w:basedOn w:val="DefaultParagraphFont"/>
    <w:uiPriority w:val="22"/>
    <w:qFormat/>
    <w:rsid w:val="009D3BE0"/>
    <w:rPr>
      <w:b/>
      <w:bCs/>
    </w:rPr>
  </w:style>
  <w:style w:type="character" w:customStyle="1" w:styleId="Heading3Char">
    <w:name w:val="Heading 3 Char"/>
    <w:basedOn w:val="DefaultParagraphFont"/>
    <w:link w:val="Heading3"/>
    <w:uiPriority w:val="9"/>
    <w:semiHidden/>
    <w:rsid w:val="00A551CD"/>
    <w:rPr>
      <w:rFonts w:asciiTheme="majorHAnsi" w:eastAsiaTheme="majorEastAsia" w:hAnsiTheme="majorHAnsi" w:cstheme="majorBidi"/>
      <w:color w:val="6E6E6E" w:themeColor="accent1" w:themeShade="7F"/>
    </w:rPr>
  </w:style>
  <w:style w:type="character" w:styleId="PageNumber">
    <w:name w:val="page number"/>
    <w:basedOn w:val="DefaultParagraphFont"/>
    <w:uiPriority w:val="99"/>
    <w:semiHidden/>
    <w:unhideWhenUsed/>
    <w:rsid w:val="00064BDC"/>
  </w:style>
  <w:style w:type="character" w:customStyle="1" w:styleId="normaltextrun">
    <w:name w:val="normaltextrun"/>
    <w:basedOn w:val="DefaultParagraphFont"/>
    <w:rsid w:val="00F63484"/>
  </w:style>
  <w:style w:type="paragraph" w:customStyle="1" w:styleId="xmsonormal">
    <w:name w:val="x_msonormal"/>
    <w:basedOn w:val="Normal"/>
    <w:rsid w:val="00F66907"/>
    <w:rPr>
      <w:rFonts w:ascii="Calibri" w:eastAsiaTheme="minorHAnsi" w:hAnsi="Calibri" w:cs="Calibri"/>
      <w:sz w:val="22"/>
      <w:szCs w:val="22"/>
      <w:lang w:eastAsia="en-GB"/>
    </w:rPr>
  </w:style>
  <w:style w:type="character" w:styleId="UnresolvedMention">
    <w:name w:val="Unresolved Mention"/>
    <w:basedOn w:val="DefaultParagraphFont"/>
    <w:uiPriority w:val="99"/>
    <w:semiHidden/>
    <w:unhideWhenUsed/>
    <w:rsid w:val="009844E2"/>
    <w:rPr>
      <w:color w:val="605E5C"/>
      <w:shd w:val="clear" w:color="auto" w:fill="E1DFDD"/>
    </w:rPr>
  </w:style>
  <w:style w:type="paragraph" w:styleId="Revision">
    <w:name w:val="Revision"/>
    <w:hidden/>
    <w:uiPriority w:val="99"/>
    <w:semiHidden/>
    <w:rsid w:val="0025688D"/>
    <w:rPr>
      <w:rFonts w:ascii="Arial" w:eastAsia="Times New Roman" w:hAnsi="Arial" w:cs="Arial"/>
    </w:rPr>
  </w:style>
  <w:style w:type="paragraph" w:customStyle="1" w:styleId="paragraph">
    <w:name w:val="paragraph"/>
    <w:basedOn w:val="Normal"/>
    <w:rsid w:val="008C5A5E"/>
    <w:pPr>
      <w:spacing w:before="100" w:beforeAutospacing="1" w:after="100" w:afterAutospacing="1"/>
    </w:pPr>
    <w:rPr>
      <w:rFonts w:ascii="Times New Roman" w:hAnsi="Times New Roman" w:cs="Times New Roman"/>
      <w:lang w:eastAsia="en-GB"/>
    </w:rPr>
  </w:style>
  <w:style w:type="character" w:customStyle="1" w:styleId="eop">
    <w:name w:val="eop"/>
    <w:basedOn w:val="DefaultParagraphFont"/>
    <w:rsid w:val="008C5A5E"/>
  </w:style>
  <w:style w:type="table" w:customStyle="1" w:styleId="TableGrid4">
    <w:name w:val="Table Grid4"/>
    <w:basedOn w:val="TableNormal"/>
    <w:next w:val="TableGrid"/>
    <w:uiPriority w:val="39"/>
    <w:rsid w:val="00E9313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94D48"/>
    <w:rPr>
      <w:rFonts w:ascii="Titillium" w:eastAsiaTheme="majorEastAsia" w:hAnsi="Titillium" w:cstheme="majorBidi"/>
      <w:b/>
      <w:color w:val="67B8E7"/>
      <w:sz w:val="32"/>
      <w:szCs w:val="32"/>
    </w:rPr>
  </w:style>
  <w:style w:type="paragraph" w:styleId="TOCHeading">
    <w:name w:val="TOC Heading"/>
    <w:basedOn w:val="Heading1"/>
    <w:next w:val="Normal"/>
    <w:uiPriority w:val="39"/>
    <w:unhideWhenUsed/>
    <w:qFormat/>
    <w:rsid w:val="00833E9C"/>
    <w:pPr>
      <w:spacing w:line="259" w:lineRule="auto"/>
      <w:outlineLvl w:val="9"/>
    </w:pPr>
    <w:rPr>
      <w:rFonts w:asciiTheme="majorHAnsi" w:hAnsiTheme="majorHAnsi"/>
      <w:b w:val="0"/>
      <w:color w:val="A5A5A5" w:themeColor="accent1" w:themeShade="BF"/>
      <w:lang w:val="en-US"/>
    </w:rPr>
  </w:style>
  <w:style w:type="paragraph" w:styleId="TOC1">
    <w:name w:val="toc 1"/>
    <w:basedOn w:val="Normal"/>
    <w:next w:val="Normal"/>
    <w:autoRedefine/>
    <w:uiPriority w:val="39"/>
    <w:unhideWhenUsed/>
    <w:rsid w:val="00833E9C"/>
    <w:pPr>
      <w:spacing w:after="100"/>
    </w:pPr>
  </w:style>
  <w:style w:type="paragraph" w:styleId="TOC2">
    <w:name w:val="toc 2"/>
    <w:basedOn w:val="Normal"/>
    <w:next w:val="Normal"/>
    <w:autoRedefine/>
    <w:uiPriority w:val="39"/>
    <w:unhideWhenUsed/>
    <w:rsid w:val="00833E9C"/>
    <w:pPr>
      <w:spacing w:after="100"/>
      <w:ind w:left="240"/>
    </w:pPr>
  </w:style>
  <w:style w:type="character" w:styleId="Mention">
    <w:name w:val="Mention"/>
    <w:basedOn w:val="DefaultParagraphFont"/>
    <w:uiPriority w:val="99"/>
    <w:unhideWhenUsed/>
    <w:rsid w:val="00C37D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9898">
      <w:bodyDiv w:val="1"/>
      <w:marLeft w:val="0"/>
      <w:marRight w:val="0"/>
      <w:marTop w:val="0"/>
      <w:marBottom w:val="0"/>
      <w:divBdr>
        <w:top w:val="none" w:sz="0" w:space="0" w:color="auto"/>
        <w:left w:val="none" w:sz="0" w:space="0" w:color="auto"/>
        <w:bottom w:val="none" w:sz="0" w:space="0" w:color="auto"/>
        <w:right w:val="none" w:sz="0" w:space="0" w:color="auto"/>
      </w:divBdr>
    </w:div>
    <w:div w:id="99036281">
      <w:bodyDiv w:val="1"/>
      <w:marLeft w:val="0"/>
      <w:marRight w:val="0"/>
      <w:marTop w:val="0"/>
      <w:marBottom w:val="0"/>
      <w:divBdr>
        <w:top w:val="none" w:sz="0" w:space="0" w:color="auto"/>
        <w:left w:val="none" w:sz="0" w:space="0" w:color="auto"/>
        <w:bottom w:val="none" w:sz="0" w:space="0" w:color="auto"/>
        <w:right w:val="none" w:sz="0" w:space="0" w:color="auto"/>
      </w:divBdr>
      <w:divsChild>
        <w:div w:id="257518182">
          <w:marLeft w:val="446"/>
          <w:marRight w:val="0"/>
          <w:marTop w:val="200"/>
          <w:marBottom w:val="0"/>
          <w:divBdr>
            <w:top w:val="none" w:sz="0" w:space="0" w:color="auto"/>
            <w:left w:val="none" w:sz="0" w:space="0" w:color="auto"/>
            <w:bottom w:val="none" w:sz="0" w:space="0" w:color="auto"/>
            <w:right w:val="none" w:sz="0" w:space="0" w:color="auto"/>
          </w:divBdr>
        </w:div>
        <w:div w:id="519466667">
          <w:marLeft w:val="446"/>
          <w:marRight w:val="0"/>
          <w:marTop w:val="200"/>
          <w:marBottom w:val="0"/>
          <w:divBdr>
            <w:top w:val="none" w:sz="0" w:space="0" w:color="auto"/>
            <w:left w:val="none" w:sz="0" w:space="0" w:color="auto"/>
            <w:bottom w:val="none" w:sz="0" w:space="0" w:color="auto"/>
            <w:right w:val="none" w:sz="0" w:space="0" w:color="auto"/>
          </w:divBdr>
        </w:div>
        <w:div w:id="779645660">
          <w:marLeft w:val="446"/>
          <w:marRight w:val="0"/>
          <w:marTop w:val="200"/>
          <w:marBottom w:val="0"/>
          <w:divBdr>
            <w:top w:val="none" w:sz="0" w:space="0" w:color="auto"/>
            <w:left w:val="none" w:sz="0" w:space="0" w:color="auto"/>
            <w:bottom w:val="none" w:sz="0" w:space="0" w:color="auto"/>
            <w:right w:val="none" w:sz="0" w:space="0" w:color="auto"/>
          </w:divBdr>
        </w:div>
        <w:div w:id="882867727">
          <w:marLeft w:val="446"/>
          <w:marRight w:val="0"/>
          <w:marTop w:val="200"/>
          <w:marBottom w:val="0"/>
          <w:divBdr>
            <w:top w:val="none" w:sz="0" w:space="0" w:color="auto"/>
            <w:left w:val="none" w:sz="0" w:space="0" w:color="auto"/>
            <w:bottom w:val="none" w:sz="0" w:space="0" w:color="auto"/>
            <w:right w:val="none" w:sz="0" w:space="0" w:color="auto"/>
          </w:divBdr>
        </w:div>
        <w:div w:id="1075712605">
          <w:marLeft w:val="446"/>
          <w:marRight w:val="0"/>
          <w:marTop w:val="200"/>
          <w:marBottom w:val="0"/>
          <w:divBdr>
            <w:top w:val="none" w:sz="0" w:space="0" w:color="auto"/>
            <w:left w:val="none" w:sz="0" w:space="0" w:color="auto"/>
            <w:bottom w:val="none" w:sz="0" w:space="0" w:color="auto"/>
            <w:right w:val="none" w:sz="0" w:space="0" w:color="auto"/>
          </w:divBdr>
        </w:div>
        <w:div w:id="1471244680">
          <w:marLeft w:val="446"/>
          <w:marRight w:val="0"/>
          <w:marTop w:val="200"/>
          <w:marBottom w:val="0"/>
          <w:divBdr>
            <w:top w:val="none" w:sz="0" w:space="0" w:color="auto"/>
            <w:left w:val="none" w:sz="0" w:space="0" w:color="auto"/>
            <w:bottom w:val="none" w:sz="0" w:space="0" w:color="auto"/>
            <w:right w:val="none" w:sz="0" w:space="0" w:color="auto"/>
          </w:divBdr>
        </w:div>
        <w:div w:id="1680304149">
          <w:marLeft w:val="446"/>
          <w:marRight w:val="0"/>
          <w:marTop w:val="200"/>
          <w:marBottom w:val="0"/>
          <w:divBdr>
            <w:top w:val="none" w:sz="0" w:space="0" w:color="auto"/>
            <w:left w:val="none" w:sz="0" w:space="0" w:color="auto"/>
            <w:bottom w:val="none" w:sz="0" w:space="0" w:color="auto"/>
            <w:right w:val="none" w:sz="0" w:space="0" w:color="auto"/>
          </w:divBdr>
        </w:div>
        <w:div w:id="1779370137">
          <w:marLeft w:val="446"/>
          <w:marRight w:val="0"/>
          <w:marTop w:val="200"/>
          <w:marBottom w:val="0"/>
          <w:divBdr>
            <w:top w:val="none" w:sz="0" w:space="0" w:color="auto"/>
            <w:left w:val="none" w:sz="0" w:space="0" w:color="auto"/>
            <w:bottom w:val="none" w:sz="0" w:space="0" w:color="auto"/>
            <w:right w:val="none" w:sz="0" w:space="0" w:color="auto"/>
          </w:divBdr>
        </w:div>
      </w:divsChild>
    </w:div>
    <w:div w:id="152993265">
      <w:bodyDiv w:val="1"/>
      <w:marLeft w:val="0"/>
      <w:marRight w:val="0"/>
      <w:marTop w:val="0"/>
      <w:marBottom w:val="0"/>
      <w:divBdr>
        <w:top w:val="none" w:sz="0" w:space="0" w:color="auto"/>
        <w:left w:val="none" w:sz="0" w:space="0" w:color="auto"/>
        <w:bottom w:val="none" w:sz="0" w:space="0" w:color="auto"/>
        <w:right w:val="none" w:sz="0" w:space="0" w:color="auto"/>
      </w:divBdr>
      <w:divsChild>
        <w:div w:id="126315171">
          <w:marLeft w:val="0"/>
          <w:marRight w:val="0"/>
          <w:marTop w:val="0"/>
          <w:marBottom w:val="0"/>
          <w:divBdr>
            <w:top w:val="none" w:sz="0" w:space="0" w:color="auto"/>
            <w:left w:val="none" w:sz="0" w:space="0" w:color="auto"/>
            <w:bottom w:val="none" w:sz="0" w:space="0" w:color="auto"/>
            <w:right w:val="none" w:sz="0" w:space="0" w:color="auto"/>
          </w:divBdr>
          <w:divsChild>
            <w:div w:id="179704069">
              <w:marLeft w:val="0"/>
              <w:marRight w:val="0"/>
              <w:marTop w:val="0"/>
              <w:marBottom w:val="0"/>
              <w:divBdr>
                <w:top w:val="none" w:sz="0" w:space="0" w:color="auto"/>
                <w:left w:val="none" w:sz="0" w:space="0" w:color="auto"/>
                <w:bottom w:val="none" w:sz="0" w:space="0" w:color="auto"/>
                <w:right w:val="none" w:sz="0" w:space="0" w:color="auto"/>
              </w:divBdr>
              <w:divsChild>
                <w:div w:id="467552922">
                  <w:marLeft w:val="0"/>
                  <w:marRight w:val="0"/>
                  <w:marTop w:val="0"/>
                  <w:marBottom w:val="0"/>
                  <w:divBdr>
                    <w:top w:val="none" w:sz="0" w:space="0" w:color="auto"/>
                    <w:left w:val="none" w:sz="0" w:space="0" w:color="auto"/>
                    <w:bottom w:val="none" w:sz="0" w:space="0" w:color="auto"/>
                    <w:right w:val="none" w:sz="0" w:space="0" w:color="auto"/>
                  </w:divBdr>
                  <w:divsChild>
                    <w:div w:id="1103108045">
                      <w:marLeft w:val="0"/>
                      <w:marRight w:val="0"/>
                      <w:marTop w:val="210"/>
                      <w:marBottom w:val="0"/>
                      <w:divBdr>
                        <w:top w:val="none" w:sz="0" w:space="0" w:color="auto"/>
                        <w:left w:val="none" w:sz="0" w:space="0" w:color="auto"/>
                        <w:bottom w:val="none" w:sz="0" w:space="0" w:color="auto"/>
                        <w:right w:val="none" w:sz="0" w:space="0" w:color="auto"/>
                      </w:divBdr>
                      <w:divsChild>
                        <w:div w:id="2141026030">
                          <w:marLeft w:val="0"/>
                          <w:marRight w:val="0"/>
                          <w:marTop w:val="0"/>
                          <w:marBottom w:val="0"/>
                          <w:divBdr>
                            <w:top w:val="none" w:sz="0" w:space="0" w:color="auto"/>
                            <w:left w:val="none" w:sz="0" w:space="0" w:color="auto"/>
                            <w:bottom w:val="none" w:sz="0" w:space="0" w:color="auto"/>
                            <w:right w:val="none" w:sz="0" w:space="0" w:color="auto"/>
                          </w:divBdr>
                          <w:divsChild>
                            <w:div w:id="1965623103">
                              <w:marLeft w:val="0"/>
                              <w:marRight w:val="0"/>
                              <w:marTop w:val="0"/>
                              <w:marBottom w:val="0"/>
                              <w:divBdr>
                                <w:top w:val="none" w:sz="0" w:space="0" w:color="auto"/>
                                <w:left w:val="none" w:sz="0" w:space="0" w:color="auto"/>
                                <w:bottom w:val="none" w:sz="0" w:space="0" w:color="auto"/>
                                <w:right w:val="none" w:sz="0" w:space="0" w:color="auto"/>
                              </w:divBdr>
                              <w:divsChild>
                                <w:div w:id="6043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8543437">
      <w:bodyDiv w:val="1"/>
      <w:marLeft w:val="0"/>
      <w:marRight w:val="0"/>
      <w:marTop w:val="0"/>
      <w:marBottom w:val="0"/>
      <w:divBdr>
        <w:top w:val="none" w:sz="0" w:space="0" w:color="auto"/>
        <w:left w:val="none" w:sz="0" w:space="0" w:color="auto"/>
        <w:bottom w:val="none" w:sz="0" w:space="0" w:color="auto"/>
        <w:right w:val="none" w:sz="0" w:space="0" w:color="auto"/>
      </w:divBdr>
      <w:divsChild>
        <w:div w:id="557590845">
          <w:marLeft w:val="274"/>
          <w:marRight w:val="0"/>
          <w:marTop w:val="0"/>
          <w:marBottom w:val="0"/>
          <w:divBdr>
            <w:top w:val="none" w:sz="0" w:space="0" w:color="auto"/>
            <w:left w:val="none" w:sz="0" w:space="0" w:color="auto"/>
            <w:bottom w:val="none" w:sz="0" w:space="0" w:color="auto"/>
            <w:right w:val="none" w:sz="0" w:space="0" w:color="auto"/>
          </w:divBdr>
        </w:div>
        <w:div w:id="1099134034">
          <w:marLeft w:val="274"/>
          <w:marRight w:val="0"/>
          <w:marTop w:val="0"/>
          <w:marBottom w:val="0"/>
          <w:divBdr>
            <w:top w:val="none" w:sz="0" w:space="0" w:color="auto"/>
            <w:left w:val="none" w:sz="0" w:space="0" w:color="auto"/>
            <w:bottom w:val="none" w:sz="0" w:space="0" w:color="auto"/>
            <w:right w:val="none" w:sz="0" w:space="0" w:color="auto"/>
          </w:divBdr>
        </w:div>
        <w:div w:id="1924484325">
          <w:marLeft w:val="274"/>
          <w:marRight w:val="0"/>
          <w:marTop w:val="0"/>
          <w:marBottom w:val="0"/>
          <w:divBdr>
            <w:top w:val="none" w:sz="0" w:space="0" w:color="auto"/>
            <w:left w:val="none" w:sz="0" w:space="0" w:color="auto"/>
            <w:bottom w:val="none" w:sz="0" w:space="0" w:color="auto"/>
            <w:right w:val="none" w:sz="0" w:space="0" w:color="auto"/>
          </w:divBdr>
        </w:div>
      </w:divsChild>
    </w:div>
    <w:div w:id="306206338">
      <w:bodyDiv w:val="1"/>
      <w:marLeft w:val="0"/>
      <w:marRight w:val="0"/>
      <w:marTop w:val="0"/>
      <w:marBottom w:val="0"/>
      <w:divBdr>
        <w:top w:val="none" w:sz="0" w:space="0" w:color="auto"/>
        <w:left w:val="none" w:sz="0" w:space="0" w:color="auto"/>
        <w:bottom w:val="none" w:sz="0" w:space="0" w:color="auto"/>
        <w:right w:val="none" w:sz="0" w:space="0" w:color="auto"/>
      </w:divBdr>
    </w:div>
    <w:div w:id="435633112">
      <w:bodyDiv w:val="1"/>
      <w:marLeft w:val="0"/>
      <w:marRight w:val="0"/>
      <w:marTop w:val="0"/>
      <w:marBottom w:val="0"/>
      <w:divBdr>
        <w:top w:val="none" w:sz="0" w:space="0" w:color="auto"/>
        <w:left w:val="none" w:sz="0" w:space="0" w:color="auto"/>
        <w:bottom w:val="none" w:sz="0" w:space="0" w:color="auto"/>
        <w:right w:val="none" w:sz="0" w:space="0" w:color="auto"/>
      </w:divBdr>
      <w:divsChild>
        <w:div w:id="1470899623">
          <w:marLeft w:val="0"/>
          <w:marRight w:val="0"/>
          <w:marTop w:val="0"/>
          <w:marBottom w:val="0"/>
          <w:divBdr>
            <w:top w:val="none" w:sz="0" w:space="0" w:color="auto"/>
            <w:left w:val="none" w:sz="0" w:space="0" w:color="auto"/>
            <w:bottom w:val="none" w:sz="0" w:space="0" w:color="auto"/>
            <w:right w:val="none" w:sz="0" w:space="0" w:color="auto"/>
          </w:divBdr>
          <w:divsChild>
            <w:div w:id="570431338">
              <w:marLeft w:val="0"/>
              <w:marRight w:val="0"/>
              <w:marTop w:val="0"/>
              <w:marBottom w:val="0"/>
              <w:divBdr>
                <w:top w:val="none" w:sz="0" w:space="0" w:color="auto"/>
                <w:left w:val="none" w:sz="0" w:space="0" w:color="auto"/>
                <w:bottom w:val="none" w:sz="0" w:space="0" w:color="auto"/>
                <w:right w:val="none" w:sz="0" w:space="0" w:color="auto"/>
              </w:divBdr>
              <w:divsChild>
                <w:div w:id="714430598">
                  <w:marLeft w:val="0"/>
                  <w:marRight w:val="0"/>
                  <w:marTop w:val="0"/>
                  <w:marBottom w:val="0"/>
                  <w:divBdr>
                    <w:top w:val="none" w:sz="0" w:space="0" w:color="auto"/>
                    <w:left w:val="none" w:sz="0" w:space="0" w:color="auto"/>
                    <w:bottom w:val="none" w:sz="0" w:space="0" w:color="auto"/>
                    <w:right w:val="none" w:sz="0" w:space="0" w:color="auto"/>
                  </w:divBdr>
                  <w:divsChild>
                    <w:div w:id="990330205">
                      <w:marLeft w:val="0"/>
                      <w:marRight w:val="0"/>
                      <w:marTop w:val="210"/>
                      <w:marBottom w:val="0"/>
                      <w:divBdr>
                        <w:top w:val="none" w:sz="0" w:space="0" w:color="auto"/>
                        <w:left w:val="none" w:sz="0" w:space="0" w:color="auto"/>
                        <w:bottom w:val="none" w:sz="0" w:space="0" w:color="auto"/>
                        <w:right w:val="none" w:sz="0" w:space="0" w:color="auto"/>
                      </w:divBdr>
                      <w:divsChild>
                        <w:div w:id="1091778492">
                          <w:marLeft w:val="0"/>
                          <w:marRight w:val="0"/>
                          <w:marTop w:val="0"/>
                          <w:marBottom w:val="0"/>
                          <w:divBdr>
                            <w:top w:val="none" w:sz="0" w:space="0" w:color="auto"/>
                            <w:left w:val="none" w:sz="0" w:space="0" w:color="auto"/>
                            <w:bottom w:val="none" w:sz="0" w:space="0" w:color="auto"/>
                            <w:right w:val="none" w:sz="0" w:space="0" w:color="auto"/>
                          </w:divBdr>
                          <w:divsChild>
                            <w:div w:id="295725742">
                              <w:marLeft w:val="0"/>
                              <w:marRight w:val="0"/>
                              <w:marTop w:val="0"/>
                              <w:marBottom w:val="0"/>
                              <w:divBdr>
                                <w:top w:val="none" w:sz="0" w:space="0" w:color="auto"/>
                                <w:left w:val="none" w:sz="0" w:space="0" w:color="auto"/>
                                <w:bottom w:val="none" w:sz="0" w:space="0" w:color="auto"/>
                                <w:right w:val="none" w:sz="0" w:space="0" w:color="auto"/>
                              </w:divBdr>
                              <w:divsChild>
                                <w:div w:id="10325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891513">
      <w:bodyDiv w:val="1"/>
      <w:marLeft w:val="0"/>
      <w:marRight w:val="0"/>
      <w:marTop w:val="0"/>
      <w:marBottom w:val="0"/>
      <w:divBdr>
        <w:top w:val="none" w:sz="0" w:space="0" w:color="auto"/>
        <w:left w:val="none" w:sz="0" w:space="0" w:color="auto"/>
        <w:bottom w:val="none" w:sz="0" w:space="0" w:color="auto"/>
        <w:right w:val="none" w:sz="0" w:space="0" w:color="auto"/>
      </w:divBdr>
      <w:divsChild>
        <w:div w:id="71318563">
          <w:marLeft w:val="0"/>
          <w:marRight w:val="0"/>
          <w:marTop w:val="0"/>
          <w:marBottom w:val="0"/>
          <w:divBdr>
            <w:top w:val="none" w:sz="0" w:space="0" w:color="auto"/>
            <w:left w:val="none" w:sz="0" w:space="0" w:color="auto"/>
            <w:bottom w:val="none" w:sz="0" w:space="0" w:color="auto"/>
            <w:right w:val="none" w:sz="0" w:space="0" w:color="auto"/>
          </w:divBdr>
          <w:divsChild>
            <w:div w:id="584730779">
              <w:marLeft w:val="0"/>
              <w:marRight w:val="0"/>
              <w:marTop w:val="0"/>
              <w:marBottom w:val="0"/>
              <w:divBdr>
                <w:top w:val="none" w:sz="0" w:space="0" w:color="auto"/>
                <w:left w:val="none" w:sz="0" w:space="0" w:color="auto"/>
                <w:bottom w:val="none" w:sz="0" w:space="0" w:color="auto"/>
                <w:right w:val="none" w:sz="0" w:space="0" w:color="auto"/>
              </w:divBdr>
              <w:divsChild>
                <w:div w:id="1252474795">
                  <w:marLeft w:val="0"/>
                  <w:marRight w:val="0"/>
                  <w:marTop w:val="0"/>
                  <w:marBottom w:val="0"/>
                  <w:divBdr>
                    <w:top w:val="none" w:sz="0" w:space="0" w:color="auto"/>
                    <w:left w:val="none" w:sz="0" w:space="0" w:color="auto"/>
                    <w:bottom w:val="none" w:sz="0" w:space="0" w:color="auto"/>
                    <w:right w:val="none" w:sz="0" w:space="0" w:color="auto"/>
                  </w:divBdr>
                  <w:divsChild>
                    <w:div w:id="721096330">
                      <w:marLeft w:val="0"/>
                      <w:marRight w:val="0"/>
                      <w:marTop w:val="0"/>
                      <w:marBottom w:val="0"/>
                      <w:divBdr>
                        <w:top w:val="none" w:sz="0" w:space="0" w:color="auto"/>
                        <w:left w:val="none" w:sz="0" w:space="0" w:color="auto"/>
                        <w:bottom w:val="none" w:sz="0" w:space="0" w:color="auto"/>
                        <w:right w:val="none" w:sz="0" w:space="0" w:color="auto"/>
                      </w:divBdr>
                      <w:divsChild>
                        <w:div w:id="197863675">
                          <w:marLeft w:val="0"/>
                          <w:marRight w:val="0"/>
                          <w:marTop w:val="0"/>
                          <w:marBottom w:val="0"/>
                          <w:divBdr>
                            <w:top w:val="none" w:sz="0" w:space="0" w:color="auto"/>
                            <w:left w:val="none" w:sz="0" w:space="0" w:color="auto"/>
                            <w:bottom w:val="none" w:sz="0" w:space="0" w:color="auto"/>
                            <w:right w:val="none" w:sz="0" w:space="0" w:color="auto"/>
                          </w:divBdr>
                          <w:divsChild>
                            <w:div w:id="2022735371">
                              <w:marLeft w:val="0"/>
                              <w:marRight w:val="0"/>
                              <w:marTop w:val="0"/>
                              <w:marBottom w:val="0"/>
                              <w:divBdr>
                                <w:top w:val="none" w:sz="0" w:space="0" w:color="auto"/>
                                <w:left w:val="none" w:sz="0" w:space="0" w:color="auto"/>
                                <w:bottom w:val="none" w:sz="0" w:space="0" w:color="auto"/>
                                <w:right w:val="none" w:sz="0" w:space="0" w:color="auto"/>
                              </w:divBdr>
                              <w:divsChild>
                                <w:div w:id="1063022853">
                                  <w:marLeft w:val="0"/>
                                  <w:marRight w:val="0"/>
                                  <w:marTop w:val="0"/>
                                  <w:marBottom w:val="0"/>
                                  <w:divBdr>
                                    <w:top w:val="none" w:sz="0" w:space="0" w:color="auto"/>
                                    <w:left w:val="none" w:sz="0" w:space="0" w:color="auto"/>
                                    <w:bottom w:val="none" w:sz="0" w:space="0" w:color="auto"/>
                                    <w:right w:val="none" w:sz="0" w:space="0" w:color="auto"/>
                                  </w:divBdr>
                                  <w:divsChild>
                                    <w:div w:id="835806553">
                                      <w:marLeft w:val="0"/>
                                      <w:marRight w:val="0"/>
                                      <w:marTop w:val="0"/>
                                      <w:marBottom w:val="0"/>
                                      <w:divBdr>
                                        <w:top w:val="none" w:sz="0" w:space="0" w:color="auto"/>
                                        <w:left w:val="none" w:sz="0" w:space="0" w:color="auto"/>
                                        <w:bottom w:val="none" w:sz="0" w:space="0" w:color="auto"/>
                                        <w:right w:val="none" w:sz="0" w:space="0" w:color="auto"/>
                                      </w:divBdr>
                                      <w:divsChild>
                                        <w:div w:id="444346623">
                                          <w:marLeft w:val="0"/>
                                          <w:marRight w:val="0"/>
                                          <w:marTop w:val="0"/>
                                          <w:marBottom w:val="0"/>
                                          <w:divBdr>
                                            <w:top w:val="none" w:sz="0" w:space="0" w:color="auto"/>
                                            <w:left w:val="none" w:sz="0" w:space="0" w:color="auto"/>
                                            <w:bottom w:val="none" w:sz="0" w:space="0" w:color="auto"/>
                                            <w:right w:val="none" w:sz="0" w:space="0" w:color="auto"/>
                                          </w:divBdr>
                                          <w:divsChild>
                                            <w:div w:id="32926518">
                                              <w:marLeft w:val="0"/>
                                              <w:marRight w:val="0"/>
                                              <w:marTop w:val="0"/>
                                              <w:marBottom w:val="0"/>
                                              <w:divBdr>
                                                <w:top w:val="none" w:sz="0" w:space="0" w:color="auto"/>
                                                <w:left w:val="none" w:sz="0" w:space="0" w:color="auto"/>
                                                <w:bottom w:val="none" w:sz="0" w:space="0" w:color="auto"/>
                                                <w:right w:val="none" w:sz="0" w:space="0" w:color="auto"/>
                                              </w:divBdr>
                                              <w:divsChild>
                                                <w:div w:id="400181577">
                                                  <w:marLeft w:val="0"/>
                                                  <w:marRight w:val="0"/>
                                                  <w:marTop w:val="0"/>
                                                  <w:marBottom w:val="45"/>
                                                  <w:divBdr>
                                                    <w:top w:val="none" w:sz="0" w:space="0" w:color="auto"/>
                                                    <w:left w:val="none" w:sz="0" w:space="0" w:color="auto"/>
                                                    <w:bottom w:val="none" w:sz="0" w:space="0" w:color="auto"/>
                                                    <w:right w:val="none" w:sz="0" w:space="0" w:color="auto"/>
                                                  </w:divBdr>
                                                </w:div>
                                                <w:div w:id="164950739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257156">
      <w:bodyDiv w:val="1"/>
      <w:marLeft w:val="0"/>
      <w:marRight w:val="0"/>
      <w:marTop w:val="0"/>
      <w:marBottom w:val="0"/>
      <w:divBdr>
        <w:top w:val="none" w:sz="0" w:space="0" w:color="auto"/>
        <w:left w:val="none" w:sz="0" w:space="0" w:color="auto"/>
        <w:bottom w:val="none" w:sz="0" w:space="0" w:color="auto"/>
        <w:right w:val="none" w:sz="0" w:space="0" w:color="auto"/>
      </w:divBdr>
    </w:div>
    <w:div w:id="646325936">
      <w:bodyDiv w:val="1"/>
      <w:marLeft w:val="0"/>
      <w:marRight w:val="0"/>
      <w:marTop w:val="0"/>
      <w:marBottom w:val="0"/>
      <w:divBdr>
        <w:top w:val="none" w:sz="0" w:space="0" w:color="auto"/>
        <w:left w:val="none" w:sz="0" w:space="0" w:color="auto"/>
        <w:bottom w:val="none" w:sz="0" w:space="0" w:color="auto"/>
        <w:right w:val="none" w:sz="0" w:space="0" w:color="auto"/>
      </w:divBdr>
      <w:divsChild>
        <w:div w:id="1353802770">
          <w:marLeft w:val="446"/>
          <w:marRight w:val="0"/>
          <w:marTop w:val="200"/>
          <w:marBottom w:val="0"/>
          <w:divBdr>
            <w:top w:val="none" w:sz="0" w:space="0" w:color="auto"/>
            <w:left w:val="none" w:sz="0" w:space="0" w:color="auto"/>
            <w:bottom w:val="none" w:sz="0" w:space="0" w:color="auto"/>
            <w:right w:val="none" w:sz="0" w:space="0" w:color="auto"/>
          </w:divBdr>
        </w:div>
        <w:div w:id="1980956764">
          <w:marLeft w:val="446"/>
          <w:marRight w:val="0"/>
          <w:marTop w:val="200"/>
          <w:marBottom w:val="0"/>
          <w:divBdr>
            <w:top w:val="none" w:sz="0" w:space="0" w:color="auto"/>
            <w:left w:val="none" w:sz="0" w:space="0" w:color="auto"/>
            <w:bottom w:val="none" w:sz="0" w:space="0" w:color="auto"/>
            <w:right w:val="none" w:sz="0" w:space="0" w:color="auto"/>
          </w:divBdr>
        </w:div>
      </w:divsChild>
    </w:div>
    <w:div w:id="648899909">
      <w:bodyDiv w:val="1"/>
      <w:marLeft w:val="0"/>
      <w:marRight w:val="0"/>
      <w:marTop w:val="0"/>
      <w:marBottom w:val="0"/>
      <w:divBdr>
        <w:top w:val="none" w:sz="0" w:space="0" w:color="auto"/>
        <w:left w:val="none" w:sz="0" w:space="0" w:color="auto"/>
        <w:bottom w:val="none" w:sz="0" w:space="0" w:color="auto"/>
        <w:right w:val="none" w:sz="0" w:space="0" w:color="auto"/>
      </w:divBdr>
    </w:div>
    <w:div w:id="792016289">
      <w:bodyDiv w:val="1"/>
      <w:marLeft w:val="0"/>
      <w:marRight w:val="0"/>
      <w:marTop w:val="0"/>
      <w:marBottom w:val="0"/>
      <w:divBdr>
        <w:top w:val="none" w:sz="0" w:space="0" w:color="auto"/>
        <w:left w:val="none" w:sz="0" w:space="0" w:color="auto"/>
        <w:bottom w:val="none" w:sz="0" w:space="0" w:color="auto"/>
        <w:right w:val="none" w:sz="0" w:space="0" w:color="auto"/>
      </w:divBdr>
      <w:divsChild>
        <w:div w:id="2135832698">
          <w:marLeft w:val="0"/>
          <w:marRight w:val="0"/>
          <w:marTop w:val="0"/>
          <w:marBottom w:val="0"/>
          <w:divBdr>
            <w:top w:val="none" w:sz="0" w:space="0" w:color="auto"/>
            <w:left w:val="none" w:sz="0" w:space="0" w:color="auto"/>
            <w:bottom w:val="none" w:sz="0" w:space="0" w:color="auto"/>
            <w:right w:val="none" w:sz="0" w:space="0" w:color="auto"/>
          </w:divBdr>
          <w:divsChild>
            <w:div w:id="420152190">
              <w:marLeft w:val="0"/>
              <w:marRight w:val="0"/>
              <w:marTop w:val="0"/>
              <w:marBottom w:val="0"/>
              <w:divBdr>
                <w:top w:val="none" w:sz="0" w:space="0" w:color="auto"/>
                <w:left w:val="none" w:sz="0" w:space="0" w:color="auto"/>
                <w:bottom w:val="none" w:sz="0" w:space="0" w:color="auto"/>
                <w:right w:val="none" w:sz="0" w:space="0" w:color="auto"/>
              </w:divBdr>
              <w:divsChild>
                <w:div w:id="1975210981">
                  <w:marLeft w:val="0"/>
                  <w:marRight w:val="0"/>
                  <w:marTop w:val="0"/>
                  <w:marBottom w:val="0"/>
                  <w:divBdr>
                    <w:top w:val="none" w:sz="0" w:space="0" w:color="auto"/>
                    <w:left w:val="none" w:sz="0" w:space="0" w:color="auto"/>
                    <w:bottom w:val="none" w:sz="0" w:space="0" w:color="auto"/>
                    <w:right w:val="none" w:sz="0" w:space="0" w:color="auto"/>
                  </w:divBdr>
                  <w:divsChild>
                    <w:div w:id="233514286">
                      <w:marLeft w:val="0"/>
                      <w:marRight w:val="0"/>
                      <w:marTop w:val="210"/>
                      <w:marBottom w:val="0"/>
                      <w:divBdr>
                        <w:top w:val="none" w:sz="0" w:space="0" w:color="auto"/>
                        <w:left w:val="none" w:sz="0" w:space="0" w:color="auto"/>
                        <w:bottom w:val="none" w:sz="0" w:space="0" w:color="auto"/>
                        <w:right w:val="none" w:sz="0" w:space="0" w:color="auto"/>
                      </w:divBdr>
                      <w:divsChild>
                        <w:div w:id="1862930293">
                          <w:marLeft w:val="0"/>
                          <w:marRight w:val="0"/>
                          <w:marTop w:val="0"/>
                          <w:marBottom w:val="0"/>
                          <w:divBdr>
                            <w:top w:val="none" w:sz="0" w:space="0" w:color="auto"/>
                            <w:left w:val="none" w:sz="0" w:space="0" w:color="auto"/>
                            <w:bottom w:val="none" w:sz="0" w:space="0" w:color="auto"/>
                            <w:right w:val="none" w:sz="0" w:space="0" w:color="auto"/>
                          </w:divBdr>
                          <w:divsChild>
                            <w:div w:id="1951275690">
                              <w:marLeft w:val="0"/>
                              <w:marRight w:val="0"/>
                              <w:marTop w:val="0"/>
                              <w:marBottom w:val="0"/>
                              <w:divBdr>
                                <w:top w:val="none" w:sz="0" w:space="0" w:color="auto"/>
                                <w:left w:val="none" w:sz="0" w:space="0" w:color="auto"/>
                                <w:bottom w:val="none" w:sz="0" w:space="0" w:color="auto"/>
                                <w:right w:val="none" w:sz="0" w:space="0" w:color="auto"/>
                              </w:divBdr>
                              <w:divsChild>
                                <w:div w:id="136664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9911402">
      <w:bodyDiv w:val="1"/>
      <w:marLeft w:val="0"/>
      <w:marRight w:val="0"/>
      <w:marTop w:val="0"/>
      <w:marBottom w:val="0"/>
      <w:divBdr>
        <w:top w:val="none" w:sz="0" w:space="0" w:color="auto"/>
        <w:left w:val="none" w:sz="0" w:space="0" w:color="auto"/>
        <w:bottom w:val="none" w:sz="0" w:space="0" w:color="auto"/>
        <w:right w:val="none" w:sz="0" w:space="0" w:color="auto"/>
      </w:divBdr>
    </w:div>
    <w:div w:id="884830374">
      <w:bodyDiv w:val="1"/>
      <w:marLeft w:val="0"/>
      <w:marRight w:val="0"/>
      <w:marTop w:val="0"/>
      <w:marBottom w:val="0"/>
      <w:divBdr>
        <w:top w:val="none" w:sz="0" w:space="0" w:color="auto"/>
        <w:left w:val="none" w:sz="0" w:space="0" w:color="auto"/>
        <w:bottom w:val="none" w:sz="0" w:space="0" w:color="auto"/>
        <w:right w:val="none" w:sz="0" w:space="0" w:color="auto"/>
      </w:divBdr>
      <w:divsChild>
        <w:div w:id="93209790">
          <w:marLeft w:val="446"/>
          <w:marRight w:val="0"/>
          <w:marTop w:val="200"/>
          <w:marBottom w:val="0"/>
          <w:divBdr>
            <w:top w:val="none" w:sz="0" w:space="0" w:color="auto"/>
            <w:left w:val="none" w:sz="0" w:space="0" w:color="auto"/>
            <w:bottom w:val="none" w:sz="0" w:space="0" w:color="auto"/>
            <w:right w:val="none" w:sz="0" w:space="0" w:color="auto"/>
          </w:divBdr>
        </w:div>
        <w:div w:id="379132359">
          <w:marLeft w:val="446"/>
          <w:marRight w:val="0"/>
          <w:marTop w:val="200"/>
          <w:marBottom w:val="0"/>
          <w:divBdr>
            <w:top w:val="none" w:sz="0" w:space="0" w:color="auto"/>
            <w:left w:val="none" w:sz="0" w:space="0" w:color="auto"/>
            <w:bottom w:val="none" w:sz="0" w:space="0" w:color="auto"/>
            <w:right w:val="none" w:sz="0" w:space="0" w:color="auto"/>
          </w:divBdr>
        </w:div>
        <w:div w:id="718937965">
          <w:marLeft w:val="446"/>
          <w:marRight w:val="0"/>
          <w:marTop w:val="200"/>
          <w:marBottom w:val="0"/>
          <w:divBdr>
            <w:top w:val="none" w:sz="0" w:space="0" w:color="auto"/>
            <w:left w:val="none" w:sz="0" w:space="0" w:color="auto"/>
            <w:bottom w:val="none" w:sz="0" w:space="0" w:color="auto"/>
            <w:right w:val="none" w:sz="0" w:space="0" w:color="auto"/>
          </w:divBdr>
        </w:div>
        <w:div w:id="1285313535">
          <w:marLeft w:val="446"/>
          <w:marRight w:val="0"/>
          <w:marTop w:val="200"/>
          <w:marBottom w:val="0"/>
          <w:divBdr>
            <w:top w:val="none" w:sz="0" w:space="0" w:color="auto"/>
            <w:left w:val="none" w:sz="0" w:space="0" w:color="auto"/>
            <w:bottom w:val="none" w:sz="0" w:space="0" w:color="auto"/>
            <w:right w:val="none" w:sz="0" w:space="0" w:color="auto"/>
          </w:divBdr>
        </w:div>
        <w:div w:id="1640648592">
          <w:marLeft w:val="446"/>
          <w:marRight w:val="0"/>
          <w:marTop w:val="200"/>
          <w:marBottom w:val="0"/>
          <w:divBdr>
            <w:top w:val="none" w:sz="0" w:space="0" w:color="auto"/>
            <w:left w:val="none" w:sz="0" w:space="0" w:color="auto"/>
            <w:bottom w:val="none" w:sz="0" w:space="0" w:color="auto"/>
            <w:right w:val="none" w:sz="0" w:space="0" w:color="auto"/>
          </w:divBdr>
        </w:div>
        <w:div w:id="1700544634">
          <w:marLeft w:val="446"/>
          <w:marRight w:val="0"/>
          <w:marTop w:val="200"/>
          <w:marBottom w:val="0"/>
          <w:divBdr>
            <w:top w:val="none" w:sz="0" w:space="0" w:color="auto"/>
            <w:left w:val="none" w:sz="0" w:space="0" w:color="auto"/>
            <w:bottom w:val="none" w:sz="0" w:space="0" w:color="auto"/>
            <w:right w:val="none" w:sz="0" w:space="0" w:color="auto"/>
          </w:divBdr>
        </w:div>
        <w:div w:id="1961301138">
          <w:marLeft w:val="446"/>
          <w:marRight w:val="0"/>
          <w:marTop w:val="200"/>
          <w:marBottom w:val="0"/>
          <w:divBdr>
            <w:top w:val="none" w:sz="0" w:space="0" w:color="auto"/>
            <w:left w:val="none" w:sz="0" w:space="0" w:color="auto"/>
            <w:bottom w:val="none" w:sz="0" w:space="0" w:color="auto"/>
            <w:right w:val="none" w:sz="0" w:space="0" w:color="auto"/>
          </w:divBdr>
        </w:div>
      </w:divsChild>
    </w:div>
    <w:div w:id="929002009">
      <w:bodyDiv w:val="1"/>
      <w:marLeft w:val="0"/>
      <w:marRight w:val="0"/>
      <w:marTop w:val="0"/>
      <w:marBottom w:val="0"/>
      <w:divBdr>
        <w:top w:val="none" w:sz="0" w:space="0" w:color="auto"/>
        <w:left w:val="none" w:sz="0" w:space="0" w:color="auto"/>
        <w:bottom w:val="none" w:sz="0" w:space="0" w:color="auto"/>
        <w:right w:val="none" w:sz="0" w:space="0" w:color="auto"/>
      </w:divBdr>
    </w:div>
    <w:div w:id="1000155378">
      <w:bodyDiv w:val="1"/>
      <w:marLeft w:val="0"/>
      <w:marRight w:val="0"/>
      <w:marTop w:val="0"/>
      <w:marBottom w:val="0"/>
      <w:divBdr>
        <w:top w:val="none" w:sz="0" w:space="0" w:color="auto"/>
        <w:left w:val="none" w:sz="0" w:space="0" w:color="auto"/>
        <w:bottom w:val="none" w:sz="0" w:space="0" w:color="auto"/>
        <w:right w:val="none" w:sz="0" w:space="0" w:color="auto"/>
      </w:divBdr>
      <w:divsChild>
        <w:div w:id="26831721">
          <w:marLeft w:val="0"/>
          <w:marRight w:val="0"/>
          <w:marTop w:val="0"/>
          <w:marBottom w:val="0"/>
          <w:divBdr>
            <w:top w:val="none" w:sz="0" w:space="0" w:color="auto"/>
            <w:left w:val="none" w:sz="0" w:space="0" w:color="auto"/>
            <w:bottom w:val="none" w:sz="0" w:space="0" w:color="auto"/>
            <w:right w:val="none" w:sz="0" w:space="0" w:color="auto"/>
          </w:divBdr>
          <w:divsChild>
            <w:div w:id="558903433">
              <w:marLeft w:val="0"/>
              <w:marRight w:val="0"/>
              <w:marTop w:val="0"/>
              <w:marBottom w:val="0"/>
              <w:divBdr>
                <w:top w:val="none" w:sz="0" w:space="0" w:color="auto"/>
                <w:left w:val="none" w:sz="0" w:space="0" w:color="auto"/>
                <w:bottom w:val="none" w:sz="0" w:space="0" w:color="auto"/>
                <w:right w:val="none" w:sz="0" w:space="0" w:color="auto"/>
              </w:divBdr>
              <w:divsChild>
                <w:div w:id="323749629">
                  <w:marLeft w:val="0"/>
                  <w:marRight w:val="0"/>
                  <w:marTop w:val="0"/>
                  <w:marBottom w:val="0"/>
                  <w:divBdr>
                    <w:top w:val="none" w:sz="0" w:space="0" w:color="auto"/>
                    <w:left w:val="none" w:sz="0" w:space="0" w:color="auto"/>
                    <w:bottom w:val="none" w:sz="0" w:space="0" w:color="auto"/>
                    <w:right w:val="none" w:sz="0" w:space="0" w:color="auto"/>
                  </w:divBdr>
                  <w:divsChild>
                    <w:div w:id="164518855">
                      <w:marLeft w:val="0"/>
                      <w:marRight w:val="0"/>
                      <w:marTop w:val="210"/>
                      <w:marBottom w:val="0"/>
                      <w:divBdr>
                        <w:top w:val="none" w:sz="0" w:space="0" w:color="auto"/>
                        <w:left w:val="none" w:sz="0" w:space="0" w:color="auto"/>
                        <w:bottom w:val="none" w:sz="0" w:space="0" w:color="auto"/>
                        <w:right w:val="none" w:sz="0" w:space="0" w:color="auto"/>
                      </w:divBdr>
                      <w:divsChild>
                        <w:div w:id="509218307">
                          <w:marLeft w:val="0"/>
                          <w:marRight w:val="0"/>
                          <w:marTop w:val="0"/>
                          <w:marBottom w:val="0"/>
                          <w:divBdr>
                            <w:top w:val="none" w:sz="0" w:space="0" w:color="auto"/>
                            <w:left w:val="none" w:sz="0" w:space="0" w:color="auto"/>
                            <w:bottom w:val="none" w:sz="0" w:space="0" w:color="auto"/>
                            <w:right w:val="none" w:sz="0" w:space="0" w:color="auto"/>
                          </w:divBdr>
                          <w:divsChild>
                            <w:div w:id="982809883">
                              <w:marLeft w:val="0"/>
                              <w:marRight w:val="0"/>
                              <w:marTop w:val="0"/>
                              <w:marBottom w:val="0"/>
                              <w:divBdr>
                                <w:top w:val="none" w:sz="0" w:space="0" w:color="auto"/>
                                <w:left w:val="none" w:sz="0" w:space="0" w:color="auto"/>
                                <w:bottom w:val="none" w:sz="0" w:space="0" w:color="auto"/>
                                <w:right w:val="none" w:sz="0" w:space="0" w:color="auto"/>
                              </w:divBdr>
                              <w:divsChild>
                                <w:div w:id="108947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9814369">
      <w:bodyDiv w:val="1"/>
      <w:marLeft w:val="0"/>
      <w:marRight w:val="0"/>
      <w:marTop w:val="0"/>
      <w:marBottom w:val="0"/>
      <w:divBdr>
        <w:top w:val="none" w:sz="0" w:space="0" w:color="auto"/>
        <w:left w:val="none" w:sz="0" w:space="0" w:color="auto"/>
        <w:bottom w:val="none" w:sz="0" w:space="0" w:color="auto"/>
        <w:right w:val="none" w:sz="0" w:space="0" w:color="auto"/>
      </w:divBdr>
    </w:div>
    <w:div w:id="1027217828">
      <w:bodyDiv w:val="1"/>
      <w:marLeft w:val="0"/>
      <w:marRight w:val="0"/>
      <w:marTop w:val="0"/>
      <w:marBottom w:val="0"/>
      <w:divBdr>
        <w:top w:val="none" w:sz="0" w:space="0" w:color="auto"/>
        <w:left w:val="none" w:sz="0" w:space="0" w:color="auto"/>
        <w:bottom w:val="none" w:sz="0" w:space="0" w:color="auto"/>
        <w:right w:val="none" w:sz="0" w:space="0" w:color="auto"/>
      </w:divBdr>
      <w:divsChild>
        <w:div w:id="2110612382">
          <w:marLeft w:val="0"/>
          <w:marRight w:val="0"/>
          <w:marTop w:val="0"/>
          <w:marBottom w:val="0"/>
          <w:divBdr>
            <w:top w:val="none" w:sz="0" w:space="0" w:color="auto"/>
            <w:left w:val="none" w:sz="0" w:space="0" w:color="auto"/>
            <w:bottom w:val="none" w:sz="0" w:space="0" w:color="auto"/>
            <w:right w:val="none" w:sz="0" w:space="0" w:color="auto"/>
          </w:divBdr>
          <w:divsChild>
            <w:div w:id="824472347">
              <w:marLeft w:val="0"/>
              <w:marRight w:val="0"/>
              <w:marTop w:val="0"/>
              <w:marBottom w:val="0"/>
              <w:divBdr>
                <w:top w:val="none" w:sz="0" w:space="0" w:color="auto"/>
                <w:left w:val="none" w:sz="0" w:space="0" w:color="auto"/>
                <w:bottom w:val="none" w:sz="0" w:space="0" w:color="auto"/>
                <w:right w:val="none" w:sz="0" w:space="0" w:color="auto"/>
              </w:divBdr>
              <w:divsChild>
                <w:div w:id="1473061568">
                  <w:marLeft w:val="0"/>
                  <w:marRight w:val="0"/>
                  <w:marTop w:val="0"/>
                  <w:marBottom w:val="0"/>
                  <w:divBdr>
                    <w:top w:val="none" w:sz="0" w:space="0" w:color="auto"/>
                    <w:left w:val="none" w:sz="0" w:space="0" w:color="auto"/>
                    <w:bottom w:val="none" w:sz="0" w:space="0" w:color="auto"/>
                    <w:right w:val="none" w:sz="0" w:space="0" w:color="auto"/>
                  </w:divBdr>
                  <w:divsChild>
                    <w:div w:id="1789423499">
                      <w:marLeft w:val="0"/>
                      <w:marRight w:val="0"/>
                      <w:marTop w:val="210"/>
                      <w:marBottom w:val="0"/>
                      <w:divBdr>
                        <w:top w:val="none" w:sz="0" w:space="0" w:color="auto"/>
                        <w:left w:val="none" w:sz="0" w:space="0" w:color="auto"/>
                        <w:bottom w:val="none" w:sz="0" w:space="0" w:color="auto"/>
                        <w:right w:val="none" w:sz="0" w:space="0" w:color="auto"/>
                      </w:divBdr>
                      <w:divsChild>
                        <w:div w:id="1257901707">
                          <w:marLeft w:val="0"/>
                          <w:marRight w:val="0"/>
                          <w:marTop w:val="0"/>
                          <w:marBottom w:val="0"/>
                          <w:divBdr>
                            <w:top w:val="none" w:sz="0" w:space="0" w:color="auto"/>
                            <w:left w:val="none" w:sz="0" w:space="0" w:color="auto"/>
                            <w:bottom w:val="none" w:sz="0" w:space="0" w:color="auto"/>
                            <w:right w:val="none" w:sz="0" w:space="0" w:color="auto"/>
                          </w:divBdr>
                          <w:divsChild>
                            <w:div w:id="1242717072">
                              <w:marLeft w:val="0"/>
                              <w:marRight w:val="0"/>
                              <w:marTop w:val="0"/>
                              <w:marBottom w:val="0"/>
                              <w:divBdr>
                                <w:top w:val="none" w:sz="0" w:space="0" w:color="auto"/>
                                <w:left w:val="none" w:sz="0" w:space="0" w:color="auto"/>
                                <w:bottom w:val="none" w:sz="0" w:space="0" w:color="auto"/>
                                <w:right w:val="none" w:sz="0" w:space="0" w:color="auto"/>
                              </w:divBdr>
                              <w:divsChild>
                                <w:div w:id="183815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086535">
      <w:bodyDiv w:val="1"/>
      <w:marLeft w:val="0"/>
      <w:marRight w:val="0"/>
      <w:marTop w:val="0"/>
      <w:marBottom w:val="0"/>
      <w:divBdr>
        <w:top w:val="none" w:sz="0" w:space="0" w:color="auto"/>
        <w:left w:val="none" w:sz="0" w:space="0" w:color="auto"/>
        <w:bottom w:val="none" w:sz="0" w:space="0" w:color="auto"/>
        <w:right w:val="none" w:sz="0" w:space="0" w:color="auto"/>
      </w:divBdr>
    </w:div>
    <w:div w:id="1050687241">
      <w:bodyDiv w:val="1"/>
      <w:marLeft w:val="0"/>
      <w:marRight w:val="0"/>
      <w:marTop w:val="0"/>
      <w:marBottom w:val="0"/>
      <w:divBdr>
        <w:top w:val="none" w:sz="0" w:space="0" w:color="auto"/>
        <w:left w:val="none" w:sz="0" w:space="0" w:color="auto"/>
        <w:bottom w:val="none" w:sz="0" w:space="0" w:color="auto"/>
        <w:right w:val="none" w:sz="0" w:space="0" w:color="auto"/>
      </w:divBdr>
      <w:divsChild>
        <w:div w:id="155732380">
          <w:marLeft w:val="446"/>
          <w:marRight w:val="0"/>
          <w:marTop w:val="0"/>
          <w:marBottom w:val="0"/>
          <w:divBdr>
            <w:top w:val="none" w:sz="0" w:space="0" w:color="auto"/>
            <w:left w:val="none" w:sz="0" w:space="0" w:color="auto"/>
            <w:bottom w:val="none" w:sz="0" w:space="0" w:color="auto"/>
            <w:right w:val="none" w:sz="0" w:space="0" w:color="auto"/>
          </w:divBdr>
        </w:div>
        <w:div w:id="594634244">
          <w:marLeft w:val="446"/>
          <w:marRight w:val="0"/>
          <w:marTop w:val="0"/>
          <w:marBottom w:val="0"/>
          <w:divBdr>
            <w:top w:val="none" w:sz="0" w:space="0" w:color="auto"/>
            <w:left w:val="none" w:sz="0" w:space="0" w:color="auto"/>
            <w:bottom w:val="none" w:sz="0" w:space="0" w:color="auto"/>
            <w:right w:val="none" w:sz="0" w:space="0" w:color="auto"/>
          </w:divBdr>
        </w:div>
        <w:div w:id="957444085">
          <w:marLeft w:val="446"/>
          <w:marRight w:val="0"/>
          <w:marTop w:val="0"/>
          <w:marBottom w:val="0"/>
          <w:divBdr>
            <w:top w:val="none" w:sz="0" w:space="0" w:color="auto"/>
            <w:left w:val="none" w:sz="0" w:space="0" w:color="auto"/>
            <w:bottom w:val="none" w:sz="0" w:space="0" w:color="auto"/>
            <w:right w:val="none" w:sz="0" w:space="0" w:color="auto"/>
          </w:divBdr>
        </w:div>
        <w:div w:id="959914985">
          <w:marLeft w:val="446"/>
          <w:marRight w:val="0"/>
          <w:marTop w:val="0"/>
          <w:marBottom w:val="0"/>
          <w:divBdr>
            <w:top w:val="none" w:sz="0" w:space="0" w:color="auto"/>
            <w:left w:val="none" w:sz="0" w:space="0" w:color="auto"/>
            <w:bottom w:val="none" w:sz="0" w:space="0" w:color="auto"/>
            <w:right w:val="none" w:sz="0" w:space="0" w:color="auto"/>
          </w:divBdr>
        </w:div>
        <w:div w:id="1418090724">
          <w:marLeft w:val="446"/>
          <w:marRight w:val="0"/>
          <w:marTop w:val="0"/>
          <w:marBottom w:val="0"/>
          <w:divBdr>
            <w:top w:val="none" w:sz="0" w:space="0" w:color="auto"/>
            <w:left w:val="none" w:sz="0" w:space="0" w:color="auto"/>
            <w:bottom w:val="none" w:sz="0" w:space="0" w:color="auto"/>
            <w:right w:val="none" w:sz="0" w:space="0" w:color="auto"/>
          </w:divBdr>
        </w:div>
        <w:div w:id="1694838750">
          <w:marLeft w:val="446"/>
          <w:marRight w:val="0"/>
          <w:marTop w:val="0"/>
          <w:marBottom w:val="0"/>
          <w:divBdr>
            <w:top w:val="none" w:sz="0" w:space="0" w:color="auto"/>
            <w:left w:val="none" w:sz="0" w:space="0" w:color="auto"/>
            <w:bottom w:val="none" w:sz="0" w:space="0" w:color="auto"/>
            <w:right w:val="none" w:sz="0" w:space="0" w:color="auto"/>
          </w:divBdr>
        </w:div>
      </w:divsChild>
    </w:div>
    <w:div w:id="1060250270">
      <w:bodyDiv w:val="1"/>
      <w:marLeft w:val="0"/>
      <w:marRight w:val="0"/>
      <w:marTop w:val="0"/>
      <w:marBottom w:val="0"/>
      <w:divBdr>
        <w:top w:val="none" w:sz="0" w:space="0" w:color="auto"/>
        <w:left w:val="none" w:sz="0" w:space="0" w:color="auto"/>
        <w:bottom w:val="none" w:sz="0" w:space="0" w:color="auto"/>
        <w:right w:val="none" w:sz="0" w:space="0" w:color="auto"/>
      </w:divBdr>
      <w:divsChild>
        <w:div w:id="1270820559">
          <w:marLeft w:val="0"/>
          <w:marRight w:val="0"/>
          <w:marTop w:val="0"/>
          <w:marBottom w:val="0"/>
          <w:divBdr>
            <w:top w:val="none" w:sz="0" w:space="0" w:color="auto"/>
            <w:left w:val="none" w:sz="0" w:space="0" w:color="auto"/>
            <w:bottom w:val="none" w:sz="0" w:space="0" w:color="auto"/>
            <w:right w:val="none" w:sz="0" w:space="0" w:color="auto"/>
          </w:divBdr>
          <w:divsChild>
            <w:div w:id="2107381490">
              <w:marLeft w:val="0"/>
              <w:marRight w:val="0"/>
              <w:marTop w:val="0"/>
              <w:marBottom w:val="0"/>
              <w:divBdr>
                <w:top w:val="none" w:sz="0" w:space="0" w:color="auto"/>
                <w:left w:val="none" w:sz="0" w:space="0" w:color="auto"/>
                <w:bottom w:val="none" w:sz="0" w:space="0" w:color="auto"/>
                <w:right w:val="none" w:sz="0" w:space="0" w:color="auto"/>
              </w:divBdr>
              <w:divsChild>
                <w:div w:id="1978946225">
                  <w:marLeft w:val="0"/>
                  <w:marRight w:val="0"/>
                  <w:marTop w:val="0"/>
                  <w:marBottom w:val="0"/>
                  <w:divBdr>
                    <w:top w:val="none" w:sz="0" w:space="0" w:color="auto"/>
                    <w:left w:val="none" w:sz="0" w:space="0" w:color="auto"/>
                    <w:bottom w:val="none" w:sz="0" w:space="0" w:color="auto"/>
                    <w:right w:val="none" w:sz="0" w:space="0" w:color="auto"/>
                  </w:divBdr>
                  <w:divsChild>
                    <w:div w:id="1110783009">
                      <w:marLeft w:val="0"/>
                      <w:marRight w:val="0"/>
                      <w:marTop w:val="210"/>
                      <w:marBottom w:val="0"/>
                      <w:divBdr>
                        <w:top w:val="none" w:sz="0" w:space="0" w:color="auto"/>
                        <w:left w:val="none" w:sz="0" w:space="0" w:color="auto"/>
                        <w:bottom w:val="none" w:sz="0" w:space="0" w:color="auto"/>
                        <w:right w:val="none" w:sz="0" w:space="0" w:color="auto"/>
                      </w:divBdr>
                      <w:divsChild>
                        <w:div w:id="154609391">
                          <w:marLeft w:val="0"/>
                          <w:marRight w:val="0"/>
                          <w:marTop w:val="0"/>
                          <w:marBottom w:val="0"/>
                          <w:divBdr>
                            <w:top w:val="none" w:sz="0" w:space="0" w:color="auto"/>
                            <w:left w:val="none" w:sz="0" w:space="0" w:color="auto"/>
                            <w:bottom w:val="none" w:sz="0" w:space="0" w:color="auto"/>
                            <w:right w:val="none" w:sz="0" w:space="0" w:color="auto"/>
                          </w:divBdr>
                          <w:divsChild>
                            <w:div w:id="647786424">
                              <w:marLeft w:val="0"/>
                              <w:marRight w:val="0"/>
                              <w:marTop w:val="0"/>
                              <w:marBottom w:val="0"/>
                              <w:divBdr>
                                <w:top w:val="none" w:sz="0" w:space="0" w:color="auto"/>
                                <w:left w:val="none" w:sz="0" w:space="0" w:color="auto"/>
                                <w:bottom w:val="none" w:sz="0" w:space="0" w:color="auto"/>
                                <w:right w:val="none" w:sz="0" w:space="0" w:color="auto"/>
                              </w:divBdr>
                              <w:divsChild>
                                <w:div w:id="12191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266387">
      <w:bodyDiv w:val="1"/>
      <w:marLeft w:val="0"/>
      <w:marRight w:val="0"/>
      <w:marTop w:val="0"/>
      <w:marBottom w:val="0"/>
      <w:divBdr>
        <w:top w:val="none" w:sz="0" w:space="0" w:color="auto"/>
        <w:left w:val="none" w:sz="0" w:space="0" w:color="auto"/>
        <w:bottom w:val="none" w:sz="0" w:space="0" w:color="auto"/>
        <w:right w:val="none" w:sz="0" w:space="0" w:color="auto"/>
      </w:divBdr>
    </w:div>
    <w:div w:id="1137534006">
      <w:bodyDiv w:val="1"/>
      <w:marLeft w:val="0"/>
      <w:marRight w:val="0"/>
      <w:marTop w:val="0"/>
      <w:marBottom w:val="0"/>
      <w:divBdr>
        <w:top w:val="none" w:sz="0" w:space="0" w:color="auto"/>
        <w:left w:val="none" w:sz="0" w:space="0" w:color="auto"/>
        <w:bottom w:val="none" w:sz="0" w:space="0" w:color="auto"/>
        <w:right w:val="none" w:sz="0" w:space="0" w:color="auto"/>
      </w:divBdr>
    </w:div>
    <w:div w:id="1255674817">
      <w:bodyDiv w:val="1"/>
      <w:marLeft w:val="0"/>
      <w:marRight w:val="0"/>
      <w:marTop w:val="0"/>
      <w:marBottom w:val="0"/>
      <w:divBdr>
        <w:top w:val="none" w:sz="0" w:space="0" w:color="auto"/>
        <w:left w:val="none" w:sz="0" w:space="0" w:color="auto"/>
        <w:bottom w:val="none" w:sz="0" w:space="0" w:color="auto"/>
        <w:right w:val="none" w:sz="0" w:space="0" w:color="auto"/>
      </w:divBdr>
      <w:divsChild>
        <w:div w:id="817695967">
          <w:marLeft w:val="0"/>
          <w:marRight w:val="0"/>
          <w:marTop w:val="0"/>
          <w:marBottom w:val="0"/>
          <w:divBdr>
            <w:top w:val="none" w:sz="0" w:space="0" w:color="auto"/>
            <w:left w:val="none" w:sz="0" w:space="0" w:color="auto"/>
            <w:bottom w:val="none" w:sz="0" w:space="0" w:color="auto"/>
            <w:right w:val="none" w:sz="0" w:space="0" w:color="auto"/>
          </w:divBdr>
          <w:divsChild>
            <w:div w:id="864371538">
              <w:marLeft w:val="0"/>
              <w:marRight w:val="0"/>
              <w:marTop w:val="0"/>
              <w:marBottom w:val="0"/>
              <w:divBdr>
                <w:top w:val="none" w:sz="0" w:space="0" w:color="auto"/>
                <w:left w:val="none" w:sz="0" w:space="0" w:color="auto"/>
                <w:bottom w:val="none" w:sz="0" w:space="0" w:color="auto"/>
                <w:right w:val="none" w:sz="0" w:space="0" w:color="auto"/>
              </w:divBdr>
              <w:divsChild>
                <w:div w:id="326137158">
                  <w:marLeft w:val="0"/>
                  <w:marRight w:val="0"/>
                  <w:marTop w:val="0"/>
                  <w:marBottom w:val="0"/>
                  <w:divBdr>
                    <w:top w:val="none" w:sz="0" w:space="0" w:color="auto"/>
                    <w:left w:val="none" w:sz="0" w:space="0" w:color="auto"/>
                    <w:bottom w:val="none" w:sz="0" w:space="0" w:color="auto"/>
                    <w:right w:val="none" w:sz="0" w:space="0" w:color="auto"/>
                  </w:divBdr>
                  <w:divsChild>
                    <w:div w:id="878201268">
                      <w:marLeft w:val="0"/>
                      <w:marRight w:val="0"/>
                      <w:marTop w:val="210"/>
                      <w:marBottom w:val="0"/>
                      <w:divBdr>
                        <w:top w:val="none" w:sz="0" w:space="0" w:color="auto"/>
                        <w:left w:val="none" w:sz="0" w:space="0" w:color="auto"/>
                        <w:bottom w:val="none" w:sz="0" w:space="0" w:color="auto"/>
                        <w:right w:val="none" w:sz="0" w:space="0" w:color="auto"/>
                      </w:divBdr>
                      <w:divsChild>
                        <w:div w:id="1578975882">
                          <w:marLeft w:val="0"/>
                          <w:marRight w:val="0"/>
                          <w:marTop w:val="0"/>
                          <w:marBottom w:val="0"/>
                          <w:divBdr>
                            <w:top w:val="none" w:sz="0" w:space="0" w:color="auto"/>
                            <w:left w:val="none" w:sz="0" w:space="0" w:color="auto"/>
                            <w:bottom w:val="none" w:sz="0" w:space="0" w:color="auto"/>
                            <w:right w:val="none" w:sz="0" w:space="0" w:color="auto"/>
                          </w:divBdr>
                          <w:divsChild>
                            <w:div w:id="947195600">
                              <w:marLeft w:val="0"/>
                              <w:marRight w:val="0"/>
                              <w:marTop w:val="0"/>
                              <w:marBottom w:val="0"/>
                              <w:divBdr>
                                <w:top w:val="none" w:sz="0" w:space="0" w:color="auto"/>
                                <w:left w:val="none" w:sz="0" w:space="0" w:color="auto"/>
                                <w:bottom w:val="none" w:sz="0" w:space="0" w:color="auto"/>
                                <w:right w:val="none" w:sz="0" w:space="0" w:color="auto"/>
                              </w:divBdr>
                              <w:divsChild>
                                <w:div w:id="124715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1105920">
      <w:bodyDiv w:val="1"/>
      <w:marLeft w:val="0"/>
      <w:marRight w:val="0"/>
      <w:marTop w:val="0"/>
      <w:marBottom w:val="0"/>
      <w:divBdr>
        <w:top w:val="none" w:sz="0" w:space="0" w:color="auto"/>
        <w:left w:val="none" w:sz="0" w:space="0" w:color="auto"/>
        <w:bottom w:val="none" w:sz="0" w:space="0" w:color="auto"/>
        <w:right w:val="none" w:sz="0" w:space="0" w:color="auto"/>
      </w:divBdr>
      <w:divsChild>
        <w:div w:id="98763314">
          <w:marLeft w:val="446"/>
          <w:marRight w:val="0"/>
          <w:marTop w:val="0"/>
          <w:marBottom w:val="0"/>
          <w:divBdr>
            <w:top w:val="none" w:sz="0" w:space="0" w:color="auto"/>
            <w:left w:val="none" w:sz="0" w:space="0" w:color="auto"/>
            <w:bottom w:val="none" w:sz="0" w:space="0" w:color="auto"/>
            <w:right w:val="none" w:sz="0" w:space="0" w:color="auto"/>
          </w:divBdr>
        </w:div>
        <w:div w:id="495338777">
          <w:marLeft w:val="446"/>
          <w:marRight w:val="0"/>
          <w:marTop w:val="0"/>
          <w:marBottom w:val="0"/>
          <w:divBdr>
            <w:top w:val="none" w:sz="0" w:space="0" w:color="auto"/>
            <w:left w:val="none" w:sz="0" w:space="0" w:color="auto"/>
            <w:bottom w:val="none" w:sz="0" w:space="0" w:color="auto"/>
            <w:right w:val="none" w:sz="0" w:space="0" w:color="auto"/>
          </w:divBdr>
        </w:div>
        <w:div w:id="972439723">
          <w:marLeft w:val="446"/>
          <w:marRight w:val="0"/>
          <w:marTop w:val="0"/>
          <w:marBottom w:val="0"/>
          <w:divBdr>
            <w:top w:val="none" w:sz="0" w:space="0" w:color="auto"/>
            <w:left w:val="none" w:sz="0" w:space="0" w:color="auto"/>
            <w:bottom w:val="none" w:sz="0" w:space="0" w:color="auto"/>
            <w:right w:val="none" w:sz="0" w:space="0" w:color="auto"/>
          </w:divBdr>
        </w:div>
        <w:div w:id="2104764743">
          <w:marLeft w:val="446"/>
          <w:marRight w:val="0"/>
          <w:marTop w:val="0"/>
          <w:marBottom w:val="0"/>
          <w:divBdr>
            <w:top w:val="none" w:sz="0" w:space="0" w:color="auto"/>
            <w:left w:val="none" w:sz="0" w:space="0" w:color="auto"/>
            <w:bottom w:val="none" w:sz="0" w:space="0" w:color="auto"/>
            <w:right w:val="none" w:sz="0" w:space="0" w:color="auto"/>
          </w:divBdr>
        </w:div>
      </w:divsChild>
    </w:div>
    <w:div w:id="1386879500">
      <w:bodyDiv w:val="1"/>
      <w:marLeft w:val="0"/>
      <w:marRight w:val="0"/>
      <w:marTop w:val="0"/>
      <w:marBottom w:val="0"/>
      <w:divBdr>
        <w:top w:val="none" w:sz="0" w:space="0" w:color="auto"/>
        <w:left w:val="none" w:sz="0" w:space="0" w:color="auto"/>
        <w:bottom w:val="none" w:sz="0" w:space="0" w:color="auto"/>
        <w:right w:val="none" w:sz="0" w:space="0" w:color="auto"/>
      </w:divBdr>
      <w:divsChild>
        <w:div w:id="37316371">
          <w:marLeft w:val="0"/>
          <w:marRight w:val="0"/>
          <w:marTop w:val="0"/>
          <w:marBottom w:val="0"/>
          <w:divBdr>
            <w:top w:val="none" w:sz="0" w:space="0" w:color="auto"/>
            <w:left w:val="none" w:sz="0" w:space="0" w:color="auto"/>
            <w:bottom w:val="none" w:sz="0" w:space="0" w:color="auto"/>
            <w:right w:val="none" w:sz="0" w:space="0" w:color="auto"/>
          </w:divBdr>
        </w:div>
        <w:div w:id="40717009">
          <w:marLeft w:val="0"/>
          <w:marRight w:val="0"/>
          <w:marTop w:val="0"/>
          <w:marBottom w:val="0"/>
          <w:divBdr>
            <w:top w:val="none" w:sz="0" w:space="0" w:color="auto"/>
            <w:left w:val="none" w:sz="0" w:space="0" w:color="auto"/>
            <w:bottom w:val="none" w:sz="0" w:space="0" w:color="auto"/>
            <w:right w:val="none" w:sz="0" w:space="0" w:color="auto"/>
          </w:divBdr>
        </w:div>
        <w:div w:id="57094846">
          <w:marLeft w:val="0"/>
          <w:marRight w:val="0"/>
          <w:marTop w:val="0"/>
          <w:marBottom w:val="0"/>
          <w:divBdr>
            <w:top w:val="none" w:sz="0" w:space="0" w:color="auto"/>
            <w:left w:val="none" w:sz="0" w:space="0" w:color="auto"/>
            <w:bottom w:val="none" w:sz="0" w:space="0" w:color="auto"/>
            <w:right w:val="none" w:sz="0" w:space="0" w:color="auto"/>
          </w:divBdr>
        </w:div>
        <w:div w:id="58989202">
          <w:marLeft w:val="0"/>
          <w:marRight w:val="0"/>
          <w:marTop w:val="0"/>
          <w:marBottom w:val="0"/>
          <w:divBdr>
            <w:top w:val="none" w:sz="0" w:space="0" w:color="auto"/>
            <w:left w:val="none" w:sz="0" w:space="0" w:color="auto"/>
            <w:bottom w:val="none" w:sz="0" w:space="0" w:color="auto"/>
            <w:right w:val="none" w:sz="0" w:space="0" w:color="auto"/>
          </w:divBdr>
        </w:div>
        <w:div w:id="71197063">
          <w:marLeft w:val="0"/>
          <w:marRight w:val="0"/>
          <w:marTop w:val="0"/>
          <w:marBottom w:val="0"/>
          <w:divBdr>
            <w:top w:val="none" w:sz="0" w:space="0" w:color="auto"/>
            <w:left w:val="none" w:sz="0" w:space="0" w:color="auto"/>
            <w:bottom w:val="none" w:sz="0" w:space="0" w:color="auto"/>
            <w:right w:val="none" w:sz="0" w:space="0" w:color="auto"/>
          </w:divBdr>
        </w:div>
        <w:div w:id="105513742">
          <w:marLeft w:val="0"/>
          <w:marRight w:val="0"/>
          <w:marTop w:val="0"/>
          <w:marBottom w:val="0"/>
          <w:divBdr>
            <w:top w:val="none" w:sz="0" w:space="0" w:color="auto"/>
            <w:left w:val="none" w:sz="0" w:space="0" w:color="auto"/>
            <w:bottom w:val="none" w:sz="0" w:space="0" w:color="auto"/>
            <w:right w:val="none" w:sz="0" w:space="0" w:color="auto"/>
          </w:divBdr>
        </w:div>
        <w:div w:id="118427019">
          <w:marLeft w:val="0"/>
          <w:marRight w:val="0"/>
          <w:marTop w:val="0"/>
          <w:marBottom w:val="0"/>
          <w:divBdr>
            <w:top w:val="none" w:sz="0" w:space="0" w:color="auto"/>
            <w:left w:val="none" w:sz="0" w:space="0" w:color="auto"/>
            <w:bottom w:val="none" w:sz="0" w:space="0" w:color="auto"/>
            <w:right w:val="none" w:sz="0" w:space="0" w:color="auto"/>
          </w:divBdr>
        </w:div>
        <w:div w:id="127937674">
          <w:marLeft w:val="0"/>
          <w:marRight w:val="0"/>
          <w:marTop w:val="0"/>
          <w:marBottom w:val="0"/>
          <w:divBdr>
            <w:top w:val="none" w:sz="0" w:space="0" w:color="auto"/>
            <w:left w:val="none" w:sz="0" w:space="0" w:color="auto"/>
            <w:bottom w:val="none" w:sz="0" w:space="0" w:color="auto"/>
            <w:right w:val="none" w:sz="0" w:space="0" w:color="auto"/>
          </w:divBdr>
        </w:div>
        <w:div w:id="169413072">
          <w:marLeft w:val="0"/>
          <w:marRight w:val="0"/>
          <w:marTop w:val="0"/>
          <w:marBottom w:val="0"/>
          <w:divBdr>
            <w:top w:val="none" w:sz="0" w:space="0" w:color="auto"/>
            <w:left w:val="none" w:sz="0" w:space="0" w:color="auto"/>
            <w:bottom w:val="none" w:sz="0" w:space="0" w:color="auto"/>
            <w:right w:val="none" w:sz="0" w:space="0" w:color="auto"/>
          </w:divBdr>
        </w:div>
        <w:div w:id="178353148">
          <w:marLeft w:val="0"/>
          <w:marRight w:val="0"/>
          <w:marTop w:val="0"/>
          <w:marBottom w:val="0"/>
          <w:divBdr>
            <w:top w:val="none" w:sz="0" w:space="0" w:color="auto"/>
            <w:left w:val="none" w:sz="0" w:space="0" w:color="auto"/>
            <w:bottom w:val="none" w:sz="0" w:space="0" w:color="auto"/>
            <w:right w:val="none" w:sz="0" w:space="0" w:color="auto"/>
          </w:divBdr>
        </w:div>
        <w:div w:id="182937624">
          <w:marLeft w:val="0"/>
          <w:marRight w:val="0"/>
          <w:marTop w:val="0"/>
          <w:marBottom w:val="0"/>
          <w:divBdr>
            <w:top w:val="none" w:sz="0" w:space="0" w:color="auto"/>
            <w:left w:val="none" w:sz="0" w:space="0" w:color="auto"/>
            <w:bottom w:val="none" w:sz="0" w:space="0" w:color="auto"/>
            <w:right w:val="none" w:sz="0" w:space="0" w:color="auto"/>
          </w:divBdr>
        </w:div>
        <w:div w:id="191581200">
          <w:marLeft w:val="0"/>
          <w:marRight w:val="0"/>
          <w:marTop w:val="0"/>
          <w:marBottom w:val="0"/>
          <w:divBdr>
            <w:top w:val="none" w:sz="0" w:space="0" w:color="auto"/>
            <w:left w:val="none" w:sz="0" w:space="0" w:color="auto"/>
            <w:bottom w:val="none" w:sz="0" w:space="0" w:color="auto"/>
            <w:right w:val="none" w:sz="0" w:space="0" w:color="auto"/>
          </w:divBdr>
        </w:div>
        <w:div w:id="200676760">
          <w:marLeft w:val="0"/>
          <w:marRight w:val="0"/>
          <w:marTop w:val="0"/>
          <w:marBottom w:val="0"/>
          <w:divBdr>
            <w:top w:val="none" w:sz="0" w:space="0" w:color="auto"/>
            <w:left w:val="none" w:sz="0" w:space="0" w:color="auto"/>
            <w:bottom w:val="none" w:sz="0" w:space="0" w:color="auto"/>
            <w:right w:val="none" w:sz="0" w:space="0" w:color="auto"/>
          </w:divBdr>
        </w:div>
        <w:div w:id="236594011">
          <w:marLeft w:val="0"/>
          <w:marRight w:val="0"/>
          <w:marTop w:val="0"/>
          <w:marBottom w:val="0"/>
          <w:divBdr>
            <w:top w:val="none" w:sz="0" w:space="0" w:color="auto"/>
            <w:left w:val="none" w:sz="0" w:space="0" w:color="auto"/>
            <w:bottom w:val="none" w:sz="0" w:space="0" w:color="auto"/>
            <w:right w:val="none" w:sz="0" w:space="0" w:color="auto"/>
          </w:divBdr>
        </w:div>
        <w:div w:id="278225214">
          <w:marLeft w:val="0"/>
          <w:marRight w:val="0"/>
          <w:marTop w:val="0"/>
          <w:marBottom w:val="0"/>
          <w:divBdr>
            <w:top w:val="none" w:sz="0" w:space="0" w:color="auto"/>
            <w:left w:val="none" w:sz="0" w:space="0" w:color="auto"/>
            <w:bottom w:val="none" w:sz="0" w:space="0" w:color="auto"/>
            <w:right w:val="none" w:sz="0" w:space="0" w:color="auto"/>
          </w:divBdr>
        </w:div>
        <w:div w:id="307782701">
          <w:marLeft w:val="0"/>
          <w:marRight w:val="0"/>
          <w:marTop w:val="0"/>
          <w:marBottom w:val="0"/>
          <w:divBdr>
            <w:top w:val="none" w:sz="0" w:space="0" w:color="auto"/>
            <w:left w:val="none" w:sz="0" w:space="0" w:color="auto"/>
            <w:bottom w:val="none" w:sz="0" w:space="0" w:color="auto"/>
            <w:right w:val="none" w:sz="0" w:space="0" w:color="auto"/>
          </w:divBdr>
        </w:div>
        <w:div w:id="321664891">
          <w:marLeft w:val="0"/>
          <w:marRight w:val="0"/>
          <w:marTop w:val="0"/>
          <w:marBottom w:val="0"/>
          <w:divBdr>
            <w:top w:val="none" w:sz="0" w:space="0" w:color="auto"/>
            <w:left w:val="none" w:sz="0" w:space="0" w:color="auto"/>
            <w:bottom w:val="none" w:sz="0" w:space="0" w:color="auto"/>
            <w:right w:val="none" w:sz="0" w:space="0" w:color="auto"/>
          </w:divBdr>
        </w:div>
        <w:div w:id="327680734">
          <w:marLeft w:val="0"/>
          <w:marRight w:val="0"/>
          <w:marTop w:val="0"/>
          <w:marBottom w:val="0"/>
          <w:divBdr>
            <w:top w:val="none" w:sz="0" w:space="0" w:color="auto"/>
            <w:left w:val="none" w:sz="0" w:space="0" w:color="auto"/>
            <w:bottom w:val="none" w:sz="0" w:space="0" w:color="auto"/>
            <w:right w:val="none" w:sz="0" w:space="0" w:color="auto"/>
          </w:divBdr>
        </w:div>
        <w:div w:id="337389171">
          <w:marLeft w:val="0"/>
          <w:marRight w:val="0"/>
          <w:marTop w:val="0"/>
          <w:marBottom w:val="0"/>
          <w:divBdr>
            <w:top w:val="none" w:sz="0" w:space="0" w:color="auto"/>
            <w:left w:val="none" w:sz="0" w:space="0" w:color="auto"/>
            <w:bottom w:val="none" w:sz="0" w:space="0" w:color="auto"/>
            <w:right w:val="none" w:sz="0" w:space="0" w:color="auto"/>
          </w:divBdr>
        </w:div>
        <w:div w:id="351879699">
          <w:marLeft w:val="0"/>
          <w:marRight w:val="0"/>
          <w:marTop w:val="0"/>
          <w:marBottom w:val="0"/>
          <w:divBdr>
            <w:top w:val="none" w:sz="0" w:space="0" w:color="auto"/>
            <w:left w:val="none" w:sz="0" w:space="0" w:color="auto"/>
            <w:bottom w:val="none" w:sz="0" w:space="0" w:color="auto"/>
            <w:right w:val="none" w:sz="0" w:space="0" w:color="auto"/>
          </w:divBdr>
        </w:div>
        <w:div w:id="355353894">
          <w:marLeft w:val="0"/>
          <w:marRight w:val="0"/>
          <w:marTop w:val="0"/>
          <w:marBottom w:val="0"/>
          <w:divBdr>
            <w:top w:val="none" w:sz="0" w:space="0" w:color="auto"/>
            <w:left w:val="none" w:sz="0" w:space="0" w:color="auto"/>
            <w:bottom w:val="none" w:sz="0" w:space="0" w:color="auto"/>
            <w:right w:val="none" w:sz="0" w:space="0" w:color="auto"/>
          </w:divBdr>
        </w:div>
        <w:div w:id="384716241">
          <w:marLeft w:val="0"/>
          <w:marRight w:val="0"/>
          <w:marTop w:val="0"/>
          <w:marBottom w:val="0"/>
          <w:divBdr>
            <w:top w:val="none" w:sz="0" w:space="0" w:color="auto"/>
            <w:left w:val="none" w:sz="0" w:space="0" w:color="auto"/>
            <w:bottom w:val="none" w:sz="0" w:space="0" w:color="auto"/>
            <w:right w:val="none" w:sz="0" w:space="0" w:color="auto"/>
          </w:divBdr>
        </w:div>
        <w:div w:id="395054946">
          <w:marLeft w:val="0"/>
          <w:marRight w:val="0"/>
          <w:marTop w:val="0"/>
          <w:marBottom w:val="0"/>
          <w:divBdr>
            <w:top w:val="none" w:sz="0" w:space="0" w:color="auto"/>
            <w:left w:val="none" w:sz="0" w:space="0" w:color="auto"/>
            <w:bottom w:val="none" w:sz="0" w:space="0" w:color="auto"/>
            <w:right w:val="none" w:sz="0" w:space="0" w:color="auto"/>
          </w:divBdr>
        </w:div>
        <w:div w:id="407508652">
          <w:marLeft w:val="0"/>
          <w:marRight w:val="0"/>
          <w:marTop w:val="0"/>
          <w:marBottom w:val="0"/>
          <w:divBdr>
            <w:top w:val="none" w:sz="0" w:space="0" w:color="auto"/>
            <w:left w:val="none" w:sz="0" w:space="0" w:color="auto"/>
            <w:bottom w:val="none" w:sz="0" w:space="0" w:color="auto"/>
            <w:right w:val="none" w:sz="0" w:space="0" w:color="auto"/>
          </w:divBdr>
        </w:div>
        <w:div w:id="408310658">
          <w:marLeft w:val="0"/>
          <w:marRight w:val="0"/>
          <w:marTop w:val="0"/>
          <w:marBottom w:val="0"/>
          <w:divBdr>
            <w:top w:val="none" w:sz="0" w:space="0" w:color="auto"/>
            <w:left w:val="none" w:sz="0" w:space="0" w:color="auto"/>
            <w:bottom w:val="none" w:sz="0" w:space="0" w:color="auto"/>
            <w:right w:val="none" w:sz="0" w:space="0" w:color="auto"/>
          </w:divBdr>
        </w:div>
        <w:div w:id="430857119">
          <w:marLeft w:val="0"/>
          <w:marRight w:val="0"/>
          <w:marTop w:val="0"/>
          <w:marBottom w:val="0"/>
          <w:divBdr>
            <w:top w:val="none" w:sz="0" w:space="0" w:color="auto"/>
            <w:left w:val="none" w:sz="0" w:space="0" w:color="auto"/>
            <w:bottom w:val="none" w:sz="0" w:space="0" w:color="auto"/>
            <w:right w:val="none" w:sz="0" w:space="0" w:color="auto"/>
          </w:divBdr>
        </w:div>
        <w:div w:id="433595425">
          <w:marLeft w:val="0"/>
          <w:marRight w:val="0"/>
          <w:marTop w:val="0"/>
          <w:marBottom w:val="0"/>
          <w:divBdr>
            <w:top w:val="none" w:sz="0" w:space="0" w:color="auto"/>
            <w:left w:val="none" w:sz="0" w:space="0" w:color="auto"/>
            <w:bottom w:val="none" w:sz="0" w:space="0" w:color="auto"/>
            <w:right w:val="none" w:sz="0" w:space="0" w:color="auto"/>
          </w:divBdr>
        </w:div>
        <w:div w:id="439223454">
          <w:marLeft w:val="0"/>
          <w:marRight w:val="0"/>
          <w:marTop w:val="0"/>
          <w:marBottom w:val="0"/>
          <w:divBdr>
            <w:top w:val="none" w:sz="0" w:space="0" w:color="auto"/>
            <w:left w:val="none" w:sz="0" w:space="0" w:color="auto"/>
            <w:bottom w:val="none" w:sz="0" w:space="0" w:color="auto"/>
            <w:right w:val="none" w:sz="0" w:space="0" w:color="auto"/>
          </w:divBdr>
        </w:div>
        <w:div w:id="461001231">
          <w:marLeft w:val="0"/>
          <w:marRight w:val="0"/>
          <w:marTop w:val="0"/>
          <w:marBottom w:val="0"/>
          <w:divBdr>
            <w:top w:val="none" w:sz="0" w:space="0" w:color="auto"/>
            <w:left w:val="none" w:sz="0" w:space="0" w:color="auto"/>
            <w:bottom w:val="none" w:sz="0" w:space="0" w:color="auto"/>
            <w:right w:val="none" w:sz="0" w:space="0" w:color="auto"/>
          </w:divBdr>
        </w:div>
        <w:div w:id="535121432">
          <w:marLeft w:val="0"/>
          <w:marRight w:val="0"/>
          <w:marTop w:val="0"/>
          <w:marBottom w:val="0"/>
          <w:divBdr>
            <w:top w:val="none" w:sz="0" w:space="0" w:color="auto"/>
            <w:left w:val="none" w:sz="0" w:space="0" w:color="auto"/>
            <w:bottom w:val="none" w:sz="0" w:space="0" w:color="auto"/>
            <w:right w:val="none" w:sz="0" w:space="0" w:color="auto"/>
          </w:divBdr>
        </w:div>
        <w:div w:id="581795575">
          <w:marLeft w:val="0"/>
          <w:marRight w:val="0"/>
          <w:marTop w:val="0"/>
          <w:marBottom w:val="0"/>
          <w:divBdr>
            <w:top w:val="none" w:sz="0" w:space="0" w:color="auto"/>
            <w:left w:val="none" w:sz="0" w:space="0" w:color="auto"/>
            <w:bottom w:val="none" w:sz="0" w:space="0" w:color="auto"/>
            <w:right w:val="none" w:sz="0" w:space="0" w:color="auto"/>
          </w:divBdr>
        </w:div>
        <w:div w:id="591082840">
          <w:marLeft w:val="0"/>
          <w:marRight w:val="0"/>
          <w:marTop w:val="0"/>
          <w:marBottom w:val="0"/>
          <w:divBdr>
            <w:top w:val="none" w:sz="0" w:space="0" w:color="auto"/>
            <w:left w:val="none" w:sz="0" w:space="0" w:color="auto"/>
            <w:bottom w:val="none" w:sz="0" w:space="0" w:color="auto"/>
            <w:right w:val="none" w:sz="0" w:space="0" w:color="auto"/>
          </w:divBdr>
        </w:div>
        <w:div w:id="644890484">
          <w:marLeft w:val="0"/>
          <w:marRight w:val="0"/>
          <w:marTop w:val="0"/>
          <w:marBottom w:val="0"/>
          <w:divBdr>
            <w:top w:val="none" w:sz="0" w:space="0" w:color="auto"/>
            <w:left w:val="none" w:sz="0" w:space="0" w:color="auto"/>
            <w:bottom w:val="none" w:sz="0" w:space="0" w:color="auto"/>
            <w:right w:val="none" w:sz="0" w:space="0" w:color="auto"/>
          </w:divBdr>
        </w:div>
        <w:div w:id="654531472">
          <w:marLeft w:val="0"/>
          <w:marRight w:val="0"/>
          <w:marTop w:val="0"/>
          <w:marBottom w:val="0"/>
          <w:divBdr>
            <w:top w:val="none" w:sz="0" w:space="0" w:color="auto"/>
            <w:left w:val="none" w:sz="0" w:space="0" w:color="auto"/>
            <w:bottom w:val="none" w:sz="0" w:space="0" w:color="auto"/>
            <w:right w:val="none" w:sz="0" w:space="0" w:color="auto"/>
          </w:divBdr>
        </w:div>
        <w:div w:id="683702285">
          <w:marLeft w:val="0"/>
          <w:marRight w:val="0"/>
          <w:marTop w:val="0"/>
          <w:marBottom w:val="0"/>
          <w:divBdr>
            <w:top w:val="none" w:sz="0" w:space="0" w:color="auto"/>
            <w:left w:val="none" w:sz="0" w:space="0" w:color="auto"/>
            <w:bottom w:val="none" w:sz="0" w:space="0" w:color="auto"/>
            <w:right w:val="none" w:sz="0" w:space="0" w:color="auto"/>
          </w:divBdr>
        </w:div>
        <w:div w:id="686953492">
          <w:marLeft w:val="0"/>
          <w:marRight w:val="0"/>
          <w:marTop w:val="0"/>
          <w:marBottom w:val="0"/>
          <w:divBdr>
            <w:top w:val="none" w:sz="0" w:space="0" w:color="auto"/>
            <w:left w:val="none" w:sz="0" w:space="0" w:color="auto"/>
            <w:bottom w:val="none" w:sz="0" w:space="0" w:color="auto"/>
            <w:right w:val="none" w:sz="0" w:space="0" w:color="auto"/>
          </w:divBdr>
        </w:div>
        <w:div w:id="688334799">
          <w:marLeft w:val="0"/>
          <w:marRight w:val="0"/>
          <w:marTop w:val="0"/>
          <w:marBottom w:val="0"/>
          <w:divBdr>
            <w:top w:val="none" w:sz="0" w:space="0" w:color="auto"/>
            <w:left w:val="none" w:sz="0" w:space="0" w:color="auto"/>
            <w:bottom w:val="none" w:sz="0" w:space="0" w:color="auto"/>
            <w:right w:val="none" w:sz="0" w:space="0" w:color="auto"/>
          </w:divBdr>
        </w:div>
        <w:div w:id="701977620">
          <w:marLeft w:val="0"/>
          <w:marRight w:val="0"/>
          <w:marTop w:val="0"/>
          <w:marBottom w:val="0"/>
          <w:divBdr>
            <w:top w:val="none" w:sz="0" w:space="0" w:color="auto"/>
            <w:left w:val="none" w:sz="0" w:space="0" w:color="auto"/>
            <w:bottom w:val="none" w:sz="0" w:space="0" w:color="auto"/>
            <w:right w:val="none" w:sz="0" w:space="0" w:color="auto"/>
          </w:divBdr>
        </w:div>
        <w:div w:id="753820996">
          <w:marLeft w:val="0"/>
          <w:marRight w:val="0"/>
          <w:marTop w:val="0"/>
          <w:marBottom w:val="0"/>
          <w:divBdr>
            <w:top w:val="none" w:sz="0" w:space="0" w:color="auto"/>
            <w:left w:val="none" w:sz="0" w:space="0" w:color="auto"/>
            <w:bottom w:val="none" w:sz="0" w:space="0" w:color="auto"/>
            <w:right w:val="none" w:sz="0" w:space="0" w:color="auto"/>
          </w:divBdr>
        </w:div>
        <w:div w:id="758599254">
          <w:marLeft w:val="0"/>
          <w:marRight w:val="0"/>
          <w:marTop w:val="0"/>
          <w:marBottom w:val="0"/>
          <w:divBdr>
            <w:top w:val="none" w:sz="0" w:space="0" w:color="auto"/>
            <w:left w:val="none" w:sz="0" w:space="0" w:color="auto"/>
            <w:bottom w:val="none" w:sz="0" w:space="0" w:color="auto"/>
            <w:right w:val="none" w:sz="0" w:space="0" w:color="auto"/>
          </w:divBdr>
        </w:div>
        <w:div w:id="787041567">
          <w:marLeft w:val="0"/>
          <w:marRight w:val="0"/>
          <w:marTop w:val="0"/>
          <w:marBottom w:val="0"/>
          <w:divBdr>
            <w:top w:val="none" w:sz="0" w:space="0" w:color="auto"/>
            <w:left w:val="none" w:sz="0" w:space="0" w:color="auto"/>
            <w:bottom w:val="none" w:sz="0" w:space="0" w:color="auto"/>
            <w:right w:val="none" w:sz="0" w:space="0" w:color="auto"/>
          </w:divBdr>
        </w:div>
        <w:div w:id="875505146">
          <w:marLeft w:val="0"/>
          <w:marRight w:val="0"/>
          <w:marTop w:val="0"/>
          <w:marBottom w:val="0"/>
          <w:divBdr>
            <w:top w:val="none" w:sz="0" w:space="0" w:color="auto"/>
            <w:left w:val="none" w:sz="0" w:space="0" w:color="auto"/>
            <w:bottom w:val="none" w:sz="0" w:space="0" w:color="auto"/>
            <w:right w:val="none" w:sz="0" w:space="0" w:color="auto"/>
          </w:divBdr>
        </w:div>
        <w:div w:id="879244525">
          <w:marLeft w:val="0"/>
          <w:marRight w:val="0"/>
          <w:marTop w:val="0"/>
          <w:marBottom w:val="0"/>
          <w:divBdr>
            <w:top w:val="none" w:sz="0" w:space="0" w:color="auto"/>
            <w:left w:val="none" w:sz="0" w:space="0" w:color="auto"/>
            <w:bottom w:val="none" w:sz="0" w:space="0" w:color="auto"/>
            <w:right w:val="none" w:sz="0" w:space="0" w:color="auto"/>
          </w:divBdr>
        </w:div>
        <w:div w:id="916134349">
          <w:marLeft w:val="0"/>
          <w:marRight w:val="0"/>
          <w:marTop w:val="0"/>
          <w:marBottom w:val="0"/>
          <w:divBdr>
            <w:top w:val="none" w:sz="0" w:space="0" w:color="auto"/>
            <w:left w:val="none" w:sz="0" w:space="0" w:color="auto"/>
            <w:bottom w:val="none" w:sz="0" w:space="0" w:color="auto"/>
            <w:right w:val="none" w:sz="0" w:space="0" w:color="auto"/>
          </w:divBdr>
        </w:div>
        <w:div w:id="920722724">
          <w:marLeft w:val="0"/>
          <w:marRight w:val="0"/>
          <w:marTop w:val="0"/>
          <w:marBottom w:val="0"/>
          <w:divBdr>
            <w:top w:val="none" w:sz="0" w:space="0" w:color="auto"/>
            <w:left w:val="none" w:sz="0" w:space="0" w:color="auto"/>
            <w:bottom w:val="none" w:sz="0" w:space="0" w:color="auto"/>
            <w:right w:val="none" w:sz="0" w:space="0" w:color="auto"/>
          </w:divBdr>
        </w:div>
        <w:div w:id="953558839">
          <w:marLeft w:val="0"/>
          <w:marRight w:val="0"/>
          <w:marTop w:val="0"/>
          <w:marBottom w:val="0"/>
          <w:divBdr>
            <w:top w:val="none" w:sz="0" w:space="0" w:color="auto"/>
            <w:left w:val="none" w:sz="0" w:space="0" w:color="auto"/>
            <w:bottom w:val="none" w:sz="0" w:space="0" w:color="auto"/>
            <w:right w:val="none" w:sz="0" w:space="0" w:color="auto"/>
          </w:divBdr>
        </w:div>
        <w:div w:id="968825066">
          <w:marLeft w:val="0"/>
          <w:marRight w:val="0"/>
          <w:marTop w:val="0"/>
          <w:marBottom w:val="0"/>
          <w:divBdr>
            <w:top w:val="none" w:sz="0" w:space="0" w:color="auto"/>
            <w:left w:val="none" w:sz="0" w:space="0" w:color="auto"/>
            <w:bottom w:val="none" w:sz="0" w:space="0" w:color="auto"/>
            <w:right w:val="none" w:sz="0" w:space="0" w:color="auto"/>
          </w:divBdr>
        </w:div>
        <w:div w:id="968897860">
          <w:marLeft w:val="0"/>
          <w:marRight w:val="0"/>
          <w:marTop w:val="0"/>
          <w:marBottom w:val="0"/>
          <w:divBdr>
            <w:top w:val="none" w:sz="0" w:space="0" w:color="auto"/>
            <w:left w:val="none" w:sz="0" w:space="0" w:color="auto"/>
            <w:bottom w:val="none" w:sz="0" w:space="0" w:color="auto"/>
            <w:right w:val="none" w:sz="0" w:space="0" w:color="auto"/>
          </w:divBdr>
        </w:div>
        <w:div w:id="969555964">
          <w:marLeft w:val="0"/>
          <w:marRight w:val="0"/>
          <w:marTop w:val="0"/>
          <w:marBottom w:val="0"/>
          <w:divBdr>
            <w:top w:val="none" w:sz="0" w:space="0" w:color="auto"/>
            <w:left w:val="none" w:sz="0" w:space="0" w:color="auto"/>
            <w:bottom w:val="none" w:sz="0" w:space="0" w:color="auto"/>
            <w:right w:val="none" w:sz="0" w:space="0" w:color="auto"/>
          </w:divBdr>
        </w:div>
        <w:div w:id="974876418">
          <w:marLeft w:val="0"/>
          <w:marRight w:val="0"/>
          <w:marTop w:val="0"/>
          <w:marBottom w:val="0"/>
          <w:divBdr>
            <w:top w:val="none" w:sz="0" w:space="0" w:color="auto"/>
            <w:left w:val="none" w:sz="0" w:space="0" w:color="auto"/>
            <w:bottom w:val="none" w:sz="0" w:space="0" w:color="auto"/>
            <w:right w:val="none" w:sz="0" w:space="0" w:color="auto"/>
          </w:divBdr>
        </w:div>
        <w:div w:id="978806892">
          <w:marLeft w:val="0"/>
          <w:marRight w:val="0"/>
          <w:marTop w:val="0"/>
          <w:marBottom w:val="0"/>
          <w:divBdr>
            <w:top w:val="none" w:sz="0" w:space="0" w:color="auto"/>
            <w:left w:val="none" w:sz="0" w:space="0" w:color="auto"/>
            <w:bottom w:val="none" w:sz="0" w:space="0" w:color="auto"/>
            <w:right w:val="none" w:sz="0" w:space="0" w:color="auto"/>
          </w:divBdr>
        </w:div>
        <w:div w:id="1026104276">
          <w:marLeft w:val="0"/>
          <w:marRight w:val="0"/>
          <w:marTop w:val="0"/>
          <w:marBottom w:val="0"/>
          <w:divBdr>
            <w:top w:val="none" w:sz="0" w:space="0" w:color="auto"/>
            <w:left w:val="none" w:sz="0" w:space="0" w:color="auto"/>
            <w:bottom w:val="none" w:sz="0" w:space="0" w:color="auto"/>
            <w:right w:val="none" w:sz="0" w:space="0" w:color="auto"/>
          </w:divBdr>
        </w:div>
        <w:div w:id="1040932465">
          <w:marLeft w:val="0"/>
          <w:marRight w:val="0"/>
          <w:marTop w:val="0"/>
          <w:marBottom w:val="0"/>
          <w:divBdr>
            <w:top w:val="none" w:sz="0" w:space="0" w:color="auto"/>
            <w:left w:val="none" w:sz="0" w:space="0" w:color="auto"/>
            <w:bottom w:val="none" w:sz="0" w:space="0" w:color="auto"/>
            <w:right w:val="none" w:sz="0" w:space="0" w:color="auto"/>
          </w:divBdr>
        </w:div>
        <w:div w:id="1051534533">
          <w:marLeft w:val="0"/>
          <w:marRight w:val="0"/>
          <w:marTop w:val="0"/>
          <w:marBottom w:val="0"/>
          <w:divBdr>
            <w:top w:val="none" w:sz="0" w:space="0" w:color="auto"/>
            <w:left w:val="none" w:sz="0" w:space="0" w:color="auto"/>
            <w:bottom w:val="none" w:sz="0" w:space="0" w:color="auto"/>
            <w:right w:val="none" w:sz="0" w:space="0" w:color="auto"/>
          </w:divBdr>
        </w:div>
        <w:div w:id="1101799407">
          <w:marLeft w:val="0"/>
          <w:marRight w:val="0"/>
          <w:marTop w:val="0"/>
          <w:marBottom w:val="0"/>
          <w:divBdr>
            <w:top w:val="none" w:sz="0" w:space="0" w:color="auto"/>
            <w:left w:val="none" w:sz="0" w:space="0" w:color="auto"/>
            <w:bottom w:val="none" w:sz="0" w:space="0" w:color="auto"/>
            <w:right w:val="none" w:sz="0" w:space="0" w:color="auto"/>
          </w:divBdr>
        </w:div>
        <w:div w:id="1159419089">
          <w:marLeft w:val="0"/>
          <w:marRight w:val="0"/>
          <w:marTop w:val="0"/>
          <w:marBottom w:val="0"/>
          <w:divBdr>
            <w:top w:val="none" w:sz="0" w:space="0" w:color="auto"/>
            <w:left w:val="none" w:sz="0" w:space="0" w:color="auto"/>
            <w:bottom w:val="none" w:sz="0" w:space="0" w:color="auto"/>
            <w:right w:val="none" w:sz="0" w:space="0" w:color="auto"/>
          </w:divBdr>
        </w:div>
        <w:div w:id="1178734594">
          <w:marLeft w:val="0"/>
          <w:marRight w:val="0"/>
          <w:marTop w:val="0"/>
          <w:marBottom w:val="0"/>
          <w:divBdr>
            <w:top w:val="none" w:sz="0" w:space="0" w:color="auto"/>
            <w:left w:val="none" w:sz="0" w:space="0" w:color="auto"/>
            <w:bottom w:val="none" w:sz="0" w:space="0" w:color="auto"/>
            <w:right w:val="none" w:sz="0" w:space="0" w:color="auto"/>
          </w:divBdr>
        </w:div>
        <w:div w:id="1208222147">
          <w:marLeft w:val="0"/>
          <w:marRight w:val="0"/>
          <w:marTop w:val="0"/>
          <w:marBottom w:val="0"/>
          <w:divBdr>
            <w:top w:val="none" w:sz="0" w:space="0" w:color="auto"/>
            <w:left w:val="none" w:sz="0" w:space="0" w:color="auto"/>
            <w:bottom w:val="none" w:sz="0" w:space="0" w:color="auto"/>
            <w:right w:val="none" w:sz="0" w:space="0" w:color="auto"/>
          </w:divBdr>
        </w:div>
        <w:div w:id="1225020915">
          <w:marLeft w:val="0"/>
          <w:marRight w:val="0"/>
          <w:marTop w:val="0"/>
          <w:marBottom w:val="0"/>
          <w:divBdr>
            <w:top w:val="none" w:sz="0" w:space="0" w:color="auto"/>
            <w:left w:val="none" w:sz="0" w:space="0" w:color="auto"/>
            <w:bottom w:val="none" w:sz="0" w:space="0" w:color="auto"/>
            <w:right w:val="none" w:sz="0" w:space="0" w:color="auto"/>
          </w:divBdr>
        </w:div>
        <w:div w:id="1307970748">
          <w:marLeft w:val="0"/>
          <w:marRight w:val="0"/>
          <w:marTop w:val="0"/>
          <w:marBottom w:val="0"/>
          <w:divBdr>
            <w:top w:val="none" w:sz="0" w:space="0" w:color="auto"/>
            <w:left w:val="none" w:sz="0" w:space="0" w:color="auto"/>
            <w:bottom w:val="none" w:sz="0" w:space="0" w:color="auto"/>
            <w:right w:val="none" w:sz="0" w:space="0" w:color="auto"/>
          </w:divBdr>
        </w:div>
        <w:div w:id="1347057703">
          <w:marLeft w:val="0"/>
          <w:marRight w:val="0"/>
          <w:marTop w:val="0"/>
          <w:marBottom w:val="0"/>
          <w:divBdr>
            <w:top w:val="none" w:sz="0" w:space="0" w:color="auto"/>
            <w:left w:val="none" w:sz="0" w:space="0" w:color="auto"/>
            <w:bottom w:val="none" w:sz="0" w:space="0" w:color="auto"/>
            <w:right w:val="none" w:sz="0" w:space="0" w:color="auto"/>
          </w:divBdr>
        </w:div>
        <w:div w:id="1354720675">
          <w:marLeft w:val="0"/>
          <w:marRight w:val="0"/>
          <w:marTop w:val="0"/>
          <w:marBottom w:val="0"/>
          <w:divBdr>
            <w:top w:val="none" w:sz="0" w:space="0" w:color="auto"/>
            <w:left w:val="none" w:sz="0" w:space="0" w:color="auto"/>
            <w:bottom w:val="none" w:sz="0" w:space="0" w:color="auto"/>
            <w:right w:val="none" w:sz="0" w:space="0" w:color="auto"/>
          </w:divBdr>
        </w:div>
        <w:div w:id="1390105760">
          <w:marLeft w:val="0"/>
          <w:marRight w:val="0"/>
          <w:marTop w:val="0"/>
          <w:marBottom w:val="0"/>
          <w:divBdr>
            <w:top w:val="none" w:sz="0" w:space="0" w:color="auto"/>
            <w:left w:val="none" w:sz="0" w:space="0" w:color="auto"/>
            <w:bottom w:val="none" w:sz="0" w:space="0" w:color="auto"/>
            <w:right w:val="none" w:sz="0" w:space="0" w:color="auto"/>
          </w:divBdr>
        </w:div>
        <w:div w:id="1455371140">
          <w:marLeft w:val="0"/>
          <w:marRight w:val="0"/>
          <w:marTop w:val="0"/>
          <w:marBottom w:val="0"/>
          <w:divBdr>
            <w:top w:val="none" w:sz="0" w:space="0" w:color="auto"/>
            <w:left w:val="none" w:sz="0" w:space="0" w:color="auto"/>
            <w:bottom w:val="none" w:sz="0" w:space="0" w:color="auto"/>
            <w:right w:val="none" w:sz="0" w:space="0" w:color="auto"/>
          </w:divBdr>
        </w:div>
        <w:div w:id="1467116855">
          <w:marLeft w:val="0"/>
          <w:marRight w:val="0"/>
          <w:marTop w:val="0"/>
          <w:marBottom w:val="0"/>
          <w:divBdr>
            <w:top w:val="none" w:sz="0" w:space="0" w:color="auto"/>
            <w:left w:val="none" w:sz="0" w:space="0" w:color="auto"/>
            <w:bottom w:val="none" w:sz="0" w:space="0" w:color="auto"/>
            <w:right w:val="none" w:sz="0" w:space="0" w:color="auto"/>
          </w:divBdr>
        </w:div>
        <w:div w:id="1485388687">
          <w:marLeft w:val="0"/>
          <w:marRight w:val="0"/>
          <w:marTop w:val="0"/>
          <w:marBottom w:val="0"/>
          <w:divBdr>
            <w:top w:val="none" w:sz="0" w:space="0" w:color="auto"/>
            <w:left w:val="none" w:sz="0" w:space="0" w:color="auto"/>
            <w:bottom w:val="none" w:sz="0" w:space="0" w:color="auto"/>
            <w:right w:val="none" w:sz="0" w:space="0" w:color="auto"/>
          </w:divBdr>
        </w:div>
        <w:div w:id="1537498917">
          <w:marLeft w:val="0"/>
          <w:marRight w:val="0"/>
          <w:marTop w:val="0"/>
          <w:marBottom w:val="0"/>
          <w:divBdr>
            <w:top w:val="none" w:sz="0" w:space="0" w:color="auto"/>
            <w:left w:val="none" w:sz="0" w:space="0" w:color="auto"/>
            <w:bottom w:val="none" w:sz="0" w:space="0" w:color="auto"/>
            <w:right w:val="none" w:sz="0" w:space="0" w:color="auto"/>
          </w:divBdr>
        </w:div>
        <w:div w:id="1538934055">
          <w:marLeft w:val="0"/>
          <w:marRight w:val="0"/>
          <w:marTop w:val="0"/>
          <w:marBottom w:val="0"/>
          <w:divBdr>
            <w:top w:val="none" w:sz="0" w:space="0" w:color="auto"/>
            <w:left w:val="none" w:sz="0" w:space="0" w:color="auto"/>
            <w:bottom w:val="none" w:sz="0" w:space="0" w:color="auto"/>
            <w:right w:val="none" w:sz="0" w:space="0" w:color="auto"/>
          </w:divBdr>
        </w:div>
        <w:div w:id="1546675829">
          <w:marLeft w:val="0"/>
          <w:marRight w:val="0"/>
          <w:marTop w:val="0"/>
          <w:marBottom w:val="0"/>
          <w:divBdr>
            <w:top w:val="none" w:sz="0" w:space="0" w:color="auto"/>
            <w:left w:val="none" w:sz="0" w:space="0" w:color="auto"/>
            <w:bottom w:val="none" w:sz="0" w:space="0" w:color="auto"/>
            <w:right w:val="none" w:sz="0" w:space="0" w:color="auto"/>
          </w:divBdr>
        </w:div>
        <w:div w:id="1576817016">
          <w:marLeft w:val="0"/>
          <w:marRight w:val="0"/>
          <w:marTop w:val="0"/>
          <w:marBottom w:val="0"/>
          <w:divBdr>
            <w:top w:val="none" w:sz="0" w:space="0" w:color="auto"/>
            <w:left w:val="none" w:sz="0" w:space="0" w:color="auto"/>
            <w:bottom w:val="none" w:sz="0" w:space="0" w:color="auto"/>
            <w:right w:val="none" w:sz="0" w:space="0" w:color="auto"/>
          </w:divBdr>
        </w:div>
        <w:div w:id="1586651614">
          <w:marLeft w:val="0"/>
          <w:marRight w:val="0"/>
          <w:marTop w:val="0"/>
          <w:marBottom w:val="0"/>
          <w:divBdr>
            <w:top w:val="none" w:sz="0" w:space="0" w:color="auto"/>
            <w:left w:val="none" w:sz="0" w:space="0" w:color="auto"/>
            <w:bottom w:val="none" w:sz="0" w:space="0" w:color="auto"/>
            <w:right w:val="none" w:sz="0" w:space="0" w:color="auto"/>
          </w:divBdr>
        </w:div>
        <w:div w:id="1614020897">
          <w:marLeft w:val="0"/>
          <w:marRight w:val="0"/>
          <w:marTop w:val="0"/>
          <w:marBottom w:val="0"/>
          <w:divBdr>
            <w:top w:val="none" w:sz="0" w:space="0" w:color="auto"/>
            <w:left w:val="none" w:sz="0" w:space="0" w:color="auto"/>
            <w:bottom w:val="none" w:sz="0" w:space="0" w:color="auto"/>
            <w:right w:val="none" w:sz="0" w:space="0" w:color="auto"/>
          </w:divBdr>
        </w:div>
        <w:div w:id="1615944539">
          <w:marLeft w:val="0"/>
          <w:marRight w:val="0"/>
          <w:marTop w:val="0"/>
          <w:marBottom w:val="0"/>
          <w:divBdr>
            <w:top w:val="none" w:sz="0" w:space="0" w:color="auto"/>
            <w:left w:val="none" w:sz="0" w:space="0" w:color="auto"/>
            <w:bottom w:val="none" w:sz="0" w:space="0" w:color="auto"/>
            <w:right w:val="none" w:sz="0" w:space="0" w:color="auto"/>
          </w:divBdr>
        </w:div>
        <w:div w:id="1625038225">
          <w:marLeft w:val="0"/>
          <w:marRight w:val="0"/>
          <w:marTop w:val="0"/>
          <w:marBottom w:val="0"/>
          <w:divBdr>
            <w:top w:val="none" w:sz="0" w:space="0" w:color="auto"/>
            <w:left w:val="none" w:sz="0" w:space="0" w:color="auto"/>
            <w:bottom w:val="none" w:sz="0" w:space="0" w:color="auto"/>
            <w:right w:val="none" w:sz="0" w:space="0" w:color="auto"/>
          </w:divBdr>
        </w:div>
        <w:div w:id="1634679778">
          <w:marLeft w:val="0"/>
          <w:marRight w:val="0"/>
          <w:marTop w:val="0"/>
          <w:marBottom w:val="0"/>
          <w:divBdr>
            <w:top w:val="none" w:sz="0" w:space="0" w:color="auto"/>
            <w:left w:val="none" w:sz="0" w:space="0" w:color="auto"/>
            <w:bottom w:val="none" w:sz="0" w:space="0" w:color="auto"/>
            <w:right w:val="none" w:sz="0" w:space="0" w:color="auto"/>
          </w:divBdr>
        </w:div>
        <w:div w:id="1690525194">
          <w:marLeft w:val="0"/>
          <w:marRight w:val="0"/>
          <w:marTop w:val="0"/>
          <w:marBottom w:val="0"/>
          <w:divBdr>
            <w:top w:val="none" w:sz="0" w:space="0" w:color="auto"/>
            <w:left w:val="none" w:sz="0" w:space="0" w:color="auto"/>
            <w:bottom w:val="none" w:sz="0" w:space="0" w:color="auto"/>
            <w:right w:val="none" w:sz="0" w:space="0" w:color="auto"/>
          </w:divBdr>
        </w:div>
        <w:div w:id="1703171161">
          <w:marLeft w:val="0"/>
          <w:marRight w:val="0"/>
          <w:marTop w:val="0"/>
          <w:marBottom w:val="0"/>
          <w:divBdr>
            <w:top w:val="none" w:sz="0" w:space="0" w:color="auto"/>
            <w:left w:val="none" w:sz="0" w:space="0" w:color="auto"/>
            <w:bottom w:val="none" w:sz="0" w:space="0" w:color="auto"/>
            <w:right w:val="none" w:sz="0" w:space="0" w:color="auto"/>
          </w:divBdr>
        </w:div>
        <w:div w:id="1735351486">
          <w:marLeft w:val="0"/>
          <w:marRight w:val="0"/>
          <w:marTop w:val="0"/>
          <w:marBottom w:val="0"/>
          <w:divBdr>
            <w:top w:val="none" w:sz="0" w:space="0" w:color="auto"/>
            <w:left w:val="none" w:sz="0" w:space="0" w:color="auto"/>
            <w:bottom w:val="none" w:sz="0" w:space="0" w:color="auto"/>
            <w:right w:val="none" w:sz="0" w:space="0" w:color="auto"/>
          </w:divBdr>
        </w:div>
        <w:div w:id="1749225824">
          <w:marLeft w:val="0"/>
          <w:marRight w:val="0"/>
          <w:marTop w:val="0"/>
          <w:marBottom w:val="0"/>
          <w:divBdr>
            <w:top w:val="none" w:sz="0" w:space="0" w:color="auto"/>
            <w:left w:val="none" w:sz="0" w:space="0" w:color="auto"/>
            <w:bottom w:val="none" w:sz="0" w:space="0" w:color="auto"/>
            <w:right w:val="none" w:sz="0" w:space="0" w:color="auto"/>
          </w:divBdr>
        </w:div>
        <w:div w:id="1759860365">
          <w:marLeft w:val="0"/>
          <w:marRight w:val="0"/>
          <w:marTop w:val="0"/>
          <w:marBottom w:val="0"/>
          <w:divBdr>
            <w:top w:val="none" w:sz="0" w:space="0" w:color="auto"/>
            <w:left w:val="none" w:sz="0" w:space="0" w:color="auto"/>
            <w:bottom w:val="none" w:sz="0" w:space="0" w:color="auto"/>
            <w:right w:val="none" w:sz="0" w:space="0" w:color="auto"/>
          </w:divBdr>
        </w:div>
        <w:div w:id="1783724000">
          <w:marLeft w:val="0"/>
          <w:marRight w:val="0"/>
          <w:marTop w:val="0"/>
          <w:marBottom w:val="0"/>
          <w:divBdr>
            <w:top w:val="none" w:sz="0" w:space="0" w:color="auto"/>
            <w:left w:val="none" w:sz="0" w:space="0" w:color="auto"/>
            <w:bottom w:val="none" w:sz="0" w:space="0" w:color="auto"/>
            <w:right w:val="none" w:sz="0" w:space="0" w:color="auto"/>
          </w:divBdr>
        </w:div>
        <w:div w:id="1810785957">
          <w:marLeft w:val="0"/>
          <w:marRight w:val="0"/>
          <w:marTop w:val="0"/>
          <w:marBottom w:val="0"/>
          <w:divBdr>
            <w:top w:val="none" w:sz="0" w:space="0" w:color="auto"/>
            <w:left w:val="none" w:sz="0" w:space="0" w:color="auto"/>
            <w:bottom w:val="none" w:sz="0" w:space="0" w:color="auto"/>
            <w:right w:val="none" w:sz="0" w:space="0" w:color="auto"/>
          </w:divBdr>
        </w:div>
        <w:div w:id="1844317712">
          <w:marLeft w:val="0"/>
          <w:marRight w:val="0"/>
          <w:marTop w:val="0"/>
          <w:marBottom w:val="0"/>
          <w:divBdr>
            <w:top w:val="none" w:sz="0" w:space="0" w:color="auto"/>
            <w:left w:val="none" w:sz="0" w:space="0" w:color="auto"/>
            <w:bottom w:val="none" w:sz="0" w:space="0" w:color="auto"/>
            <w:right w:val="none" w:sz="0" w:space="0" w:color="auto"/>
          </w:divBdr>
        </w:div>
        <w:div w:id="1865748544">
          <w:marLeft w:val="0"/>
          <w:marRight w:val="0"/>
          <w:marTop w:val="0"/>
          <w:marBottom w:val="0"/>
          <w:divBdr>
            <w:top w:val="none" w:sz="0" w:space="0" w:color="auto"/>
            <w:left w:val="none" w:sz="0" w:space="0" w:color="auto"/>
            <w:bottom w:val="none" w:sz="0" w:space="0" w:color="auto"/>
            <w:right w:val="none" w:sz="0" w:space="0" w:color="auto"/>
          </w:divBdr>
        </w:div>
        <w:div w:id="1869292669">
          <w:marLeft w:val="0"/>
          <w:marRight w:val="0"/>
          <w:marTop w:val="0"/>
          <w:marBottom w:val="0"/>
          <w:divBdr>
            <w:top w:val="none" w:sz="0" w:space="0" w:color="auto"/>
            <w:left w:val="none" w:sz="0" w:space="0" w:color="auto"/>
            <w:bottom w:val="none" w:sz="0" w:space="0" w:color="auto"/>
            <w:right w:val="none" w:sz="0" w:space="0" w:color="auto"/>
          </w:divBdr>
        </w:div>
        <w:div w:id="1884096696">
          <w:marLeft w:val="0"/>
          <w:marRight w:val="0"/>
          <w:marTop w:val="0"/>
          <w:marBottom w:val="0"/>
          <w:divBdr>
            <w:top w:val="none" w:sz="0" w:space="0" w:color="auto"/>
            <w:left w:val="none" w:sz="0" w:space="0" w:color="auto"/>
            <w:bottom w:val="none" w:sz="0" w:space="0" w:color="auto"/>
            <w:right w:val="none" w:sz="0" w:space="0" w:color="auto"/>
          </w:divBdr>
        </w:div>
        <w:div w:id="1964655420">
          <w:marLeft w:val="0"/>
          <w:marRight w:val="0"/>
          <w:marTop w:val="0"/>
          <w:marBottom w:val="0"/>
          <w:divBdr>
            <w:top w:val="none" w:sz="0" w:space="0" w:color="auto"/>
            <w:left w:val="none" w:sz="0" w:space="0" w:color="auto"/>
            <w:bottom w:val="none" w:sz="0" w:space="0" w:color="auto"/>
            <w:right w:val="none" w:sz="0" w:space="0" w:color="auto"/>
          </w:divBdr>
        </w:div>
        <w:div w:id="1984653666">
          <w:marLeft w:val="0"/>
          <w:marRight w:val="0"/>
          <w:marTop w:val="0"/>
          <w:marBottom w:val="0"/>
          <w:divBdr>
            <w:top w:val="none" w:sz="0" w:space="0" w:color="auto"/>
            <w:left w:val="none" w:sz="0" w:space="0" w:color="auto"/>
            <w:bottom w:val="none" w:sz="0" w:space="0" w:color="auto"/>
            <w:right w:val="none" w:sz="0" w:space="0" w:color="auto"/>
          </w:divBdr>
        </w:div>
        <w:div w:id="2043549370">
          <w:marLeft w:val="0"/>
          <w:marRight w:val="0"/>
          <w:marTop w:val="0"/>
          <w:marBottom w:val="0"/>
          <w:divBdr>
            <w:top w:val="none" w:sz="0" w:space="0" w:color="auto"/>
            <w:left w:val="none" w:sz="0" w:space="0" w:color="auto"/>
            <w:bottom w:val="none" w:sz="0" w:space="0" w:color="auto"/>
            <w:right w:val="none" w:sz="0" w:space="0" w:color="auto"/>
          </w:divBdr>
        </w:div>
        <w:div w:id="2051999057">
          <w:marLeft w:val="0"/>
          <w:marRight w:val="0"/>
          <w:marTop w:val="0"/>
          <w:marBottom w:val="0"/>
          <w:divBdr>
            <w:top w:val="none" w:sz="0" w:space="0" w:color="auto"/>
            <w:left w:val="none" w:sz="0" w:space="0" w:color="auto"/>
            <w:bottom w:val="none" w:sz="0" w:space="0" w:color="auto"/>
            <w:right w:val="none" w:sz="0" w:space="0" w:color="auto"/>
          </w:divBdr>
        </w:div>
        <w:div w:id="2060353245">
          <w:marLeft w:val="0"/>
          <w:marRight w:val="0"/>
          <w:marTop w:val="0"/>
          <w:marBottom w:val="0"/>
          <w:divBdr>
            <w:top w:val="none" w:sz="0" w:space="0" w:color="auto"/>
            <w:left w:val="none" w:sz="0" w:space="0" w:color="auto"/>
            <w:bottom w:val="none" w:sz="0" w:space="0" w:color="auto"/>
            <w:right w:val="none" w:sz="0" w:space="0" w:color="auto"/>
          </w:divBdr>
        </w:div>
        <w:div w:id="2074892023">
          <w:marLeft w:val="0"/>
          <w:marRight w:val="0"/>
          <w:marTop w:val="0"/>
          <w:marBottom w:val="0"/>
          <w:divBdr>
            <w:top w:val="none" w:sz="0" w:space="0" w:color="auto"/>
            <w:left w:val="none" w:sz="0" w:space="0" w:color="auto"/>
            <w:bottom w:val="none" w:sz="0" w:space="0" w:color="auto"/>
            <w:right w:val="none" w:sz="0" w:space="0" w:color="auto"/>
          </w:divBdr>
        </w:div>
        <w:div w:id="2088846696">
          <w:marLeft w:val="0"/>
          <w:marRight w:val="0"/>
          <w:marTop w:val="0"/>
          <w:marBottom w:val="0"/>
          <w:divBdr>
            <w:top w:val="none" w:sz="0" w:space="0" w:color="auto"/>
            <w:left w:val="none" w:sz="0" w:space="0" w:color="auto"/>
            <w:bottom w:val="none" w:sz="0" w:space="0" w:color="auto"/>
            <w:right w:val="none" w:sz="0" w:space="0" w:color="auto"/>
          </w:divBdr>
        </w:div>
        <w:div w:id="2088920067">
          <w:marLeft w:val="0"/>
          <w:marRight w:val="0"/>
          <w:marTop w:val="0"/>
          <w:marBottom w:val="0"/>
          <w:divBdr>
            <w:top w:val="none" w:sz="0" w:space="0" w:color="auto"/>
            <w:left w:val="none" w:sz="0" w:space="0" w:color="auto"/>
            <w:bottom w:val="none" w:sz="0" w:space="0" w:color="auto"/>
            <w:right w:val="none" w:sz="0" w:space="0" w:color="auto"/>
          </w:divBdr>
        </w:div>
        <w:div w:id="2100517479">
          <w:marLeft w:val="0"/>
          <w:marRight w:val="0"/>
          <w:marTop w:val="0"/>
          <w:marBottom w:val="0"/>
          <w:divBdr>
            <w:top w:val="none" w:sz="0" w:space="0" w:color="auto"/>
            <w:left w:val="none" w:sz="0" w:space="0" w:color="auto"/>
            <w:bottom w:val="none" w:sz="0" w:space="0" w:color="auto"/>
            <w:right w:val="none" w:sz="0" w:space="0" w:color="auto"/>
          </w:divBdr>
        </w:div>
        <w:div w:id="2114130172">
          <w:marLeft w:val="0"/>
          <w:marRight w:val="0"/>
          <w:marTop w:val="0"/>
          <w:marBottom w:val="0"/>
          <w:divBdr>
            <w:top w:val="none" w:sz="0" w:space="0" w:color="auto"/>
            <w:left w:val="none" w:sz="0" w:space="0" w:color="auto"/>
            <w:bottom w:val="none" w:sz="0" w:space="0" w:color="auto"/>
            <w:right w:val="none" w:sz="0" w:space="0" w:color="auto"/>
          </w:divBdr>
        </w:div>
        <w:div w:id="2139950085">
          <w:marLeft w:val="0"/>
          <w:marRight w:val="0"/>
          <w:marTop w:val="0"/>
          <w:marBottom w:val="0"/>
          <w:divBdr>
            <w:top w:val="none" w:sz="0" w:space="0" w:color="auto"/>
            <w:left w:val="none" w:sz="0" w:space="0" w:color="auto"/>
            <w:bottom w:val="none" w:sz="0" w:space="0" w:color="auto"/>
            <w:right w:val="none" w:sz="0" w:space="0" w:color="auto"/>
          </w:divBdr>
        </w:div>
      </w:divsChild>
    </w:div>
    <w:div w:id="1419214606">
      <w:bodyDiv w:val="1"/>
      <w:marLeft w:val="0"/>
      <w:marRight w:val="0"/>
      <w:marTop w:val="0"/>
      <w:marBottom w:val="0"/>
      <w:divBdr>
        <w:top w:val="none" w:sz="0" w:space="0" w:color="auto"/>
        <w:left w:val="none" w:sz="0" w:space="0" w:color="auto"/>
        <w:bottom w:val="none" w:sz="0" w:space="0" w:color="auto"/>
        <w:right w:val="none" w:sz="0" w:space="0" w:color="auto"/>
      </w:divBdr>
    </w:div>
    <w:div w:id="1436436419">
      <w:bodyDiv w:val="1"/>
      <w:marLeft w:val="0"/>
      <w:marRight w:val="0"/>
      <w:marTop w:val="0"/>
      <w:marBottom w:val="0"/>
      <w:divBdr>
        <w:top w:val="none" w:sz="0" w:space="0" w:color="auto"/>
        <w:left w:val="none" w:sz="0" w:space="0" w:color="auto"/>
        <w:bottom w:val="none" w:sz="0" w:space="0" w:color="auto"/>
        <w:right w:val="none" w:sz="0" w:space="0" w:color="auto"/>
      </w:divBdr>
      <w:divsChild>
        <w:div w:id="820927984">
          <w:marLeft w:val="0"/>
          <w:marRight w:val="0"/>
          <w:marTop w:val="0"/>
          <w:marBottom w:val="0"/>
          <w:divBdr>
            <w:top w:val="none" w:sz="0" w:space="0" w:color="auto"/>
            <w:left w:val="none" w:sz="0" w:space="0" w:color="auto"/>
            <w:bottom w:val="none" w:sz="0" w:space="0" w:color="auto"/>
            <w:right w:val="none" w:sz="0" w:space="0" w:color="auto"/>
          </w:divBdr>
          <w:divsChild>
            <w:div w:id="732629511">
              <w:marLeft w:val="0"/>
              <w:marRight w:val="0"/>
              <w:marTop w:val="0"/>
              <w:marBottom w:val="0"/>
              <w:divBdr>
                <w:top w:val="none" w:sz="0" w:space="0" w:color="auto"/>
                <w:left w:val="none" w:sz="0" w:space="0" w:color="auto"/>
                <w:bottom w:val="none" w:sz="0" w:space="0" w:color="auto"/>
                <w:right w:val="none" w:sz="0" w:space="0" w:color="auto"/>
              </w:divBdr>
              <w:divsChild>
                <w:div w:id="1166281620">
                  <w:marLeft w:val="0"/>
                  <w:marRight w:val="0"/>
                  <w:marTop w:val="0"/>
                  <w:marBottom w:val="0"/>
                  <w:divBdr>
                    <w:top w:val="none" w:sz="0" w:space="0" w:color="auto"/>
                    <w:left w:val="none" w:sz="0" w:space="0" w:color="auto"/>
                    <w:bottom w:val="none" w:sz="0" w:space="0" w:color="auto"/>
                    <w:right w:val="none" w:sz="0" w:space="0" w:color="auto"/>
                  </w:divBdr>
                  <w:divsChild>
                    <w:div w:id="143357942">
                      <w:marLeft w:val="0"/>
                      <w:marRight w:val="0"/>
                      <w:marTop w:val="210"/>
                      <w:marBottom w:val="0"/>
                      <w:divBdr>
                        <w:top w:val="none" w:sz="0" w:space="0" w:color="auto"/>
                        <w:left w:val="none" w:sz="0" w:space="0" w:color="auto"/>
                        <w:bottom w:val="none" w:sz="0" w:space="0" w:color="auto"/>
                        <w:right w:val="none" w:sz="0" w:space="0" w:color="auto"/>
                      </w:divBdr>
                      <w:divsChild>
                        <w:div w:id="825626882">
                          <w:marLeft w:val="0"/>
                          <w:marRight w:val="0"/>
                          <w:marTop w:val="0"/>
                          <w:marBottom w:val="0"/>
                          <w:divBdr>
                            <w:top w:val="none" w:sz="0" w:space="0" w:color="auto"/>
                            <w:left w:val="none" w:sz="0" w:space="0" w:color="auto"/>
                            <w:bottom w:val="none" w:sz="0" w:space="0" w:color="auto"/>
                            <w:right w:val="none" w:sz="0" w:space="0" w:color="auto"/>
                          </w:divBdr>
                          <w:divsChild>
                            <w:div w:id="16542141">
                              <w:marLeft w:val="0"/>
                              <w:marRight w:val="0"/>
                              <w:marTop w:val="0"/>
                              <w:marBottom w:val="0"/>
                              <w:divBdr>
                                <w:top w:val="none" w:sz="0" w:space="0" w:color="auto"/>
                                <w:left w:val="none" w:sz="0" w:space="0" w:color="auto"/>
                                <w:bottom w:val="none" w:sz="0" w:space="0" w:color="auto"/>
                                <w:right w:val="none" w:sz="0" w:space="0" w:color="auto"/>
                              </w:divBdr>
                              <w:divsChild>
                                <w:div w:id="86752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867287">
      <w:bodyDiv w:val="1"/>
      <w:marLeft w:val="0"/>
      <w:marRight w:val="0"/>
      <w:marTop w:val="0"/>
      <w:marBottom w:val="0"/>
      <w:divBdr>
        <w:top w:val="none" w:sz="0" w:space="0" w:color="auto"/>
        <w:left w:val="none" w:sz="0" w:space="0" w:color="auto"/>
        <w:bottom w:val="none" w:sz="0" w:space="0" w:color="auto"/>
        <w:right w:val="none" w:sz="0" w:space="0" w:color="auto"/>
      </w:divBdr>
    </w:div>
    <w:div w:id="1589576477">
      <w:bodyDiv w:val="1"/>
      <w:marLeft w:val="0"/>
      <w:marRight w:val="0"/>
      <w:marTop w:val="0"/>
      <w:marBottom w:val="0"/>
      <w:divBdr>
        <w:top w:val="none" w:sz="0" w:space="0" w:color="auto"/>
        <w:left w:val="none" w:sz="0" w:space="0" w:color="auto"/>
        <w:bottom w:val="none" w:sz="0" w:space="0" w:color="auto"/>
        <w:right w:val="none" w:sz="0" w:space="0" w:color="auto"/>
      </w:divBdr>
      <w:divsChild>
        <w:div w:id="1411927295">
          <w:marLeft w:val="0"/>
          <w:marRight w:val="0"/>
          <w:marTop w:val="0"/>
          <w:marBottom w:val="0"/>
          <w:divBdr>
            <w:top w:val="none" w:sz="0" w:space="0" w:color="auto"/>
            <w:left w:val="none" w:sz="0" w:space="0" w:color="auto"/>
            <w:bottom w:val="none" w:sz="0" w:space="0" w:color="auto"/>
            <w:right w:val="none" w:sz="0" w:space="0" w:color="auto"/>
          </w:divBdr>
          <w:divsChild>
            <w:div w:id="221134911">
              <w:marLeft w:val="0"/>
              <w:marRight w:val="0"/>
              <w:marTop w:val="0"/>
              <w:marBottom w:val="0"/>
              <w:divBdr>
                <w:top w:val="none" w:sz="0" w:space="0" w:color="auto"/>
                <w:left w:val="none" w:sz="0" w:space="0" w:color="auto"/>
                <w:bottom w:val="none" w:sz="0" w:space="0" w:color="auto"/>
                <w:right w:val="none" w:sz="0" w:space="0" w:color="auto"/>
              </w:divBdr>
              <w:divsChild>
                <w:div w:id="515848963">
                  <w:marLeft w:val="0"/>
                  <w:marRight w:val="0"/>
                  <w:marTop w:val="0"/>
                  <w:marBottom w:val="0"/>
                  <w:divBdr>
                    <w:top w:val="none" w:sz="0" w:space="0" w:color="auto"/>
                    <w:left w:val="none" w:sz="0" w:space="0" w:color="auto"/>
                    <w:bottom w:val="none" w:sz="0" w:space="0" w:color="auto"/>
                    <w:right w:val="none" w:sz="0" w:space="0" w:color="auto"/>
                  </w:divBdr>
                  <w:divsChild>
                    <w:div w:id="909654187">
                      <w:marLeft w:val="0"/>
                      <w:marRight w:val="0"/>
                      <w:marTop w:val="210"/>
                      <w:marBottom w:val="0"/>
                      <w:divBdr>
                        <w:top w:val="none" w:sz="0" w:space="0" w:color="auto"/>
                        <w:left w:val="none" w:sz="0" w:space="0" w:color="auto"/>
                        <w:bottom w:val="none" w:sz="0" w:space="0" w:color="auto"/>
                        <w:right w:val="none" w:sz="0" w:space="0" w:color="auto"/>
                      </w:divBdr>
                      <w:divsChild>
                        <w:div w:id="559051358">
                          <w:marLeft w:val="0"/>
                          <w:marRight w:val="0"/>
                          <w:marTop w:val="0"/>
                          <w:marBottom w:val="0"/>
                          <w:divBdr>
                            <w:top w:val="none" w:sz="0" w:space="0" w:color="auto"/>
                            <w:left w:val="none" w:sz="0" w:space="0" w:color="auto"/>
                            <w:bottom w:val="none" w:sz="0" w:space="0" w:color="auto"/>
                            <w:right w:val="none" w:sz="0" w:space="0" w:color="auto"/>
                          </w:divBdr>
                          <w:divsChild>
                            <w:div w:id="61173735">
                              <w:marLeft w:val="0"/>
                              <w:marRight w:val="0"/>
                              <w:marTop w:val="0"/>
                              <w:marBottom w:val="0"/>
                              <w:divBdr>
                                <w:top w:val="none" w:sz="0" w:space="0" w:color="auto"/>
                                <w:left w:val="none" w:sz="0" w:space="0" w:color="auto"/>
                                <w:bottom w:val="none" w:sz="0" w:space="0" w:color="auto"/>
                                <w:right w:val="none" w:sz="0" w:space="0" w:color="auto"/>
                              </w:divBdr>
                              <w:divsChild>
                                <w:div w:id="1225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664185">
      <w:bodyDiv w:val="1"/>
      <w:marLeft w:val="0"/>
      <w:marRight w:val="0"/>
      <w:marTop w:val="0"/>
      <w:marBottom w:val="0"/>
      <w:divBdr>
        <w:top w:val="none" w:sz="0" w:space="0" w:color="auto"/>
        <w:left w:val="none" w:sz="0" w:space="0" w:color="auto"/>
        <w:bottom w:val="none" w:sz="0" w:space="0" w:color="auto"/>
        <w:right w:val="none" w:sz="0" w:space="0" w:color="auto"/>
      </w:divBdr>
    </w:div>
    <w:div w:id="1712461573">
      <w:bodyDiv w:val="1"/>
      <w:marLeft w:val="0"/>
      <w:marRight w:val="0"/>
      <w:marTop w:val="0"/>
      <w:marBottom w:val="0"/>
      <w:divBdr>
        <w:top w:val="none" w:sz="0" w:space="0" w:color="auto"/>
        <w:left w:val="none" w:sz="0" w:space="0" w:color="auto"/>
        <w:bottom w:val="none" w:sz="0" w:space="0" w:color="auto"/>
        <w:right w:val="none" w:sz="0" w:space="0" w:color="auto"/>
      </w:divBdr>
      <w:divsChild>
        <w:div w:id="355545333">
          <w:marLeft w:val="446"/>
          <w:marRight w:val="0"/>
          <w:marTop w:val="0"/>
          <w:marBottom w:val="0"/>
          <w:divBdr>
            <w:top w:val="none" w:sz="0" w:space="0" w:color="auto"/>
            <w:left w:val="none" w:sz="0" w:space="0" w:color="auto"/>
            <w:bottom w:val="none" w:sz="0" w:space="0" w:color="auto"/>
            <w:right w:val="none" w:sz="0" w:space="0" w:color="auto"/>
          </w:divBdr>
        </w:div>
        <w:div w:id="427892861">
          <w:marLeft w:val="446"/>
          <w:marRight w:val="0"/>
          <w:marTop w:val="0"/>
          <w:marBottom w:val="0"/>
          <w:divBdr>
            <w:top w:val="none" w:sz="0" w:space="0" w:color="auto"/>
            <w:left w:val="none" w:sz="0" w:space="0" w:color="auto"/>
            <w:bottom w:val="none" w:sz="0" w:space="0" w:color="auto"/>
            <w:right w:val="none" w:sz="0" w:space="0" w:color="auto"/>
          </w:divBdr>
        </w:div>
        <w:div w:id="437336605">
          <w:marLeft w:val="446"/>
          <w:marRight w:val="0"/>
          <w:marTop w:val="0"/>
          <w:marBottom w:val="0"/>
          <w:divBdr>
            <w:top w:val="none" w:sz="0" w:space="0" w:color="auto"/>
            <w:left w:val="none" w:sz="0" w:space="0" w:color="auto"/>
            <w:bottom w:val="none" w:sz="0" w:space="0" w:color="auto"/>
            <w:right w:val="none" w:sz="0" w:space="0" w:color="auto"/>
          </w:divBdr>
        </w:div>
        <w:div w:id="2029092445">
          <w:marLeft w:val="446"/>
          <w:marRight w:val="0"/>
          <w:marTop w:val="0"/>
          <w:marBottom w:val="0"/>
          <w:divBdr>
            <w:top w:val="none" w:sz="0" w:space="0" w:color="auto"/>
            <w:left w:val="none" w:sz="0" w:space="0" w:color="auto"/>
            <w:bottom w:val="none" w:sz="0" w:space="0" w:color="auto"/>
            <w:right w:val="none" w:sz="0" w:space="0" w:color="auto"/>
          </w:divBdr>
        </w:div>
      </w:divsChild>
    </w:div>
    <w:div w:id="1725105599">
      <w:bodyDiv w:val="1"/>
      <w:marLeft w:val="0"/>
      <w:marRight w:val="0"/>
      <w:marTop w:val="0"/>
      <w:marBottom w:val="0"/>
      <w:divBdr>
        <w:top w:val="none" w:sz="0" w:space="0" w:color="auto"/>
        <w:left w:val="none" w:sz="0" w:space="0" w:color="auto"/>
        <w:bottom w:val="none" w:sz="0" w:space="0" w:color="auto"/>
        <w:right w:val="none" w:sz="0" w:space="0" w:color="auto"/>
      </w:divBdr>
    </w:div>
    <w:div w:id="1796556360">
      <w:bodyDiv w:val="1"/>
      <w:marLeft w:val="0"/>
      <w:marRight w:val="0"/>
      <w:marTop w:val="0"/>
      <w:marBottom w:val="0"/>
      <w:divBdr>
        <w:top w:val="none" w:sz="0" w:space="0" w:color="auto"/>
        <w:left w:val="none" w:sz="0" w:space="0" w:color="auto"/>
        <w:bottom w:val="none" w:sz="0" w:space="0" w:color="auto"/>
        <w:right w:val="none" w:sz="0" w:space="0" w:color="auto"/>
      </w:divBdr>
    </w:div>
    <w:div w:id="1818567001">
      <w:bodyDiv w:val="1"/>
      <w:marLeft w:val="0"/>
      <w:marRight w:val="0"/>
      <w:marTop w:val="0"/>
      <w:marBottom w:val="0"/>
      <w:divBdr>
        <w:top w:val="none" w:sz="0" w:space="0" w:color="auto"/>
        <w:left w:val="none" w:sz="0" w:space="0" w:color="auto"/>
        <w:bottom w:val="none" w:sz="0" w:space="0" w:color="auto"/>
        <w:right w:val="none" w:sz="0" w:space="0" w:color="auto"/>
      </w:divBdr>
      <w:divsChild>
        <w:div w:id="87696995">
          <w:marLeft w:val="446"/>
          <w:marRight w:val="0"/>
          <w:marTop w:val="200"/>
          <w:marBottom w:val="0"/>
          <w:divBdr>
            <w:top w:val="none" w:sz="0" w:space="0" w:color="auto"/>
            <w:left w:val="none" w:sz="0" w:space="0" w:color="auto"/>
            <w:bottom w:val="none" w:sz="0" w:space="0" w:color="auto"/>
            <w:right w:val="none" w:sz="0" w:space="0" w:color="auto"/>
          </w:divBdr>
        </w:div>
        <w:div w:id="564487106">
          <w:marLeft w:val="446"/>
          <w:marRight w:val="0"/>
          <w:marTop w:val="200"/>
          <w:marBottom w:val="0"/>
          <w:divBdr>
            <w:top w:val="none" w:sz="0" w:space="0" w:color="auto"/>
            <w:left w:val="none" w:sz="0" w:space="0" w:color="auto"/>
            <w:bottom w:val="none" w:sz="0" w:space="0" w:color="auto"/>
            <w:right w:val="none" w:sz="0" w:space="0" w:color="auto"/>
          </w:divBdr>
        </w:div>
        <w:div w:id="662900792">
          <w:marLeft w:val="446"/>
          <w:marRight w:val="0"/>
          <w:marTop w:val="200"/>
          <w:marBottom w:val="0"/>
          <w:divBdr>
            <w:top w:val="none" w:sz="0" w:space="0" w:color="auto"/>
            <w:left w:val="none" w:sz="0" w:space="0" w:color="auto"/>
            <w:bottom w:val="none" w:sz="0" w:space="0" w:color="auto"/>
            <w:right w:val="none" w:sz="0" w:space="0" w:color="auto"/>
          </w:divBdr>
        </w:div>
        <w:div w:id="727147979">
          <w:marLeft w:val="446"/>
          <w:marRight w:val="0"/>
          <w:marTop w:val="200"/>
          <w:marBottom w:val="0"/>
          <w:divBdr>
            <w:top w:val="none" w:sz="0" w:space="0" w:color="auto"/>
            <w:left w:val="none" w:sz="0" w:space="0" w:color="auto"/>
            <w:bottom w:val="none" w:sz="0" w:space="0" w:color="auto"/>
            <w:right w:val="none" w:sz="0" w:space="0" w:color="auto"/>
          </w:divBdr>
        </w:div>
        <w:div w:id="810515324">
          <w:marLeft w:val="446"/>
          <w:marRight w:val="0"/>
          <w:marTop w:val="200"/>
          <w:marBottom w:val="0"/>
          <w:divBdr>
            <w:top w:val="none" w:sz="0" w:space="0" w:color="auto"/>
            <w:left w:val="none" w:sz="0" w:space="0" w:color="auto"/>
            <w:bottom w:val="none" w:sz="0" w:space="0" w:color="auto"/>
            <w:right w:val="none" w:sz="0" w:space="0" w:color="auto"/>
          </w:divBdr>
        </w:div>
        <w:div w:id="1200699261">
          <w:marLeft w:val="446"/>
          <w:marRight w:val="0"/>
          <w:marTop w:val="200"/>
          <w:marBottom w:val="0"/>
          <w:divBdr>
            <w:top w:val="none" w:sz="0" w:space="0" w:color="auto"/>
            <w:left w:val="none" w:sz="0" w:space="0" w:color="auto"/>
            <w:bottom w:val="none" w:sz="0" w:space="0" w:color="auto"/>
            <w:right w:val="none" w:sz="0" w:space="0" w:color="auto"/>
          </w:divBdr>
        </w:div>
        <w:div w:id="1250188843">
          <w:marLeft w:val="446"/>
          <w:marRight w:val="0"/>
          <w:marTop w:val="200"/>
          <w:marBottom w:val="0"/>
          <w:divBdr>
            <w:top w:val="none" w:sz="0" w:space="0" w:color="auto"/>
            <w:left w:val="none" w:sz="0" w:space="0" w:color="auto"/>
            <w:bottom w:val="none" w:sz="0" w:space="0" w:color="auto"/>
            <w:right w:val="none" w:sz="0" w:space="0" w:color="auto"/>
          </w:divBdr>
        </w:div>
        <w:div w:id="1330451689">
          <w:marLeft w:val="446"/>
          <w:marRight w:val="0"/>
          <w:marTop w:val="200"/>
          <w:marBottom w:val="0"/>
          <w:divBdr>
            <w:top w:val="none" w:sz="0" w:space="0" w:color="auto"/>
            <w:left w:val="none" w:sz="0" w:space="0" w:color="auto"/>
            <w:bottom w:val="none" w:sz="0" w:space="0" w:color="auto"/>
            <w:right w:val="none" w:sz="0" w:space="0" w:color="auto"/>
          </w:divBdr>
        </w:div>
        <w:div w:id="1898936541">
          <w:marLeft w:val="446"/>
          <w:marRight w:val="0"/>
          <w:marTop w:val="200"/>
          <w:marBottom w:val="0"/>
          <w:divBdr>
            <w:top w:val="none" w:sz="0" w:space="0" w:color="auto"/>
            <w:left w:val="none" w:sz="0" w:space="0" w:color="auto"/>
            <w:bottom w:val="none" w:sz="0" w:space="0" w:color="auto"/>
            <w:right w:val="none" w:sz="0" w:space="0" w:color="auto"/>
          </w:divBdr>
        </w:div>
      </w:divsChild>
    </w:div>
    <w:div w:id="1872304517">
      <w:bodyDiv w:val="1"/>
      <w:marLeft w:val="0"/>
      <w:marRight w:val="0"/>
      <w:marTop w:val="0"/>
      <w:marBottom w:val="0"/>
      <w:divBdr>
        <w:top w:val="none" w:sz="0" w:space="0" w:color="auto"/>
        <w:left w:val="none" w:sz="0" w:space="0" w:color="auto"/>
        <w:bottom w:val="none" w:sz="0" w:space="0" w:color="auto"/>
        <w:right w:val="none" w:sz="0" w:space="0" w:color="auto"/>
      </w:divBdr>
    </w:div>
    <w:div w:id="1905218284">
      <w:bodyDiv w:val="1"/>
      <w:marLeft w:val="0"/>
      <w:marRight w:val="0"/>
      <w:marTop w:val="0"/>
      <w:marBottom w:val="0"/>
      <w:divBdr>
        <w:top w:val="none" w:sz="0" w:space="0" w:color="auto"/>
        <w:left w:val="none" w:sz="0" w:space="0" w:color="auto"/>
        <w:bottom w:val="none" w:sz="0" w:space="0" w:color="auto"/>
        <w:right w:val="none" w:sz="0" w:space="0" w:color="auto"/>
      </w:divBdr>
    </w:div>
    <w:div w:id="2038657276">
      <w:bodyDiv w:val="1"/>
      <w:marLeft w:val="0"/>
      <w:marRight w:val="0"/>
      <w:marTop w:val="0"/>
      <w:marBottom w:val="0"/>
      <w:divBdr>
        <w:top w:val="none" w:sz="0" w:space="0" w:color="auto"/>
        <w:left w:val="none" w:sz="0" w:space="0" w:color="auto"/>
        <w:bottom w:val="none" w:sz="0" w:space="0" w:color="auto"/>
        <w:right w:val="none" w:sz="0" w:space="0" w:color="auto"/>
      </w:divBdr>
      <w:divsChild>
        <w:div w:id="58751882">
          <w:marLeft w:val="0"/>
          <w:marRight w:val="0"/>
          <w:marTop w:val="0"/>
          <w:marBottom w:val="0"/>
          <w:divBdr>
            <w:top w:val="none" w:sz="0" w:space="0" w:color="auto"/>
            <w:left w:val="none" w:sz="0" w:space="0" w:color="auto"/>
            <w:bottom w:val="none" w:sz="0" w:space="0" w:color="auto"/>
            <w:right w:val="none" w:sz="0" w:space="0" w:color="auto"/>
          </w:divBdr>
          <w:divsChild>
            <w:div w:id="399451999">
              <w:marLeft w:val="0"/>
              <w:marRight w:val="0"/>
              <w:marTop w:val="0"/>
              <w:marBottom w:val="0"/>
              <w:divBdr>
                <w:top w:val="none" w:sz="0" w:space="0" w:color="auto"/>
                <w:left w:val="none" w:sz="0" w:space="0" w:color="auto"/>
                <w:bottom w:val="none" w:sz="0" w:space="0" w:color="auto"/>
                <w:right w:val="none" w:sz="0" w:space="0" w:color="auto"/>
              </w:divBdr>
              <w:divsChild>
                <w:div w:id="1049722082">
                  <w:marLeft w:val="0"/>
                  <w:marRight w:val="0"/>
                  <w:marTop w:val="0"/>
                  <w:marBottom w:val="0"/>
                  <w:divBdr>
                    <w:top w:val="none" w:sz="0" w:space="0" w:color="auto"/>
                    <w:left w:val="none" w:sz="0" w:space="0" w:color="auto"/>
                    <w:bottom w:val="none" w:sz="0" w:space="0" w:color="auto"/>
                    <w:right w:val="none" w:sz="0" w:space="0" w:color="auto"/>
                  </w:divBdr>
                  <w:divsChild>
                    <w:div w:id="1320961928">
                      <w:marLeft w:val="0"/>
                      <w:marRight w:val="0"/>
                      <w:marTop w:val="210"/>
                      <w:marBottom w:val="0"/>
                      <w:divBdr>
                        <w:top w:val="none" w:sz="0" w:space="0" w:color="auto"/>
                        <w:left w:val="none" w:sz="0" w:space="0" w:color="auto"/>
                        <w:bottom w:val="none" w:sz="0" w:space="0" w:color="auto"/>
                        <w:right w:val="none" w:sz="0" w:space="0" w:color="auto"/>
                      </w:divBdr>
                      <w:divsChild>
                        <w:div w:id="1074353974">
                          <w:marLeft w:val="0"/>
                          <w:marRight w:val="0"/>
                          <w:marTop w:val="0"/>
                          <w:marBottom w:val="0"/>
                          <w:divBdr>
                            <w:top w:val="none" w:sz="0" w:space="0" w:color="auto"/>
                            <w:left w:val="none" w:sz="0" w:space="0" w:color="auto"/>
                            <w:bottom w:val="none" w:sz="0" w:space="0" w:color="auto"/>
                            <w:right w:val="none" w:sz="0" w:space="0" w:color="auto"/>
                          </w:divBdr>
                          <w:divsChild>
                            <w:div w:id="1951546357">
                              <w:marLeft w:val="0"/>
                              <w:marRight w:val="0"/>
                              <w:marTop w:val="0"/>
                              <w:marBottom w:val="0"/>
                              <w:divBdr>
                                <w:top w:val="none" w:sz="0" w:space="0" w:color="auto"/>
                                <w:left w:val="none" w:sz="0" w:space="0" w:color="auto"/>
                                <w:bottom w:val="none" w:sz="0" w:space="0" w:color="auto"/>
                                <w:right w:val="none" w:sz="0" w:space="0" w:color="auto"/>
                              </w:divBdr>
                              <w:divsChild>
                                <w:div w:id="183044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732786">
      <w:bodyDiv w:val="1"/>
      <w:marLeft w:val="0"/>
      <w:marRight w:val="0"/>
      <w:marTop w:val="0"/>
      <w:marBottom w:val="0"/>
      <w:divBdr>
        <w:top w:val="none" w:sz="0" w:space="0" w:color="auto"/>
        <w:left w:val="none" w:sz="0" w:space="0" w:color="auto"/>
        <w:bottom w:val="none" w:sz="0" w:space="0" w:color="auto"/>
        <w:right w:val="none" w:sz="0" w:space="0" w:color="auto"/>
      </w:divBdr>
      <w:divsChild>
        <w:div w:id="130250273">
          <w:marLeft w:val="360"/>
          <w:marRight w:val="0"/>
          <w:marTop w:val="200"/>
          <w:marBottom w:val="0"/>
          <w:divBdr>
            <w:top w:val="none" w:sz="0" w:space="0" w:color="auto"/>
            <w:left w:val="none" w:sz="0" w:space="0" w:color="auto"/>
            <w:bottom w:val="none" w:sz="0" w:space="0" w:color="auto"/>
            <w:right w:val="none" w:sz="0" w:space="0" w:color="auto"/>
          </w:divBdr>
        </w:div>
        <w:div w:id="898515931">
          <w:marLeft w:val="360"/>
          <w:marRight w:val="0"/>
          <w:marTop w:val="200"/>
          <w:marBottom w:val="0"/>
          <w:divBdr>
            <w:top w:val="none" w:sz="0" w:space="0" w:color="auto"/>
            <w:left w:val="none" w:sz="0" w:space="0" w:color="auto"/>
            <w:bottom w:val="none" w:sz="0" w:space="0" w:color="auto"/>
            <w:right w:val="none" w:sz="0" w:space="0" w:color="auto"/>
          </w:divBdr>
        </w:div>
      </w:divsChild>
    </w:div>
    <w:div w:id="2131627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napier.ac.uk/wellbeing-support-and-inclusion/report-and-suppor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safeguarding@napier.ac.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asp/2007/10/section/3"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2B03ACD5DCCB409DA6B025703A710A"/>
        <w:category>
          <w:name w:val="General"/>
          <w:gallery w:val="placeholder"/>
        </w:category>
        <w:types>
          <w:type w:val="bbPlcHdr"/>
        </w:types>
        <w:behaviors>
          <w:behavior w:val="content"/>
        </w:behaviors>
        <w:guid w:val="{B02F9164-30BC-B540-90A3-F8DD7E84B8E1}"/>
      </w:docPartPr>
      <w:docPartBody>
        <w:p w:rsidR="00E6420B" w:rsidRDefault="00E6420B" w:rsidP="00E6420B">
          <w:pPr>
            <w:pStyle w:val="3F2B03ACD5DCCB409DA6B025703A710A"/>
          </w:pPr>
          <w:r>
            <w:t>[Type text]</w:t>
          </w:r>
        </w:p>
      </w:docPartBody>
    </w:docPart>
    <w:docPart>
      <w:docPartPr>
        <w:name w:val="CFACCB42C3B3404CAA11B9BB648C050E"/>
        <w:category>
          <w:name w:val="General"/>
          <w:gallery w:val="placeholder"/>
        </w:category>
        <w:types>
          <w:type w:val="bbPlcHdr"/>
        </w:types>
        <w:behaviors>
          <w:behavior w:val="content"/>
        </w:behaviors>
        <w:guid w:val="{86080DC1-FE02-494D-A754-5E1B203D1AD0}"/>
      </w:docPartPr>
      <w:docPartBody>
        <w:p w:rsidR="00E6420B" w:rsidRDefault="00E6420B" w:rsidP="00E6420B">
          <w:pPr>
            <w:pStyle w:val="CFACCB42C3B3404CAA11B9BB648C050E"/>
          </w:pPr>
          <w:r>
            <w:t>[Type text]</w:t>
          </w:r>
        </w:p>
      </w:docPartBody>
    </w:docPart>
    <w:docPart>
      <w:docPartPr>
        <w:name w:val="EAB493A49408F545AC98EEFF5D8D7889"/>
        <w:category>
          <w:name w:val="General"/>
          <w:gallery w:val="placeholder"/>
        </w:category>
        <w:types>
          <w:type w:val="bbPlcHdr"/>
        </w:types>
        <w:behaviors>
          <w:behavior w:val="content"/>
        </w:behaviors>
        <w:guid w:val="{61D0F2D1-535B-2A4F-96DE-6F0640DA8E13}"/>
      </w:docPartPr>
      <w:docPartBody>
        <w:p w:rsidR="00E6420B" w:rsidRDefault="00E6420B" w:rsidP="00E6420B">
          <w:pPr>
            <w:pStyle w:val="EAB493A49408F545AC98EEFF5D8D788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panose1 w:val="000005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Helvetica 45 Light">
    <w:charset w:val="00"/>
    <w:family w:val="swiss"/>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Noto Serif">
    <w:charset w:val="00"/>
    <w:family w:val="roman"/>
    <w:pitch w:val="variable"/>
    <w:sig w:usb0="E00002FF" w:usb1="500078FF" w:usb2="00000029" w:usb3="00000000" w:csb0="0000019F" w:csb1="00000000"/>
  </w:font>
  <w:font w:name="Titillium-Semi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20B"/>
    <w:rsid w:val="000340B5"/>
    <w:rsid w:val="000732C4"/>
    <w:rsid w:val="000751DB"/>
    <w:rsid w:val="000B6E16"/>
    <w:rsid w:val="00112117"/>
    <w:rsid w:val="0017155C"/>
    <w:rsid w:val="00194962"/>
    <w:rsid w:val="001A608B"/>
    <w:rsid w:val="001A7DED"/>
    <w:rsid w:val="001C3E71"/>
    <w:rsid w:val="00207378"/>
    <w:rsid w:val="00250B62"/>
    <w:rsid w:val="00320E10"/>
    <w:rsid w:val="00330ED8"/>
    <w:rsid w:val="00343D47"/>
    <w:rsid w:val="00345345"/>
    <w:rsid w:val="00390076"/>
    <w:rsid w:val="003B505A"/>
    <w:rsid w:val="00457CE2"/>
    <w:rsid w:val="00464196"/>
    <w:rsid w:val="004A2683"/>
    <w:rsid w:val="004D094E"/>
    <w:rsid w:val="004D3CB6"/>
    <w:rsid w:val="005058D9"/>
    <w:rsid w:val="00527B6F"/>
    <w:rsid w:val="005626D0"/>
    <w:rsid w:val="00580262"/>
    <w:rsid w:val="00584E50"/>
    <w:rsid w:val="005A53A0"/>
    <w:rsid w:val="005B71C3"/>
    <w:rsid w:val="005C1EB8"/>
    <w:rsid w:val="006703CF"/>
    <w:rsid w:val="006778A2"/>
    <w:rsid w:val="006A3464"/>
    <w:rsid w:val="00721353"/>
    <w:rsid w:val="00733210"/>
    <w:rsid w:val="00747B4D"/>
    <w:rsid w:val="00750E88"/>
    <w:rsid w:val="00772BB2"/>
    <w:rsid w:val="00790932"/>
    <w:rsid w:val="007A273C"/>
    <w:rsid w:val="008348A1"/>
    <w:rsid w:val="00851CAA"/>
    <w:rsid w:val="00881C3E"/>
    <w:rsid w:val="008D4424"/>
    <w:rsid w:val="008E0FC8"/>
    <w:rsid w:val="00900702"/>
    <w:rsid w:val="009A71A0"/>
    <w:rsid w:val="009E0E80"/>
    <w:rsid w:val="00A0350F"/>
    <w:rsid w:val="00A206C6"/>
    <w:rsid w:val="00A42EAC"/>
    <w:rsid w:val="00A556C1"/>
    <w:rsid w:val="00A759EE"/>
    <w:rsid w:val="00A9299C"/>
    <w:rsid w:val="00A964BE"/>
    <w:rsid w:val="00AC14F0"/>
    <w:rsid w:val="00AE4CF3"/>
    <w:rsid w:val="00B14997"/>
    <w:rsid w:val="00BB6D03"/>
    <w:rsid w:val="00BC1FD3"/>
    <w:rsid w:val="00C22822"/>
    <w:rsid w:val="00C2315F"/>
    <w:rsid w:val="00C23262"/>
    <w:rsid w:val="00C65D77"/>
    <w:rsid w:val="00C86EBB"/>
    <w:rsid w:val="00C87798"/>
    <w:rsid w:val="00CA3CCD"/>
    <w:rsid w:val="00CD0C51"/>
    <w:rsid w:val="00CD5D92"/>
    <w:rsid w:val="00D14424"/>
    <w:rsid w:val="00D55E30"/>
    <w:rsid w:val="00DA750F"/>
    <w:rsid w:val="00E26EDD"/>
    <w:rsid w:val="00E55AAA"/>
    <w:rsid w:val="00E6420B"/>
    <w:rsid w:val="00EA082C"/>
    <w:rsid w:val="00EA4F15"/>
    <w:rsid w:val="00EC4F6B"/>
    <w:rsid w:val="00EE14CD"/>
    <w:rsid w:val="00F05D7E"/>
    <w:rsid w:val="00F302A6"/>
    <w:rsid w:val="00F40FD3"/>
    <w:rsid w:val="00F47507"/>
    <w:rsid w:val="00F83E40"/>
    <w:rsid w:val="00FA63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2B03ACD5DCCB409DA6B025703A710A">
    <w:name w:val="3F2B03ACD5DCCB409DA6B025703A710A"/>
    <w:rsid w:val="00E6420B"/>
  </w:style>
  <w:style w:type="paragraph" w:customStyle="1" w:styleId="CFACCB42C3B3404CAA11B9BB648C050E">
    <w:name w:val="CFACCB42C3B3404CAA11B9BB648C050E"/>
    <w:rsid w:val="00E6420B"/>
  </w:style>
  <w:style w:type="paragraph" w:customStyle="1" w:styleId="EAB493A49408F545AC98EEFF5D8D7889">
    <w:name w:val="EAB493A49408F545AC98EEFF5D8D7889"/>
    <w:rsid w:val="00E64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94CB5C408CC2439CB9E5722DEEC6E2" ma:contentTypeVersion="14" ma:contentTypeDescription="Create a new document." ma:contentTypeScope="" ma:versionID="5d16e2c19a5304d523cf16d74a5bbc26">
  <xsd:schema xmlns:xsd="http://www.w3.org/2001/XMLSchema" xmlns:xs="http://www.w3.org/2001/XMLSchema" xmlns:p="http://schemas.microsoft.com/office/2006/metadata/properties" xmlns:ns2="69dcefaa-8814-4e05-ab64-9333d4c4e502" xmlns:ns3="af64f34f-62a1-4adb-a09f-81e30d5a70ae" targetNamespace="http://schemas.microsoft.com/office/2006/metadata/properties" ma:root="true" ma:fieldsID="45bba9bcf7b2092567973758b761a003" ns2:_="" ns3:_="">
    <xsd:import namespace="69dcefaa-8814-4e05-ab64-9333d4c4e502"/>
    <xsd:import namespace="af64f34f-62a1-4adb-a09f-81e30d5a70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cefaa-8814-4e05-ab64-9333d4c4e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474c433-8f55-4a30-8add-d96be3d684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4f34f-62a1-4adb-a09f-81e30d5a70a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0ff8b24-2526-45b4-b987-6ad5a64926f7}" ma:internalName="TaxCatchAll" ma:showField="CatchAllData" ma:web="af64f34f-62a1-4adb-a09f-81e30d5a70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af64f34f-62a1-4adb-a09f-81e30d5a70ae">
      <UserInfo>
        <DisplayName>Marriott, Emma</DisplayName>
        <AccountId>61</AccountId>
        <AccountType/>
      </UserInfo>
      <UserInfo>
        <DisplayName>Dicker, Lesley</DisplayName>
        <AccountId>20</AccountId>
        <AccountType/>
      </UserInfo>
    </SharedWithUsers>
    <TaxCatchAll xmlns="af64f34f-62a1-4adb-a09f-81e30d5a70ae" xsi:nil="true"/>
    <lcf76f155ced4ddcb4097134ff3c332f xmlns="69dcefaa-8814-4e05-ab64-9333d4c4e50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20713F-F959-476B-8381-46817083A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cefaa-8814-4e05-ab64-9333d4c4e502"/>
    <ds:schemaRef ds:uri="af64f34f-62a1-4adb-a09f-81e30d5a7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C87D99-C248-418B-BD36-D661123908A0}">
  <ds:schemaRefs>
    <ds:schemaRef ds:uri="http://schemas.openxmlformats.org/officeDocument/2006/bibliography"/>
  </ds:schemaRefs>
</ds:datastoreItem>
</file>

<file path=customXml/itemProps3.xml><?xml version="1.0" encoding="utf-8"?>
<ds:datastoreItem xmlns:ds="http://schemas.openxmlformats.org/officeDocument/2006/customXml" ds:itemID="{A183D11B-A10F-4627-8C35-919E6F027312}">
  <ds:schemaRefs>
    <ds:schemaRef ds:uri="http://schemas.microsoft.com/office/2006/metadata/properties"/>
    <ds:schemaRef ds:uri="http://schemas.microsoft.com/office/infopath/2007/PartnerControls"/>
    <ds:schemaRef ds:uri="af64f34f-62a1-4adb-a09f-81e30d5a70ae"/>
    <ds:schemaRef ds:uri="69dcefaa-8814-4e05-ab64-9333d4c4e502"/>
  </ds:schemaRefs>
</ds:datastoreItem>
</file>

<file path=customXml/itemProps4.xml><?xml version="1.0" encoding="utf-8"?>
<ds:datastoreItem xmlns:ds="http://schemas.openxmlformats.org/officeDocument/2006/customXml" ds:itemID="{367B4F20-002F-41B2-9178-CD4D7C1DE4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1342</Words>
  <Characters>7650</Characters>
  <Application>Microsoft Office Word</Application>
  <DocSecurity>4</DocSecurity>
  <Lines>63</Lines>
  <Paragraphs>17</Paragraphs>
  <ScaleCrop>false</ScaleCrop>
  <Company>Edinburgh Napier University</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Caroline</dc:creator>
  <cp:keywords/>
  <dc:description/>
  <cp:lastModifiedBy>Chant, Christina</cp:lastModifiedBy>
  <cp:revision>2</cp:revision>
  <cp:lastPrinted>2021-01-07T14:28:00Z</cp:lastPrinted>
  <dcterms:created xsi:type="dcterms:W3CDTF">2026-08-17T08:59:00Z</dcterms:created>
  <dcterms:modified xsi:type="dcterms:W3CDTF">2026-08-17T08:59:00Z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0x0101009A94CB5C408CC2439CB9E5722DEEC6E2</vt:lpwstr>
  </property>
  <property fmtid="{D5CDD505-2E9C-101B-9397-08002B2CF9AE}" pid="3" name="CssOptions">
    <vt:lpwstr/>
  </property>
  <property fmtid="{D5CDD505-2E9C-101B-9397-08002B2CF9AE}" pid="4" name="MetaDesc">
    <vt:lpwstr/>
  </property>
  <property fmtid="{D5CDD505-2E9C-101B-9397-08002B2CF9AE}" pid="5" name="PublishingRollupImage">
    <vt:lpwstr/>
  </property>
  <property fmtid="{D5CDD505-2E9C-101B-9397-08002B2CF9AE}" pid="6" name="PublishingContactEmail">
    <vt:lpwstr/>
  </property>
  <property fmtid="{D5CDD505-2E9C-101B-9397-08002B2CF9AE}" pid="7" name="PublishingContactPicture">
    <vt:lpwstr/>
  </property>
  <property fmtid="{D5CDD505-2E9C-101B-9397-08002B2CF9AE}" pid="8" name="ImageNames">
    <vt:lpwstr/>
  </property>
  <property fmtid="{D5CDD505-2E9C-101B-9397-08002B2CF9AE}" pid="9" name="PublishingContactName">
    <vt:lpwstr/>
  </property>
  <property fmtid="{D5CDD505-2E9C-101B-9397-08002B2CF9AE}" pid="10" name="Comments">
    <vt:lpwstr/>
  </property>
  <property fmtid="{D5CDD505-2E9C-101B-9397-08002B2CF9AE}" pid="11" name="PublishingPageLayout">
    <vt:lpwstr/>
  </property>
  <property fmtid="{D5CDD505-2E9C-101B-9397-08002B2CF9AE}" pid="12" name="Document Keywords">
    <vt:lpwstr/>
  </property>
  <property fmtid="{D5CDD505-2E9C-101B-9397-08002B2CF9AE}" pid="13" name="Audience">
    <vt:lpwstr/>
  </property>
  <property fmtid="{D5CDD505-2E9C-101B-9397-08002B2CF9AE}" pid="14" name="keyword">
    <vt:lpwstr/>
  </property>
  <property fmtid="{D5CDD505-2E9C-101B-9397-08002B2CF9AE}" pid="15" name="Document Description">
    <vt:lpwstr/>
  </property>
  <property fmtid="{D5CDD505-2E9C-101B-9397-08002B2CF9AE}" pid="16" name="MediaServiceImageTags">
    <vt:lpwstr/>
  </property>
</Properties>
</file>