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CCC9" w14:textId="7E8F94D4" w:rsidR="007D6534" w:rsidRPr="006401C9" w:rsidRDefault="007D6534">
      <w:pPr>
        <w:rPr>
          <w:rFonts w:ascii="Titillium" w:hAnsi="Titillium"/>
        </w:rPr>
      </w:pPr>
    </w:p>
    <w:p w14:paraId="39220247" w14:textId="77777777" w:rsidR="007D6534" w:rsidRPr="006401C9" w:rsidRDefault="007D6534">
      <w:pPr>
        <w:rPr>
          <w:rFonts w:ascii="Titillium" w:hAnsi="Titillium"/>
        </w:rPr>
      </w:pPr>
    </w:p>
    <w:p w14:paraId="3D8A6B8B" w14:textId="77777777" w:rsidR="00614EC0" w:rsidRPr="006401C9" w:rsidRDefault="00614EC0">
      <w:pPr>
        <w:rPr>
          <w:rFonts w:ascii="Titillium" w:hAnsi="Titillium"/>
        </w:rPr>
      </w:pPr>
    </w:p>
    <w:p w14:paraId="773870BF" w14:textId="77777777" w:rsidR="000C7A9C" w:rsidRPr="006401C9" w:rsidRDefault="000C7A9C" w:rsidP="000C7A9C">
      <w:pPr>
        <w:rPr>
          <w:rFonts w:ascii="Titillium" w:hAnsi="Titillium"/>
        </w:rPr>
      </w:pPr>
    </w:p>
    <w:tbl>
      <w:tblPr>
        <w:tblStyle w:val="TableGrid3"/>
        <w:tblpPr w:leftFromText="180" w:rightFromText="180" w:vertAnchor="text" w:horzAnchor="margin" w:tblpY="7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95"/>
      </w:tblGrid>
      <w:tr w:rsidR="000C7A9C" w:rsidRPr="006401C9" w14:paraId="5E02881A" w14:textId="77777777" w:rsidTr="008A012B">
        <w:trPr>
          <w:trHeight w:val="3834"/>
        </w:trPr>
        <w:tc>
          <w:tcPr>
            <w:tcW w:w="2127" w:type="dxa"/>
            <w:tcBorders>
              <w:right w:val="single" w:sz="6" w:space="0" w:color="859EA4"/>
            </w:tcBorders>
          </w:tcPr>
          <w:p w14:paraId="4B4A4194" w14:textId="77777777" w:rsidR="000C7A9C" w:rsidRPr="006401C9" w:rsidRDefault="000C7A9C" w:rsidP="008A012B">
            <w:pPr>
              <w:autoSpaceDE w:val="0"/>
              <w:autoSpaceDN w:val="0"/>
              <w:adjustRightInd w:val="0"/>
              <w:rPr>
                <w:rFonts w:ascii="Titillium" w:eastAsiaTheme="minorEastAsia" w:hAnsi="Titillium" w:cs="Titillium-Semibold"/>
                <w:b/>
                <w:color w:val="67B8E7"/>
              </w:rPr>
            </w:pPr>
            <w:r w:rsidRPr="006401C9">
              <w:rPr>
                <w:rFonts w:ascii="Titillium" w:eastAsiaTheme="minorEastAsia" w:hAnsi="Titillium" w:cs="Titillium-Semibold"/>
                <w:b/>
                <w:color w:val="67B8E7"/>
              </w:rPr>
              <w:t>Table of Contents</w:t>
            </w:r>
          </w:p>
          <w:p w14:paraId="7AC29DB5"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17292BE2"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21852BC9"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0CED77B8"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0D167C14"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32A2C184"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28E6ABE9" w14:textId="77777777" w:rsidR="000C7A9C" w:rsidRPr="006401C9" w:rsidRDefault="000C7A9C" w:rsidP="008A012B">
            <w:pPr>
              <w:autoSpaceDE w:val="0"/>
              <w:autoSpaceDN w:val="0"/>
              <w:adjustRightInd w:val="0"/>
              <w:ind w:right="-243"/>
              <w:rPr>
                <w:rFonts w:ascii="Titillium" w:eastAsiaTheme="minorEastAsia" w:hAnsi="Titillium" w:cs="Titillium-Semibold"/>
                <w:b/>
                <w:color w:val="67B8E7"/>
              </w:rPr>
            </w:pPr>
          </w:p>
          <w:p w14:paraId="345DE402"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1100FCD1" w14:textId="77777777" w:rsidR="000C7A9C" w:rsidRPr="006401C9" w:rsidRDefault="000C7A9C" w:rsidP="008A012B">
            <w:pPr>
              <w:autoSpaceDE w:val="0"/>
              <w:autoSpaceDN w:val="0"/>
              <w:adjustRightInd w:val="0"/>
              <w:rPr>
                <w:rFonts w:ascii="Titillium" w:eastAsiaTheme="minorEastAsia" w:hAnsi="Titillium" w:cs="Titillium-Semibold"/>
                <w:b/>
                <w:color w:val="67B8E7"/>
              </w:rPr>
            </w:pPr>
          </w:p>
          <w:p w14:paraId="6DEF9A77" w14:textId="77777777" w:rsidR="000C7A9C" w:rsidRPr="006401C9" w:rsidRDefault="000C7A9C" w:rsidP="008A012B">
            <w:pPr>
              <w:autoSpaceDE w:val="0"/>
              <w:autoSpaceDN w:val="0"/>
              <w:adjustRightInd w:val="0"/>
              <w:rPr>
                <w:rFonts w:ascii="Titillium" w:eastAsiaTheme="minorEastAsia" w:hAnsi="Titillium" w:cs="Titillium-Semibold"/>
                <w:color w:val="67B8E7"/>
              </w:rPr>
            </w:pPr>
          </w:p>
        </w:tc>
        <w:tc>
          <w:tcPr>
            <w:tcW w:w="7495" w:type="dxa"/>
            <w:tcBorders>
              <w:left w:val="single" w:sz="6" w:space="0" w:color="859EA4"/>
            </w:tcBorders>
          </w:tcPr>
          <w:p w14:paraId="1C05BE72" w14:textId="728903B1" w:rsidR="000C7A9C"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Introduction </w:t>
            </w:r>
            <w:r w:rsidR="000C7A9C" w:rsidRPr="006401C9">
              <w:rPr>
                <w:rFonts w:ascii="Titillium" w:eastAsiaTheme="minorEastAsia" w:hAnsi="Titillium" w:cs="Titillium-Semibold"/>
                <w:sz w:val="22"/>
                <w:szCs w:val="22"/>
              </w:rPr>
              <w:t>………………………………………………………….…</w:t>
            </w:r>
            <w:r w:rsidRPr="006401C9">
              <w:rPr>
                <w:rFonts w:ascii="Titillium" w:eastAsiaTheme="minorEastAsia" w:hAnsi="Titillium" w:cs="Titillium-Semibold"/>
                <w:sz w:val="22"/>
                <w:szCs w:val="22"/>
              </w:rPr>
              <w:t>……………….</w:t>
            </w:r>
            <w:r w:rsidR="000C7A9C" w:rsidRPr="006401C9">
              <w:rPr>
                <w:rFonts w:ascii="Titillium" w:eastAsiaTheme="minorEastAsia" w:hAnsi="Titillium" w:cs="Titillium-Semibold"/>
                <w:sz w:val="22"/>
                <w:szCs w:val="22"/>
              </w:rPr>
              <w:t xml:space="preserve">…. </w:t>
            </w:r>
            <w:r w:rsidR="000C7A9C"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1</w:t>
            </w:r>
          </w:p>
          <w:p w14:paraId="2367CE98" w14:textId="239B241E" w:rsidR="000C7A9C"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color w:val="E36C0A"/>
                <w:sz w:val="22"/>
                <w:szCs w:val="22"/>
              </w:rPr>
            </w:pPr>
            <w:r w:rsidRPr="006401C9">
              <w:rPr>
                <w:rFonts w:ascii="Titillium" w:eastAsiaTheme="minorEastAsia" w:hAnsi="Titillium" w:cs="Titillium-Semibold"/>
                <w:sz w:val="22"/>
                <w:szCs w:val="22"/>
              </w:rPr>
              <w:t>Scope</w:t>
            </w:r>
            <w:r w:rsidR="000C7A9C" w:rsidRPr="006401C9">
              <w:rPr>
                <w:rFonts w:ascii="Titillium" w:eastAsiaTheme="minorEastAsia" w:hAnsi="Titillium" w:cs="Titillium-Semibold"/>
                <w:sz w:val="22"/>
                <w:szCs w:val="22"/>
              </w:rPr>
              <w:t xml:space="preserve"> ……………………………………………………….……</w:t>
            </w:r>
            <w:r w:rsidRPr="006401C9">
              <w:rPr>
                <w:rFonts w:ascii="Titillium" w:eastAsiaTheme="minorEastAsia" w:hAnsi="Titillium" w:cs="Titillium-Semibold"/>
                <w:sz w:val="22"/>
                <w:szCs w:val="22"/>
              </w:rPr>
              <w:t>……………………..</w:t>
            </w:r>
            <w:r w:rsidR="000C7A9C" w:rsidRPr="006401C9">
              <w:rPr>
                <w:rFonts w:ascii="Titillium" w:eastAsiaTheme="minorEastAsia" w:hAnsi="Titillium" w:cs="Titillium-Semibold"/>
                <w:sz w:val="22"/>
                <w:szCs w:val="22"/>
              </w:rPr>
              <w:t xml:space="preserve">......... </w:t>
            </w:r>
            <w:r w:rsidR="000C7A9C"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1</w:t>
            </w:r>
          </w:p>
          <w:p w14:paraId="606D5304" w14:textId="53647172" w:rsidR="000C7A9C"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Principles</w:t>
            </w:r>
            <w:r w:rsidR="000C7A9C" w:rsidRPr="006401C9">
              <w:rPr>
                <w:rFonts w:ascii="Titillium" w:eastAsiaTheme="minorEastAsia" w:hAnsi="Titillium" w:cs="Titillium-Semibold"/>
                <w:sz w:val="22"/>
                <w:szCs w:val="22"/>
              </w:rPr>
              <w:t xml:space="preserve"> ………………………………………………………</w:t>
            </w:r>
            <w:r w:rsidRPr="006401C9">
              <w:rPr>
                <w:rFonts w:ascii="Titillium" w:eastAsiaTheme="minorEastAsia" w:hAnsi="Titillium" w:cs="Titillium-Semibold"/>
                <w:sz w:val="22"/>
                <w:szCs w:val="22"/>
              </w:rPr>
              <w:t>…………………………..</w:t>
            </w:r>
            <w:r w:rsidR="000C7A9C" w:rsidRPr="006401C9">
              <w:rPr>
                <w:rFonts w:ascii="Titillium" w:eastAsiaTheme="minorEastAsia" w:hAnsi="Titillium" w:cs="Titillium-Semibold"/>
                <w:sz w:val="22"/>
                <w:szCs w:val="22"/>
              </w:rPr>
              <w:t xml:space="preserve">... </w:t>
            </w:r>
            <w:r w:rsidR="000C7A9C"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2</w:t>
            </w:r>
          </w:p>
          <w:p w14:paraId="436C994E" w14:textId="56A5FC30"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proofErr w:type="gramStart"/>
            <w:r w:rsidRPr="006401C9">
              <w:rPr>
                <w:rFonts w:ascii="Titillium" w:eastAsiaTheme="minorEastAsia" w:hAnsi="Titillium" w:cs="Titillium-Semibold"/>
                <w:sz w:val="22"/>
                <w:szCs w:val="22"/>
              </w:rPr>
              <w:t>Home-Working</w:t>
            </w:r>
            <w:proofErr w:type="gramEnd"/>
            <w:r w:rsidRPr="006401C9">
              <w:rPr>
                <w:rFonts w:ascii="Titillium" w:eastAsiaTheme="minorEastAsia" w:hAnsi="Titillium" w:cs="Titillium-Semibold"/>
                <w:sz w:val="22"/>
                <w:szCs w:val="22"/>
              </w:rPr>
              <w:t xml:space="preserve">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2</w:t>
            </w:r>
          </w:p>
          <w:p w14:paraId="2888268F" w14:textId="2AAE8149"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Requesting Home-Working …………………………………………………</w:t>
            </w:r>
            <w:proofErr w:type="gramStart"/>
            <w:r w:rsidRPr="006401C9">
              <w:rPr>
                <w:rFonts w:ascii="Titillium" w:eastAsiaTheme="minorEastAsia" w:hAnsi="Titillium" w:cs="Titillium-Semibold"/>
                <w:sz w:val="22"/>
                <w:szCs w:val="22"/>
              </w:rPr>
              <w:t>…..</w:t>
            </w:r>
            <w:proofErr w:type="gramEnd"/>
            <w:r w:rsidRPr="006401C9">
              <w:rPr>
                <w:rFonts w:ascii="Titillium" w:eastAsiaTheme="minorEastAsia" w:hAnsi="Titillium" w:cs="Titillium-Semibold"/>
                <w:sz w:val="22"/>
                <w:szCs w:val="22"/>
              </w:rPr>
              <w:t xml:space="preserve">…...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5</w:t>
            </w:r>
          </w:p>
          <w:p w14:paraId="0844A8A4" w14:textId="1234C383"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Appeal Procedure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6</w:t>
            </w:r>
          </w:p>
          <w:p w14:paraId="172E260B" w14:textId="725DAF61"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Insurance Cover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7</w:t>
            </w:r>
          </w:p>
          <w:p w14:paraId="17BACEA6" w14:textId="0D6D3875"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Communication And Contact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7</w:t>
            </w:r>
          </w:p>
          <w:p w14:paraId="7185F256" w14:textId="6A365141"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Information Security, Data Protection and Freedom of Information &amp; Records Management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8</w:t>
            </w:r>
          </w:p>
          <w:p w14:paraId="2172F987" w14:textId="3D90E0E3"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Reporting Absence and Booking Leave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9</w:t>
            </w:r>
          </w:p>
          <w:p w14:paraId="2005CB38" w14:textId="5A363EE6"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Trial Period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9</w:t>
            </w:r>
          </w:p>
          <w:p w14:paraId="63420AD7" w14:textId="23B4CF1B" w:rsidR="00FA5202" w:rsidRPr="006401C9" w:rsidRDefault="00FA5202"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6401C9">
              <w:rPr>
                <w:rFonts w:ascii="Titillium" w:eastAsiaTheme="minorEastAsia" w:hAnsi="Titillium" w:cs="Titillium-Semibold"/>
                <w:sz w:val="22"/>
                <w:szCs w:val="22"/>
              </w:rPr>
              <w:t xml:space="preserve">Termination of Home Working ……………………………………………………... </w:t>
            </w:r>
            <w:r w:rsidRPr="006401C9">
              <w:rPr>
                <w:rFonts w:ascii="Titillium" w:eastAsiaTheme="minorEastAsia" w:hAnsi="Titillium" w:cs="Titillium-Semibold"/>
                <w:color w:val="859EA4"/>
                <w:sz w:val="22"/>
                <w:szCs w:val="22"/>
              </w:rPr>
              <w:t>p.0</w:t>
            </w:r>
            <w:r w:rsidR="00375C67">
              <w:rPr>
                <w:rFonts w:ascii="Titillium" w:eastAsiaTheme="minorEastAsia" w:hAnsi="Titillium" w:cs="Titillium-Semibold"/>
                <w:color w:val="859EA4"/>
                <w:sz w:val="22"/>
                <w:szCs w:val="22"/>
              </w:rPr>
              <w:t>9</w:t>
            </w:r>
          </w:p>
          <w:p w14:paraId="5D16AA53" w14:textId="77777777" w:rsidR="000C7A9C" w:rsidRPr="006401C9" w:rsidRDefault="000C7A9C" w:rsidP="008A012B">
            <w:pPr>
              <w:autoSpaceDE w:val="0"/>
              <w:autoSpaceDN w:val="0"/>
              <w:adjustRightInd w:val="0"/>
              <w:spacing w:line="360" w:lineRule="auto"/>
              <w:ind w:left="317" w:hanging="284"/>
              <w:rPr>
                <w:rFonts w:ascii="Titillium" w:eastAsiaTheme="minorEastAsia" w:hAnsi="Titillium" w:cs="Titillium-Semibold"/>
                <w:b/>
                <w:sz w:val="4"/>
                <w:szCs w:val="4"/>
              </w:rPr>
            </w:pPr>
          </w:p>
          <w:p w14:paraId="4991253E" w14:textId="77777777" w:rsidR="000C7A9C" w:rsidRPr="006401C9" w:rsidRDefault="000C7A9C" w:rsidP="008A012B">
            <w:pPr>
              <w:autoSpaceDE w:val="0"/>
              <w:autoSpaceDN w:val="0"/>
              <w:adjustRightInd w:val="0"/>
              <w:spacing w:after="120" w:line="360" w:lineRule="auto"/>
              <w:ind w:left="318" w:hanging="284"/>
              <w:rPr>
                <w:rFonts w:ascii="Titillium" w:eastAsiaTheme="minorEastAsia" w:hAnsi="Titillium" w:cs="Titillium-Semibold"/>
                <w:sz w:val="22"/>
                <w:szCs w:val="22"/>
              </w:rPr>
            </w:pPr>
            <w:r w:rsidRPr="006401C9">
              <w:rPr>
                <w:rFonts w:ascii="Titillium" w:eastAsiaTheme="minorEastAsia" w:hAnsi="Titillium" w:cs="Titillium-Semibold"/>
                <w:b/>
                <w:sz w:val="22"/>
                <w:szCs w:val="22"/>
              </w:rPr>
              <w:t xml:space="preserve">   Appendices</w:t>
            </w:r>
          </w:p>
          <w:p w14:paraId="604E955C" w14:textId="67C2F8FA" w:rsidR="000C7A9C" w:rsidRPr="006401C9" w:rsidRDefault="000C7A9C" w:rsidP="000C7A9C">
            <w:pPr>
              <w:pStyle w:val="ListParagraph"/>
              <w:numPr>
                <w:ilvl w:val="0"/>
                <w:numId w:val="15"/>
              </w:numPr>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6401C9">
              <w:rPr>
                <w:rFonts w:ascii="Titillium" w:eastAsiaTheme="minorEastAsia" w:hAnsi="Titillium" w:cs="Titillium-Semibold"/>
                <w:color w:val="000000" w:themeColor="text1"/>
                <w:sz w:val="22"/>
                <w:szCs w:val="22"/>
              </w:rPr>
              <w:t xml:space="preserve">Appendix 1 - </w:t>
            </w:r>
            <w:r w:rsidR="00FA5202" w:rsidRPr="006401C9">
              <w:rPr>
                <w:rFonts w:ascii="Titillium" w:eastAsiaTheme="minorEastAsia" w:hAnsi="Titillium" w:cs="Titillium-Semibold"/>
                <w:color w:val="000000" w:themeColor="text1"/>
                <w:sz w:val="22"/>
                <w:szCs w:val="22"/>
              </w:rPr>
              <w:t xml:space="preserve">Reasons For Declining a Request for </w:t>
            </w:r>
            <w:proofErr w:type="gramStart"/>
            <w:r w:rsidR="00FA5202" w:rsidRPr="006401C9">
              <w:rPr>
                <w:rFonts w:ascii="Titillium" w:eastAsiaTheme="minorEastAsia" w:hAnsi="Titillium" w:cs="Titillium-Semibold"/>
                <w:color w:val="000000" w:themeColor="text1"/>
                <w:sz w:val="22"/>
                <w:szCs w:val="22"/>
              </w:rPr>
              <w:t>Home-Working</w:t>
            </w:r>
            <w:proofErr w:type="gramEnd"/>
            <w:r w:rsidR="00FA5202" w:rsidRPr="006401C9">
              <w:rPr>
                <w:rFonts w:ascii="Titillium" w:eastAsiaTheme="minorEastAsia" w:hAnsi="Titillium" w:cs="Titillium-Semibold"/>
                <w:color w:val="000000" w:themeColor="text1"/>
                <w:sz w:val="22"/>
                <w:szCs w:val="22"/>
              </w:rPr>
              <w:t xml:space="preserve"> ..</w:t>
            </w:r>
            <w:r w:rsidRPr="006401C9">
              <w:rPr>
                <w:rFonts w:ascii="Titillium" w:eastAsiaTheme="minorEastAsia" w:hAnsi="Titillium" w:cs="Titillium-Semibold"/>
                <w:color w:val="000000" w:themeColor="text1"/>
                <w:sz w:val="22"/>
                <w:szCs w:val="22"/>
              </w:rPr>
              <w:t xml:space="preserve">.. </w:t>
            </w:r>
            <w:r w:rsidRPr="006401C9">
              <w:rPr>
                <w:rFonts w:ascii="Titillium" w:eastAsiaTheme="minorEastAsia" w:hAnsi="Titillium" w:cs="Titillium-Semibold"/>
                <w:color w:val="859EA4"/>
                <w:sz w:val="22"/>
                <w:szCs w:val="22"/>
              </w:rPr>
              <w:t>p.</w:t>
            </w:r>
            <w:r w:rsidR="00375C67">
              <w:rPr>
                <w:rFonts w:ascii="Titillium" w:eastAsiaTheme="minorEastAsia" w:hAnsi="Titillium" w:cs="Titillium-Semibold"/>
                <w:color w:val="859EA4"/>
                <w:sz w:val="22"/>
                <w:szCs w:val="22"/>
              </w:rPr>
              <w:t>1</w:t>
            </w:r>
            <w:r w:rsidRPr="006401C9">
              <w:rPr>
                <w:rFonts w:ascii="Titillium" w:eastAsiaTheme="minorEastAsia" w:hAnsi="Titillium" w:cs="Titillium-Semibold"/>
                <w:color w:val="859EA4"/>
                <w:sz w:val="22"/>
                <w:szCs w:val="22"/>
              </w:rPr>
              <w:t>0</w:t>
            </w:r>
          </w:p>
          <w:p w14:paraId="2BAC57E0" w14:textId="32FC5D8A" w:rsidR="000C7A9C" w:rsidRPr="006401C9" w:rsidRDefault="000C7A9C" w:rsidP="000C7A9C">
            <w:pPr>
              <w:pStyle w:val="ListParagraph"/>
              <w:numPr>
                <w:ilvl w:val="0"/>
                <w:numId w:val="15"/>
              </w:numPr>
              <w:tabs>
                <w:tab w:val="left" w:pos="6980"/>
              </w:tabs>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6401C9">
              <w:rPr>
                <w:rFonts w:ascii="Titillium" w:eastAsiaTheme="minorEastAsia" w:hAnsi="Titillium" w:cs="Titillium-Semibold"/>
                <w:color w:val="000000" w:themeColor="text1"/>
                <w:sz w:val="22"/>
                <w:szCs w:val="22"/>
              </w:rPr>
              <w:t xml:space="preserve">Appendix 2 </w:t>
            </w:r>
            <w:proofErr w:type="gramStart"/>
            <w:r w:rsidRPr="006401C9">
              <w:rPr>
                <w:rFonts w:ascii="Titillium" w:eastAsiaTheme="minorEastAsia" w:hAnsi="Titillium" w:cs="Titillium-Semibold"/>
                <w:color w:val="000000" w:themeColor="text1"/>
                <w:sz w:val="22"/>
                <w:szCs w:val="22"/>
              </w:rPr>
              <w:t xml:space="preserve">- </w:t>
            </w:r>
            <w:r w:rsidR="00FA5202" w:rsidRPr="006401C9">
              <w:rPr>
                <w:rFonts w:ascii="Titillium" w:hAnsi="Titillium"/>
              </w:rPr>
              <w:t xml:space="preserve"> </w:t>
            </w:r>
            <w:r w:rsidR="00FA5202" w:rsidRPr="006401C9">
              <w:rPr>
                <w:rFonts w:ascii="Titillium" w:eastAsiaTheme="minorEastAsia" w:hAnsi="Titillium" w:cs="Titillium-Semibold"/>
                <w:color w:val="000000" w:themeColor="text1"/>
                <w:sz w:val="22"/>
                <w:szCs w:val="22"/>
              </w:rPr>
              <w:t>Homeworkers</w:t>
            </w:r>
            <w:proofErr w:type="gramEnd"/>
            <w:r w:rsidR="00FA5202" w:rsidRPr="006401C9">
              <w:rPr>
                <w:rFonts w:ascii="Titillium" w:eastAsiaTheme="minorEastAsia" w:hAnsi="Titillium" w:cs="Titillium-Semibold"/>
                <w:color w:val="000000" w:themeColor="text1"/>
                <w:sz w:val="22"/>
                <w:szCs w:val="22"/>
              </w:rPr>
              <w:t xml:space="preserve"> Health and Safety Self-Assessment Checklist…………………………………………………………………………………………</w:t>
            </w:r>
            <w:r w:rsidRPr="006401C9">
              <w:rPr>
                <w:rFonts w:ascii="Titillium" w:eastAsiaTheme="minorEastAsia" w:hAnsi="Titillium" w:cs="Titillium-Semibold"/>
                <w:color w:val="000000" w:themeColor="text1"/>
                <w:sz w:val="22"/>
                <w:szCs w:val="22"/>
              </w:rPr>
              <w:t xml:space="preserve">. </w:t>
            </w:r>
            <w:r w:rsidRPr="006401C9">
              <w:rPr>
                <w:rFonts w:ascii="Titillium" w:eastAsiaTheme="minorEastAsia" w:hAnsi="Titillium" w:cs="Titillium-Semibold"/>
                <w:color w:val="859EA4"/>
                <w:sz w:val="22"/>
                <w:szCs w:val="22"/>
              </w:rPr>
              <w:t>p.</w:t>
            </w:r>
            <w:r w:rsidR="00375C67">
              <w:rPr>
                <w:rFonts w:ascii="Titillium" w:eastAsiaTheme="minorEastAsia" w:hAnsi="Titillium" w:cs="Titillium-Semibold"/>
                <w:color w:val="859EA4"/>
                <w:sz w:val="22"/>
                <w:szCs w:val="22"/>
              </w:rPr>
              <w:t>11</w:t>
            </w:r>
          </w:p>
          <w:p w14:paraId="07EB16A9" w14:textId="6C684695" w:rsidR="00FA5202" w:rsidRPr="006401C9" w:rsidRDefault="00FA5202" w:rsidP="000C7A9C">
            <w:pPr>
              <w:pStyle w:val="ListParagraph"/>
              <w:numPr>
                <w:ilvl w:val="0"/>
                <w:numId w:val="15"/>
              </w:numPr>
              <w:tabs>
                <w:tab w:val="left" w:pos="6980"/>
              </w:tabs>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6401C9">
              <w:rPr>
                <w:rFonts w:ascii="Titillium" w:eastAsiaTheme="minorEastAsia" w:hAnsi="Titillium" w:cs="Titillium-Semibold"/>
                <w:sz w:val="22"/>
                <w:szCs w:val="22"/>
              </w:rPr>
              <w:t xml:space="preserve">Appendix 3 </w:t>
            </w:r>
            <w:proofErr w:type="gramStart"/>
            <w:r w:rsidRPr="006401C9">
              <w:rPr>
                <w:rFonts w:ascii="Titillium" w:eastAsiaTheme="minorEastAsia" w:hAnsi="Titillium" w:cs="Titillium-Semibold"/>
                <w:sz w:val="22"/>
                <w:szCs w:val="22"/>
              </w:rPr>
              <w:t xml:space="preserve">- </w:t>
            </w:r>
            <w:r w:rsidRPr="006401C9">
              <w:rPr>
                <w:rFonts w:ascii="Titillium" w:hAnsi="Titillium"/>
              </w:rPr>
              <w:t xml:space="preserve"> </w:t>
            </w:r>
            <w:r w:rsidRPr="006401C9">
              <w:rPr>
                <w:rFonts w:ascii="Titillium" w:eastAsiaTheme="minorEastAsia" w:hAnsi="Titillium" w:cs="Titillium-Semibold"/>
                <w:sz w:val="22"/>
                <w:szCs w:val="22"/>
              </w:rPr>
              <w:t>Agreeing</w:t>
            </w:r>
            <w:proofErr w:type="gramEnd"/>
            <w:r w:rsidRPr="006401C9">
              <w:rPr>
                <w:rFonts w:ascii="Titillium" w:eastAsiaTheme="minorEastAsia" w:hAnsi="Titillium" w:cs="Titillium-Semibold"/>
                <w:sz w:val="22"/>
                <w:szCs w:val="22"/>
              </w:rPr>
              <w:t xml:space="preserve"> a Home-Working Arrangement …..</w:t>
            </w:r>
            <w:r w:rsidRPr="006401C9">
              <w:rPr>
                <w:rFonts w:ascii="Titillium" w:eastAsiaTheme="minorEastAsia" w:hAnsi="Titillium" w:cs="Titillium-Semibold"/>
                <w:color w:val="000000" w:themeColor="text1"/>
                <w:sz w:val="22"/>
                <w:szCs w:val="22"/>
              </w:rPr>
              <w:t xml:space="preserve">………………. </w:t>
            </w:r>
            <w:r w:rsidRPr="006401C9">
              <w:rPr>
                <w:rFonts w:ascii="Titillium" w:eastAsiaTheme="minorEastAsia" w:hAnsi="Titillium" w:cs="Titillium-Semibold"/>
                <w:color w:val="859EA4"/>
                <w:sz w:val="22"/>
                <w:szCs w:val="22"/>
              </w:rPr>
              <w:t>p.</w:t>
            </w:r>
            <w:r w:rsidR="00375C67">
              <w:rPr>
                <w:rFonts w:ascii="Titillium" w:eastAsiaTheme="minorEastAsia" w:hAnsi="Titillium" w:cs="Titillium-Semibold"/>
                <w:color w:val="859EA4"/>
                <w:sz w:val="22"/>
                <w:szCs w:val="22"/>
              </w:rPr>
              <w:t>13</w:t>
            </w:r>
          </w:p>
          <w:p w14:paraId="70B4AA9F" w14:textId="6B8DC782" w:rsidR="00FA5202" w:rsidRPr="006401C9" w:rsidRDefault="00FA5202" w:rsidP="000C7A9C">
            <w:pPr>
              <w:pStyle w:val="ListParagraph"/>
              <w:numPr>
                <w:ilvl w:val="0"/>
                <w:numId w:val="15"/>
              </w:numPr>
              <w:tabs>
                <w:tab w:val="left" w:pos="6980"/>
              </w:tabs>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6401C9">
              <w:rPr>
                <w:rFonts w:ascii="Titillium" w:eastAsiaTheme="minorEastAsia" w:hAnsi="Titillium" w:cs="Titillium-Semibold"/>
                <w:sz w:val="22"/>
                <w:szCs w:val="22"/>
              </w:rPr>
              <w:t xml:space="preserve">Appendix 4 ……………………………………………………………………………..………. </w:t>
            </w:r>
            <w:r w:rsidRPr="006401C9">
              <w:rPr>
                <w:rFonts w:ascii="Titillium" w:eastAsiaTheme="minorEastAsia" w:hAnsi="Titillium" w:cs="Titillium-Semibold"/>
                <w:color w:val="859EA4"/>
                <w:sz w:val="22"/>
                <w:szCs w:val="22"/>
              </w:rPr>
              <w:t>p.</w:t>
            </w:r>
            <w:r w:rsidR="00375C67">
              <w:rPr>
                <w:rFonts w:ascii="Titillium" w:eastAsiaTheme="minorEastAsia" w:hAnsi="Titillium" w:cs="Titillium-Semibold"/>
                <w:color w:val="859EA4"/>
                <w:sz w:val="22"/>
                <w:szCs w:val="22"/>
              </w:rPr>
              <w:t>16</w:t>
            </w:r>
          </w:p>
        </w:tc>
      </w:tr>
    </w:tbl>
    <w:p w14:paraId="13FFE0C7" w14:textId="77777777" w:rsidR="000C7A9C" w:rsidRPr="006401C9" w:rsidRDefault="000C7A9C" w:rsidP="000C7A9C">
      <w:pPr>
        <w:rPr>
          <w:rFonts w:ascii="Titillium" w:hAnsi="Titillium"/>
        </w:rPr>
      </w:pPr>
    </w:p>
    <w:p w14:paraId="5A5EFFB1" w14:textId="77777777" w:rsidR="000C7A9C" w:rsidRPr="006401C9" w:rsidRDefault="000C7A9C" w:rsidP="000C7A9C">
      <w:pPr>
        <w:rPr>
          <w:rFonts w:ascii="Titillium" w:hAnsi="Titillium"/>
        </w:rPr>
      </w:pPr>
    </w:p>
    <w:p w14:paraId="2C1F83B8" w14:textId="77777777" w:rsidR="000C7A9C" w:rsidRDefault="000C7A9C" w:rsidP="000C7A9C">
      <w:pPr>
        <w:rPr>
          <w:rFonts w:ascii="Titillium" w:hAnsi="Titillium"/>
        </w:rPr>
      </w:pPr>
    </w:p>
    <w:p w14:paraId="52D8FC30" w14:textId="77777777" w:rsidR="006401C9" w:rsidRDefault="006401C9" w:rsidP="000C7A9C">
      <w:pPr>
        <w:rPr>
          <w:rFonts w:ascii="Titillium" w:hAnsi="Titillium"/>
        </w:rPr>
      </w:pPr>
    </w:p>
    <w:p w14:paraId="2DF82A21" w14:textId="77777777" w:rsidR="006401C9" w:rsidRDefault="006401C9" w:rsidP="000C7A9C">
      <w:pPr>
        <w:rPr>
          <w:rFonts w:ascii="Titillium" w:hAnsi="Titillium"/>
        </w:rPr>
      </w:pPr>
    </w:p>
    <w:p w14:paraId="380B01EC" w14:textId="77777777" w:rsidR="006401C9" w:rsidRDefault="006401C9" w:rsidP="000C7A9C">
      <w:pPr>
        <w:rPr>
          <w:rFonts w:ascii="Titillium" w:hAnsi="Titillium"/>
        </w:rPr>
      </w:pPr>
    </w:p>
    <w:p w14:paraId="03F7F428" w14:textId="77777777" w:rsidR="006401C9" w:rsidRDefault="006401C9" w:rsidP="000C7A9C">
      <w:pPr>
        <w:rPr>
          <w:rFonts w:ascii="Titillium" w:hAnsi="Titillium"/>
        </w:rPr>
      </w:pPr>
    </w:p>
    <w:p w14:paraId="548E0E54" w14:textId="77777777" w:rsidR="00375C67" w:rsidRPr="006401C9" w:rsidRDefault="00375C67" w:rsidP="000C7A9C">
      <w:pPr>
        <w:rPr>
          <w:rFonts w:ascii="Titillium" w:hAnsi="Titillium"/>
        </w:rPr>
      </w:pPr>
    </w:p>
    <w:p w14:paraId="500D069B" w14:textId="3C1C2F24" w:rsidR="000C7A9C"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lastRenderedPageBreak/>
        <w:t>1. Introduction</w:t>
      </w:r>
    </w:p>
    <w:p w14:paraId="4B723024" w14:textId="0D4DFE49" w:rsidR="00A65904" w:rsidRPr="006401C9" w:rsidRDefault="00A65904" w:rsidP="00A65904">
      <w:pPr>
        <w:ind w:left="709" w:hanging="709"/>
        <w:jc w:val="both"/>
        <w:rPr>
          <w:rFonts w:ascii="Titillium" w:hAnsi="Titillium"/>
        </w:rPr>
      </w:pPr>
      <w:r w:rsidRPr="006401C9">
        <w:rPr>
          <w:rFonts w:ascii="Titillium" w:hAnsi="Titillium"/>
        </w:rPr>
        <w:t>1.1</w:t>
      </w:r>
      <w:r w:rsidRPr="006401C9">
        <w:rPr>
          <w:rFonts w:ascii="Titillium" w:hAnsi="Titillium"/>
        </w:rPr>
        <w:tab/>
        <w:t xml:space="preserve">It is </w:t>
      </w:r>
      <w:r w:rsidRPr="006401C9">
        <w:rPr>
          <w:rFonts w:ascii="Titillium" w:hAnsi="Titillium"/>
          <w:noProof/>
        </w:rPr>
        <w:t>recognised</w:t>
      </w:r>
      <w:r w:rsidRPr="006401C9">
        <w:rPr>
          <w:rFonts w:ascii="Titillium" w:hAnsi="Titillium"/>
        </w:rPr>
        <w:t xml:space="preserve"> that many </w:t>
      </w:r>
      <w:r w:rsidR="00E85BB9">
        <w:rPr>
          <w:rFonts w:ascii="Titillium" w:hAnsi="Titillium"/>
        </w:rPr>
        <w:t>colleague</w:t>
      </w:r>
      <w:r w:rsidRPr="006401C9">
        <w:rPr>
          <w:rFonts w:ascii="Titillium" w:hAnsi="Titillium"/>
        </w:rPr>
        <w:t xml:space="preserve">s already work occasionally from home e.g. preparing material, assessing work, carrying out research etc. The objective of this policy is not to undermine existing work practices or impose unnecessary restrictions. Rather, the objectives are </w:t>
      </w:r>
      <w:proofErr w:type="gramStart"/>
      <w:r w:rsidRPr="006401C9">
        <w:rPr>
          <w:rFonts w:ascii="Titillium" w:hAnsi="Titillium"/>
        </w:rPr>
        <w:t>to:-</w:t>
      </w:r>
      <w:proofErr w:type="gramEnd"/>
    </w:p>
    <w:p w14:paraId="76ADA0D4" w14:textId="77777777" w:rsidR="00A65904" w:rsidRPr="006401C9" w:rsidRDefault="00A65904" w:rsidP="00A65904">
      <w:pPr>
        <w:ind w:left="709" w:hanging="709"/>
        <w:jc w:val="both"/>
        <w:rPr>
          <w:rFonts w:ascii="Titillium" w:hAnsi="Titillium"/>
        </w:rPr>
      </w:pPr>
    </w:p>
    <w:p w14:paraId="7DFFD75A" w14:textId="0038F0BB" w:rsidR="00A65904" w:rsidRPr="006401C9" w:rsidRDefault="00A65904" w:rsidP="00A65904">
      <w:pPr>
        <w:numPr>
          <w:ilvl w:val="0"/>
          <w:numId w:val="17"/>
        </w:numPr>
        <w:jc w:val="both"/>
        <w:rPr>
          <w:rFonts w:ascii="Titillium" w:hAnsi="Titillium"/>
        </w:rPr>
      </w:pPr>
      <w:r w:rsidRPr="006401C9">
        <w:rPr>
          <w:rFonts w:ascii="Titillium" w:hAnsi="Titillium"/>
        </w:rPr>
        <w:t xml:space="preserve">ensure the health and safety of all </w:t>
      </w:r>
      <w:proofErr w:type="gramStart"/>
      <w:r w:rsidR="00E85BB9">
        <w:rPr>
          <w:rFonts w:ascii="Titillium" w:hAnsi="Titillium"/>
        </w:rPr>
        <w:t>colleague</w:t>
      </w:r>
      <w:r w:rsidRPr="006401C9">
        <w:rPr>
          <w:rFonts w:ascii="Titillium" w:hAnsi="Titillium"/>
        </w:rPr>
        <w:t>s;</w:t>
      </w:r>
      <w:proofErr w:type="gramEnd"/>
      <w:r w:rsidRPr="006401C9">
        <w:rPr>
          <w:rFonts w:ascii="Titillium" w:hAnsi="Titillium"/>
        </w:rPr>
        <w:t xml:space="preserve"> </w:t>
      </w:r>
    </w:p>
    <w:p w14:paraId="5AF59F17" w14:textId="4BAF4265" w:rsidR="00A65904" w:rsidRPr="006401C9" w:rsidRDefault="00A65904" w:rsidP="00A65904">
      <w:pPr>
        <w:numPr>
          <w:ilvl w:val="0"/>
          <w:numId w:val="17"/>
        </w:numPr>
        <w:jc w:val="both"/>
        <w:rPr>
          <w:rFonts w:ascii="Titillium" w:hAnsi="Titillium"/>
        </w:rPr>
      </w:pPr>
      <w:r w:rsidRPr="006401C9">
        <w:rPr>
          <w:rFonts w:ascii="Titillium" w:hAnsi="Titillium"/>
        </w:rPr>
        <w:t xml:space="preserve">to provide all </w:t>
      </w:r>
      <w:r w:rsidR="00E85BB9">
        <w:rPr>
          <w:rFonts w:ascii="Titillium" w:hAnsi="Titillium"/>
        </w:rPr>
        <w:t>colleague</w:t>
      </w:r>
      <w:r w:rsidRPr="006401C9">
        <w:rPr>
          <w:rFonts w:ascii="Titillium" w:hAnsi="Titillium"/>
        </w:rPr>
        <w:t xml:space="preserve">s with the equality of opportunity to work from home and </w:t>
      </w:r>
    </w:p>
    <w:p w14:paraId="1BE517E4" w14:textId="286D8393" w:rsidR="00A65904" w:rsidRPr="006401C9" w:rsidRDefault="00A65904" w:rsidP="00A65904">
      <w:pPr>
        <w:numPr>
          <w:ilvl w:val="0"/>
          <w:numId w:val="17"/>
        </w:numPr>
        <w:jc w:val="both"/>
        <w:rPr>
          <w:rFonts w:ascii="Titillium" w:hAnsi="Titillium"/>
        </w:rPr>
      </w:pPr>
      <w:r w:rsidRPr="006401C9">
        <w:rPr>
          <w:rFonts w:ascii="Titillium" w:hAnsi="Titillium"/>
        </w:rPr>
        <w:t xml:space="preserve">to ensure that </w:t>
      </w:r>
      <w:r w:rsidR="00E85BB9">
        <w:rPr>
          <w:rFonts w:ascii="Titillium" w:hAnsi="Titillium"/>
        </w:rPr>
        <w:t>colleague</w:t>
      </w:r>
      <w:r w:rsidRPr="006401C9">
        <w:rPr>
          <w:rFonts w:ascii="Titillium" w:hAnsi="Titillium"/>
        </w:rPr>
        <w:t xml:space="preserve">s are aware of their obligations in relation to information security, data protection, freedom of information and records management. </w:t>
      </w:r>
    </w:p>
    <w:p w14:paraId="3ED233D6" w14:textId="77777777" w:rsidR="00A65904" w:rsidRPr="006401C9" w:rsidRDefault="00A65904" w:rsidP="00A65904">
      <w:pPr>
        <w:ind w:left="709" w:hanging="709"/>
        <w:jc w:val="both"/>
        <w:rPr>
          <w:rFonts w:ascii="Titillium" w:eastAsia="SimSun" w:hAnsi="Titillium"/>
          <w:lang w:eastAsia="zh-CN"/>
        </w:rPr>
      </w:pPr>
    </w:p>
    <w:p w14:paraId="211B6073" w14:textId="751D7F42" w:rsidR="00A65904" w:rsidRPr="006401C9" w:rsidRDefault="00A65904" w:rsidP="00A65904">
      <w:pPr>
        <w:ind w:left="709" w:hanging="709"/>
        <w:jc w:val="both"/>
        <w:rPr>
          <w:rFonts w:ascii="Titillium" w:eastAsia="SimSun" w:hAnsi="Titillium"/>
          <w:lang w:eastAsia="zh-CN"/>
        </w:rPr>
      </w:pPr>
      <w:r w:rsidRPr="006401C9">
        <w:rPr>
          <w:rFonts w:ascii="Titillium" w:eastAsia="SimSun" w:hAnsi="Titillium"/>
          <w:lang w:eastAsia="zh-CN"/>
        </w:rPr>
        <w:t>1.2</w:t>
      </w:r>
      <w:r w:rsidRPr="006401C9">
        <w:rPr>
          <w:rFonts w:ascii="Titillium" w:eastAsia="SimSun" w:hAnsi="Titillium"/>
          <w:lang w:eastAsia="zh-CN"/>
        </w:rPr>
        <w:tab/>
        <w:t xml:space="preserve">In order to achieve our strategic goals we will continue to need a trained, skilled and motivated workforce. The provision of flexible forms of working, including home-working, will play an important part in our ability to attract and retain the best possible </w:t>
      </w:r>
      <w:r w:rsidR="00E85BB9">
        <w:rPr>
          <w:rFonts w:ascii="Titillium" w:eastAsia="SimSun" w:hAnsi="Titillium"/>
          <w:lang w:eastAsia="zh-CN"/>
        </w:rPr>
        <w:t>colleague</w:t>
      </w:r>
      <w:r w:rsidRPr="006401C9">
        <w:rPr>
          <w:rFonts w:ascii="Titillium" w:eastAsia="SimSun" w:hAnsi="Titillium"/>
          <w:lang w:eastAsia="zh-CN"/>
        </w:rPr>
        <w:t xml:space="preserve">s. </w:t>
      </w:r>
    </w:p>
    <w:p w14:paraId="324FEF19" w14:textId="77777777" w:rsidR="00A65904" w:rsidRPr="006401C9" w:rsidRDefault="00A65904" w:rsidP="00A65904">
      <w:pPr>
        <w:pStyle w:val="Heading2"/>
        <w:ind w:left="709" w:hanging="709"/>
        <w:jc w:val="both"/>
        <w:rPr>
          <w:rFonts w:ascii="Titillium" w:hAnsi="Titillium"/>
          <w:b w:val="0"/>
          <w:i/>
          <w:sz w:val="24"/>
          <w:szCs w:val="24"/>
        </w:rPr>
      </w:pPr>
      <w:r w:rsidRPr="006401C9">
        <w:rPr>
          <w:rFonts w:ascii="Titillium" w:hAnsi="Titillium"/>
          <w:b w:val="0"/>
          <w:i/>
          <w:sz w:val="24"/>
          <w:szCs w:val="24"/>
        </w:rPr>
        <w:t>1.3</w:t>
      </w:r>
      <w:r w:rsidRPr="006401C9">
        <w:rPr>
          <w:rFonts w:ascii="Titillium" w:hAnsi="Titillium"/>
          <w:b w:val="0"/>
          <w:i/>
          <w:sz w:val="24"/>
          <w:szCs w:val="24"/>
        </w:rPr>
        <w:tab/>
        <w:t xml:space="preserve">When considering home-working the needs of our business will always take priority and those who are allowed to work from home must comply with this policy. </w:t>
      </w:r>
    </w:p>
    <w:p w14:paraId="3F946B52" w14:textId="77777777" w:rsidR="00A65904" w:rsidRPr="006401C9" w:rsidRDefault="00A65904" w:rsidP="00A65904">
      <w:pPr>
        <w:ind w:left="709" w:hanging="709"/>
        <w:jc w:val="both"/>
        <w:rPr>
          <w:rFonts w:ascii="Titillium" w:hAnsi="Titillium"/>
        </w:rPr>
      </w:pPr>
    </w:p>
    <w:p w14:paraId="3BE60F71" w14:textId="77777777" w:rsidR="00A65904" w:rsidRPr="006401C9" w:rsidRDefault="00A65904" w:rsidP="00A65904">
      <w:pPr>
        <w:ind w:left="709" w:hanging="709"/>
        <w:jc w:val="both"/>
        <w:rPr>
          <w:rFonts w:ascii="Titillium" w:hAnsi="Titillium"/>
        </w:rPr>
      </w:pPr>
      <w:r w:rsidRPr="006401C9">
        <w:rPr>
          <w:rFonts w:ascii="Titillium" w:hAnsi="Titillium"/>
        </w:rPr>
        <w:t>1.4</w:t>
      </w:r>
      <w:r w:rsidRPr="006401C9">
        <w:rPr>
          <w:rFonts w:ascii="Titillium" w:hAnsi="Titillium"/>
        </w:rPr>
        <w:tab/>
        <w:t xml:space="preserve">Under the Equality Act 2010, a person is disabled if “they have a physical or mental impairment which has a substantial and long-term adverse effect on their ability to carry out normal day-to-day activities”. This means that employers of disabled people, such as the University, must consider making ‘reasonable adjustments’ to help staff overcome disadvantage resulting from an impairment. This can include </w:t>
      </w:r>
      <w:proofErr w:type="gramStart"/>
      <w:r w:rsidRPr="006401C9">
        <w:rPr>
          <w:rFonts w:ascii="Titillium" w:hAnsi="Titillium"/>
        </w:rPr>
        <w:t>home-working</w:t>
      </w:r>
      <w:proofErr w:type="gramEnd"/>
      <w:r w:rsidRPr="006401C9">
        <w:rPr>
          <w:rFonts w:ascii="Titillium" w:hAnsi="Titillium"/>
        </w:rPr>
        <w:t xml:space="preserve"> under certain circumstances. </w:t>
      </w:r>
    </w:p>
    <w:p w14:paraId="03EB360D" w14:textId="77777777" w:rsidR="00A65904" w:rsidRPr="006401C9" w:rsidRDefault="00A65904" w:rsidP="00A65904">
      <w:pPr>
        <w:jc w:val="both"/>
        <w:rPr>
          <w:rFonts w:ascii="Titillium" w:hAnsi="Titillium"/>
        </w:rPr>
      </w:pPr>
    </w:p>
    <w:p w14:paraId="71853596" w14:textId="77777777" w:rsidR="00A65904" w:rsidRPr="006401C9" w:rsidRDefault="00A65904" w:rsidP="00A65904">
      <w:pPr>
        <w:ind w:left="709" w:hanging="709"/>
        <w:jc w:val="both"/>
        <w:rPr>
          <w:rFonts w:ascii="Titillium" w:hAnsi="Titillium"/>
        </w:rPr>
      </w:pPr>
      <w:r w:rsidRPr="006401C9">
        <w:rPr>
          <w:rFonts w:ascii="Titillium" w:hAnsi="Titillium"/>
        </w:rPr>
        <w:t>1.5</w:t>
      </w:r>
      <w:r w:rsidRPr="006401C9">
        <w:rPr>
          <w:rFonts w:ascii="Titillium" w:hAnsi="Titillium"/>
        </w:rPr>
        <w:tab/>
        <w:t>If a member of staff wants to have home-working considered as a reasonable adjustment it should be requested under the</w:t>
      </w:r>
      <w:hyperlink r:id="rId11" w:history="1">
        <w:r w:rsidRPr="006401C9">
          <w:rPr>
            <w:rStyle w:val="Hyperlink"/>
            <w:rFonts w:ascii="Titillium" w:hAnsi="Titillium"/>
          </w:rPr>
          <w:t xml:space="preserve"> Flexible Working Policy</w:t>
        </w:r>
      </w:hyperlink>
      <w:r w:rsidRPr="006401C9">
        <w:rPr>
          <w:rFonts w:ascii="Titillium" w:hAnsi="Titillium"/>
        </w:rPr>
        <w:t xml:space="preserve">. </w:t>
      </w:r>
    </w:p>
    <w:p w14:paraId="1E65A36C" w14:textId="77777777" w:rsidR="00A65904" w:rsidRPr="006401C9" w:rsidRDefault="00A65904" w:rsidP="00A65904">
      <w:pPr>
        <w:jc w:val="both"/>
        <w:rPr>
          <w:rFonts w:ascii="Titillium" w:hAnsi="Titillium" w:cs="Times New Roman"/>
        </w:rPr>
      </w:pPr>
    </w:p>
    <w:p w14:paraId="3C3B1750" w14:textId="52C6B14A" w:rsidR="00A65904" w:rsidRPr="006401C9" w:rsidRDefault="00A65904" w:rsidP="00A65904">
      <w:pPr>
        <w:ind w:left="709" w:hanging="709"/>
        <w:jc w:val="both"/>
        <w:rPr>
          <w:rFonts w:ascii="Titillium" w:hAnsi="Titillium"/>
        </w:rPr>
      </w:pPr>
      <w:r w:rsidRPr="006401C9">
        <w:rPr>
          <w:rFonts w:ascii="Titillium" w:hAnsi="Titillium"/>
        </w:rPr>
        <w:t>1.6</w:t>
      </w:r>
      <w:r w:rsidRPr="006401C9">
        <w:rPr>
          <w:rFonts w:ascii="Titillium" w:hAnsi="Titillium"/>
        </w:rPr>
        <w:tab/>
        <w:t xml:space="preserve">This policy should not be used to accommodate caring responsibilities. The University has developed </w:t>
      </w:r>
      <w:proofErr w:type="gramStart"/>
      <w:r w:rsidRPr="006401C9">
        <w:rPr>
          <w:rFonts w:ascii="Titillium" w:hAnsi="Titillium"/>
        </w:rPr>
        <w:t>a number of</w:t>
      </w:r>
      <w:proofErr w:type="gramEnd"/>
      <w:r w:rsidRPr="006401C9">
        <w:rPr>
          <w:rFonts w:ascii="Titillium" w:hAnsi="Titillium"/>
        </w:rPr>
        <w:t xml:space="preserve"> other work/life balance policies to enable </w:t>
      </w:r>
      <w:r w:rsidR="00E85BB9">
        <w:rPr>
          <w:rFonts w:ascii="Titillium" w:hAnsi="Titillium"/>
        </w:rPr>
        <w:t>colleague</w:t>
      </w:r>
      <w:r w:rsidRPr="006401C9">
        <w:rPr>
          <w:rFonts w:ascii="Titillium" w:hAnsi="Titillium"/>
        </w:rPr>
        <w:t xml:space="preserve">s to undertake caring responsibilities for dependants where required. </w:t>
      </w:r>
    </w:p>
    <w:p w14:paraId="44E4FF0C" w14:textId="77777777" w:rsidR="00A65904" w:rsidRPr="006401C9" w:rsidRDefault="00A65904" w:rsidP="000C7A9C">
      <w:pPr>
        <w:tabs>
          <w:tab w:val="center" w:pos="4513"/>
        </w:tabs>
        <w:spacing w:after="160" w:line="320" w:lineRule="atLeast"/>
        <w:ind w:right="312"/>
        <w:jc w:val="both"/>
        <w:rPr>
          <w:rFonts w:ascii="Titillium" w:hAnsi="Titillium"/>
          <w:b/>
        </w:rPr>
      </w:pPr>
    </w:p>
    <w:p w14:paraId="366B6678" w14:textId="7C29BC52"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2. Scope</w:t>
      </w:r>
    </w:p>
    <w:p w14:paraId="2552E543" w14:textId="3F50C68F" w:rsidR="00A65904" w:rsidRPr="006401C9" w:rsidRDefault="00A65904" w:rsidP="00A65904">
      <w:pPr>
        <w:ind w:left="709" w:hanging="709"/>
        <w:jc w:val="both"/>
        <w:rPr>
          <w:rFonts w:ascii="Titillium" w:hAnsi="Titillium"/>
          <w:b/>
        </w:rPr>
      </w:pPr>
      <w:r w:rsidRPr="006401C9">
        <w:rPr>
          <w:rFonts w:ascii="Titillium" w:eastAsia="SimSun" w:hAnsi="Titillium"/>
          <w:lang w:eastAsia="zh-CN"/>
        </w:rPr>
        <w:t>2.1</w:t>
      </w:r>
      <w:r w:rsidRPr="006401C9">
        <w:rPr>
          <w:rFonts w:ascii="Titillium" w:eastAsia="SimSun" w:hAnsi="Titillium"/>
          <w:lang w:eastAsia="zh-CN"/>
        </w:rPr>
        <w:tab/>
        <w:t xml:space="preserve">It is our policy to support the provision of home-working wherever possible.  All </w:t>
      </w:r>
      <w:r w:rsidR="00E85BB9">
        <w:rPr>
          <w:rFonts w:ascii="Titillium" w:eastAsia="SimSun" w:hAnsi="Titillium"/>
          <w:lang w:eastAsia="zh-CN"/>
        </w:rPr>
        <w:t>colleague</w:t>
      </w:r>
      <w:r w:rsidRPr="006401C9">
        <w:rPr>
          <w:rFonts w:ascii="Titillium" w:eastAsia="SimSun" w:hAnsi="Titillium"/>
          <w:lang w:eastAsia="zh-CN"/>
        </w:rPr>
        <w:t xml:space="preserve">s </w:t>
      </w:r>
      <w:proofErr w:type="gramStart"/>
      <w:r w:rsidRPr="006401C9">
        <w:rPr>
          <w:rFonts w:ascii="Titillium" w:eastAsia="SimSun" w:hAnsi="Titillium"/>
          <w:lang w:eastAsia="zh-CN"/>
        </w:rPr>
        <w:t>have the opportunity to</w:t>
      </w:r>
      <w:proofErr w:type="gramEnd"/>
      <w:r w:rsidRPr="006401C9">
        <w:rPr>
          <w:rFonts w:ascii="Titillium" w:eastAsia="SimSun" w:hAnsi="Titillium"/>
          <w:lang w:eastAsia="zh-CN"/>
        </w:rPr>
        <w:t xml:space="preserve"> apply </w:t>
      </w:r>
      <w:r w:rsidRPr="006401C9">
        <w:rPr>
          <w:rFonts w:ascii="Titillium" w:hAnsi="Titillium"/>
        </w:rPr>
        <w:t xml:space="preserve">to work from home. Line managers will assess the suitability of home-working and should consider the implications with those likely to be </w:t>
      </w:r>
      <w:r w:rsidRPr="006401C9">
        <w:rPr>
          <w:rFonts w:ascii="Titillium" w:hAnsi="Titillium"/>
        </w:rPr>
        <w:lastRenderedPageBreak/>
        <w:t xml:space="preserve">affected. Suitability will be based on determining whether the role and the person are suitable for home-working and that a </w:t>
      </w:r>
      <w:proofErr w:type="spellStart"/>
      <w:r w:rsidRPr="006401C9">
        <w:rPr>
          <w:rFonts w:ascii="Titillium" w:hAnsi="Titillium"/>
        </w:rPr>
        <w:t>self assessment</w:t>
      </w:r>
      <w:proofErr w:type="spellEnd"/>
      <w:r w:rsidRPr="006401C9">
        <w:rPr>
          <w:rFonts w:ascii="Titillium" w:hAnsi="Titillium"/>
        </w:rPr>
        <w:t xml:space="preserve"> checklist has been completed.  All requests will be considered carefully and will only be declined if there is a “</w:t>
      </w:r>
      <w:hyperlink w:anchor="Justifiable_reasons" w:history="1">
        <w:r w:rsidRPr="006401C9">
          <w:rPr>
            <w:rStyle w:val="Hyperlink"/>
            <w:rFonts w:ascii="Titillium" w:hAnsi="Titillium"/>
          </w:rPr>
          <w:t>justifiable reason</w:t>
        </w:r>
      </w:hyperlink>
      <w:r w:rsidRPr="006401C9">
        <w:rPr>
          <w:rFonts w:ascii="Titillium" w:hAnsi="Titillium"/>
        </w:rPr>
        <w:t xml:space="preserve">” for doing so. Justifiable reasons for refusing a home-working request are detailed in </w:t>
      </w:r>
      <w:r w:rsidRPr="006401C9">
        <w:rPr>
          <w:rFonts w:ascii="Titillium" w:hAnsi="Titillium"/>
          <w:b/>
        </w:rPr>
        <w:t>Appendix 1.</w:t>
      </w:r>
    </w:p>
    <w:p w14:paraId="7831F748" w14:textId="77777777" w:rsidR="00A65904" w:rsidRPr="006401C9" w:rsidRDefault="00A65904" w:rsidP="00A65904">
      <w:pPr>
        <w:jc w:val="both"/>
        <w:rPr>
          <w:rFonts w:ascii="Titillium" w:hAnsi="Titillium"/>
        </w:rPr>
      </w:pPr>
    </w:p>
    <w:p w14:paraId="6899A2E8" w14:textId="02DFC2EB" w:rsidR="00A65904" w:rsidRDefault="00A65904" w:rsidP="00A65904">
      <w:pPr>
        <w:ind w:left="709" w:hanging="709"/>
        <w:jc w:val="both"/>
        <w:rPr>
          <w:rFonts w:ascii="Titillium" w:hAnsi="Titillium"/>
        </w:rPr>
      </w:pPr>
      <w:r w:rsidRPr="006401C9">
        <w:rPr>
          <w:rFonts w:ascii="Titillium" w:hAnsi="Titillium"/>
        </w:rPr>
        <w:t>2.2</w:t>
      </w:r>
      <w:r w:rsidRPr="006401C9">
        <w:rPr>
          <w:rFonts w:ascii="Titillium" w:hAnsi="Titillium"/>
        </w:rPr>
        <w:tab/>
        <w:t>This policy should be read in conjunction with the University’s standard policies &amp; procedures, which apply equally when working from home.</w:t>
      </w:r>
    </w:p>
    <w:p w14:paraId="6DA69876" w14:textId="77777777" w:rsidR="006401C9" w:rsidRPr="006401C9" w:rsidRDefault="006401C9" w:rsidP="00A65904">
      <w:pPr>
        <w:ind w:left="709" w:hanging="709"/>
        <w:jc w:val="both"/>
        <w:rPr>
          <w:rFonts w:ascii="Titillium" w:hAnsi="Titillium"/>
        </w:rPr>
      </w:pPr>
    </w:p>
    <w:p w14:paraId="423100D2" w14:textId="52D1E0E7"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3. Principles</w:t>
      </w:r>
    </w:p>
    <w:p w14:paraId="1A493B54" w14:textId="77777777" w:rsidR="00A65904" w:rsidRPr="006401C9" w:rsidRDefault="00A65904" w:rsidP="00A65904">
      <w:pPr>
        <w:ind w:left="709" w:hanging="709"/>
        <w:jc w:val="both"/>
        <w:rPr>
          <w:rFonts w:ascii="Titillium" w:hAnsi="Titillium"/>
        </w:rPr>
      </w:pPr>
      <w:r w:rsidRPr="006401C9">
        <w:rPr>
          <w:rFonts w:ascii="Titillium" w:hAnsi="Titillium"/>
        </w:rPr>
        <w:t>3.1</w:t>
      </w:r>
      <w:r w:rsidRPr="006401C9">
        <w:rPr>
          <w:rFonts w:ascii="Titillium" w:hAnsi="Titillium"/>
        </w:rPr>
        <w:tab/>
        <w:t xml:space="preserve">The policy will provide the </w:t>
      </w:r>
      <w:proofErr w:type="gramStart"/>
      <w:r w:rsidRPr="006401C9">
        <w:rPr>
          <w:rFonts w:ascii="Titillium" w:hAnsi="Titillium"/>
        </w:rPr>
        <w:t>following:-</w:t>
      </w:r>
      <w:proofErr w:type="gramEnd"/>
    </w:p>
    <w:p w14:paraId="0675CBBA" w14:textId="77777777" w:rsidR="00A65904" w:rsidRPr="006401C9" w:rsidRDefault="00A65904" w:rsidP="00A65904">
      <w:pPr>
        <w:ind w:left="709" w:hanging="709"/>
        <w:jc w:val="both"/>
        <w:rPr>
          <w:rFonts w:ascii="Titillium" w:hAnsi="Titillium"/>
        </w:rPr>
      </w:pPr>
    </w:p>
    <w:p w14:paraId="7015599C" w14:textId="1F523D1A" w:rsidR="00A65904" w:rsidRPr="006401C9" w:rsidRDefault="00A65904" w:rsidP="00A65904">
      <w:pPr>
        <w:numPr>
          <w:ilvl w:val="0"/>
          <w:numId w:val="18"/>
        </w:numPr>
        <w:ind w:left="1134" w:hanging="425"/>
        <w:jc w:val="both"/>
        <w:rPr>
          <w:rFonts w:ascii="Titillium" w:hAnsi="Titillium"/>
        </w:rPr>
      </w:pPr>
      <w:r w:rsidRPr="006401C9">
        <w:rPr>
          <w:rFonts w:ascii="Titillium" w:hAnsi="Titillium"/>
        </w:rPr>
        <w:t xml:space="preserve">framework within which </w:t>
      </w:r>
      <w:r w:rsidR="00E85BB9">
        <w:rPr>
          <w:rFonts w:ascii="Titillium" w:hAnsi="Titillium"/>
        </w:rPr>
        <w:t>colleague</w:t>
      </w:r>
      <w:r w:rsidRPr="006401C9">
        <w:rPr>
          <w:rFonts w:ascii="Titillium" w:hAnsi="Titillium"/>
        </w:rPr>
        <w:t xml:space="preserve">s and managers can agree arrangements for working from </w:t>
      </w:r>
      <w:proofErr w:type="gramStart"/>
      <w:r w:rsidRPr="006401C9">
        <w:rPr>
          <w:rFonts w:ascii="Titillium" w:hAnsi="Titillium"/>
        </w:rPr>
        <w:t>home;</w:t>
      </w:r>
      <w:proofErr w:type="gramEnd"/>
    </w:p>
    <w:p w14:paraId="7E1BBAF7" w14:textId="3967E0A3" w:rsidR="00A65904" w:rsidRPr="006401C9" w:rsidRDefault="00A65904" w:rsidP="00A65904">
      <w:pPr>
        <w:ind w:left="1134" w:hanging="425"/>
        <w:jc w:val="both"/>
        <w:rPr>
          <w:rFonts w:ascii="Titillium" w:hAnsi="Titillium"/>
        </w:rPr>
      </w:pPr>
      <w:r w:rsidRPr="006401C9">
        <w:rPr>
          <w:rFonts w:ascii="Titillium" w:hAnsi="Titillium"/>
        </w:rPr>
        <w:t>(b)</w:t>
      </w:r>
      <w:r w:rsidRPr="006401C9">
        <w:rPr>
          <w:rFonts w:ascii="Titillium" w:hAnsi="Titillium"/>
        </w:rPr>
        <w:tab/>
        <w:t xml:space="preserve">fair and consistent arrangements for </w:t>
      </w:r>
      <w:r w:rsidR="00E85BB9">
        <w:rPr>
          <w:rFonts w:ascii="Titillium" w:hAnsi="Titillium"/>
        </w:rPr>
        <w:t>colleague</w:t>
      </w:r>
      <w:r w:rsidRPr="006401C9">
        <w:rPr>
          <w:rFonts w:ascii="Titillium" w:hAnsi="Titillium"/>
        </w:rPr>
        <w:t xml:space="preserve">s to work from </w:t>
      </w:r>
      <w:proofErr w:type="gramStart"/>
      <w:r w:rsidRPr="006401C9">
        <w:rPr>
          <w:rFonts w:ascii="Titillium" w:hAnsi="Titillium"/>
        </w:rPr>
        <w:t>home;</w:t>
      </w:r>
      <w:proofErr w:type="gramEnd"/>
    </w:p>
    <w:p w14:paraId="08E09B55" w14:textId="77777777" w:rsidR="00A65904" w:rsidRPr="006401C9" w:rsidRDefault="00A65904" w:rsidP="00A65904">
      <w:pPr>
        <w:ind w:left="1134" w:hanging="425"/>
        <w:jc w:val="both"/>
        <w:rPr>
          <w:rFonts w:ascii="Titillium" w:hAnsi="Titillium"/>
        </w:rPr>
      </w:pPr>
      <w:r w:rsidRPr="006401C9">
        <w:rPr>
          <w:rFonts w:ascii="Titillium" w:hAnsi="Titillium"/>
        </w:rPr>
        <w:t>(c)</w:t>
      </w:r>
      <w:r w:rsidRPr="006401C9">
        <w:rPr>
          <w:rFonts w:ascii="Titillium" w:hAnsi="Titillium"/>
        </w:rPr>
        <w:tab/>
        <w:t>Clear guidelines on how the University will manage and review home-</w:t>
      </w:r>
      <w:proofErr w:type="gramStart"/>
      <w:r w:rsidRPr="006401C9">
        <w:rPr>
          <w:rFonts w:ascii="Titillium" w:hAnsi="Titillium"/>
        </w:rPr>
        <w:t>working;</w:t>
      </w:r>
      <w:proofErr w:type="gramEnd"/>
    </w:p>
    <w:p w14:paraId="2BB3BA43" w14:textId="77777777" w:rsidR="00A65904" w:rsidRPr="006401C9" w:rsidRDefault="00A65904" w:rsidP="00A65904">
      <w:pPr>
        <w:ind w:left="1134" w:hanging="425"/>
        <w:jc w:val="both"/>
        <w:rPr>
          <w:rFonts w:ascii="Titillium" w:hAnsi="Titillium"/>
        </w:rPr>
      </w:pPr>
      <w:r w:rsidRPr="006401C9">
        <w:rPr>
          <w:rFonts w:ascii="Titillium" w:hAnsi="Titillium"/>
        </w:rPr>
        <w:t>(d)</w:t>
      </w:r>
      <w:r w:rsidRPr="006401C9">
        <w:rPr>
          <w:rFonts w:ascii="Titillium" w:hAnsi="Titillium"/>
        </w:rPr>
        <w:tab/>
        <w:t xml:space="preserve">Guidance to managers on how to assess suitability for </w:t>
      </w:r>
      <w:proofErr w:type="gramStart"/>
      <w:r w:rsidRPr="006401C9">
        <w:rPr>
          <w:rFonts w:ascii="Titillium" w:hAnsi="Titillium"/>
        </w:rPr>
        <w:t>home-working</w:t>
      </w:r>
      <w:proofErr w:type="gramEnd"/>
    </w:p>
    <w:p w14:paraId="739445DE"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2096FB03" w14:textId="1888B075"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 xml:space="preserve">4. </w:t>
      </w:r>
      <w:proofErr w:type="gramStart"/>
      <w:r w:rsidRPr="006401C9">
        <w:rPr>
          <w:rFonts w:ascii="Titillium" w:hAnsi="Titillium"/>
          <w:b/>
          <w:color w:val="67B8E7"/>
          <w:sz w:val="32"/>
          <w:szCs w:val="32"/>
        </w:rPr>
        <w:t>Home-working</w:t>
      </w:r>
      <w:proofErr w:type="gramEnd"/>
    </w:p>
    <w:p w14:paraId="5D8321D7" w14:textId="77777777"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4.1</w:t>
      </w:r>
      <w:r w:rsidRPr="006401C9">
        <w:rPr>
          <w:rFonts w:ascii="Titillium" w:hAnsi="Titillium"/>
          <w:sz w:val="24"/>
          <w:szCs w:val="24"/>
        </w:rPr>
        <w:tab/>
      </w:r>
      <w:proofErr w:type="gramStart"/>
      <w:r w:rsidRPr="006401C9">
        <w:rPr>
          <w:rFonts w:ascii="Titillium" w:hAnsi="Titillium"/>
          <w:sz w:val="24"/>
          <w:szCs w:val="24"/>
        </w:rPr>
        <w:t>Home-working</w:t>
      </w:r>
      <w:proofErr w:type="gramEnd"/>
      <w:r w:rsidRPr="006401C9">
        <w:rPr>
          <w:rFonts w:ascii="Titillium" w:hAnsi="Titillium"/>
          <w:sz w:val="24"/>
          <w:szCs w:val="24"/>
        </w:rPr>
        <w:t xml:space="preserve"> is a form of flexible working, in which a person’s home is used as a place of work for all or some of their working week. The University defines three types of home-working: occasional, regular and permanent. </w:t>
      </w:r>
      <w:bookmarkStart w:id="0" w:name="_Toc224017234"/>
    </w:p>
    <w:p w14:paraId="0AB6177D" w14:textId="77777777" w:rsidR="00A65904" w:rsidRPr="006401C9" w:rsidRDefault="00A65904" w:rsidP="00A65904">
      <w:pPr>
        <w:ind w:left="993"/>
        <w:jc w:val="both"/>
        <w:rPr>
          <w:rStyle w:val="Strong"/>
          <w:rFonts w:ascii="Titillium" w:hAnsi="Titillium"/>
          <w:lang w:val="en"/>
        </w:rPr>
      </w:pPr>
    </w:p>
    <w:p w14:paraId="06AFDCD9" w14:textId="77777777" w:rsidR="00A65904" w:rsidRPr="006401C9" w:rsidRDefault="00A65904" w:rsidP="00A65904">
      <w:pPr>
        <w:ind w:left="709" w:hanging="709"/>
        <w:jc w:val="both"/>
        <w:rPr>
          <w:rFonts w:ascii="Titillium" w:hAnsi="Titillium"/>
          <w:b/>
          <w:u w:val="single"/>
          <w:lang w:val="en"/>
        </w:rPr>
      </w:pPr>
      <w:r w:rsidRPr="006401C9">
        <w:rPr>
          <w:rStyle w:val="Strong"/>
          <w:rFonts w:ascii="Titillium" w:hAnsi="Titillium"/>
          <w:b w:val="0"/>
          <w:lang w:val="en"/>
        </w:rPr>
        <w:t>4.2</w:t>
      </w:r>
      <w:r w:rsidRPr="006401C9">
        <w:rPr>
          <w:rStyle w:val="Strong"/>
          <w:rFonts w:ascii="Titillium" w:hAnsi="Titillium"/>
          <w:lang w:val="en"/>
        </w:rPr>
        <w:tab/>
      </w:r>
      <w:r w:rsidRPr="006401C9">
        <w:rPr>
          <w:rStyle w:val="Strong"/>
          <w:rFonts w:ascii="Titillium" w:hAnsi="Titillium"/>
          <w:b w:val="0"/>
          <w:u w:val="single"/>
          <w:lang w:val="en"/>
        </w:rPr>
        <w:t xml:space="preserve">Occasional </w:t>
      </w:r>
      <w:proofErr w:type="gramStart"/>
      <w:r w:rsidRPr="006401C9">
        <w:rPr>
          <w:rStyle w:val="Strong"/>
          <w:rFonts w:ascii="Titillium" w:hAnsi="Titillium"/>
          <w:b w:val="0"/>
          <w:u w:val="single"/>
          <w:lang w:val="en"/>
        </w:rPr>
        <w:t>home-working</w:t>
      </w:r>
      <w:proofErr w:type="gramEnd"/>
    </w:p>
    <w:p w14:paraId="23B81A6B" w14:textId="77777777" w:rsidR="00A65904" w:rsidRPr="006401C9" w:rsidRDefault="00A65904" w:rsidP="00A65904">
      <w:pPr>
        <w:ind w:left="1134" w:hanging="425"/>
        <w:jc w:val="both"/>
        <w:rPr>
          <w:rFonts w:ascii="Titillium" w:hAnsi="Titillium"/>
          <w:lang w:val="en"/>
        </w:rPr>
      </w:pPr>
    </w:p>
    <w:p w14:paraId="68DA4D71" w14:textId="466094FA" w:rsidR="00A65904" w:rsidRPr="006401C9" w:rsidRDefault="00A65904" w:rsidP="00A65904">
      <w:pPr>
        <w:ind w:left="1134" w:hanging="425"/>
        <w:jc w:val="both"/>
        <w:rPr>
          <w:rFonts w:ascii="Titillium" w:hAnsi="Titillium"/>
        </w:rPr>
      </w:pPr>
      <w:r w:rsidRPr="006401C9">
        <w:rPr>
          <w:rFonts w:ascii="Titillium" w:hAnsi="Titillium"/>
          <w:lang w:val="en"/>
        </w:rPr>
        <w:t>(a)</w:t>
      </w:r>
      <w:r w:rsidRPr="006401C9">
        <w:rPr>
          <w:rFonts w:ascii="Titillium" w:hAnsi="Titillium"/>
          <w:lang w:val="en"/>
        </w:rPr>
        <w:tab/>
        <w:t xml:space="preserve">This applies to </w:t>
      </w:r>
      <w:r w:rsidR="00E85BB9">
        <w:rPr>
          <w:rFonts w:ascii="Titillium" w:hAnsi="Titillium"/>
          <w:lang w:val="en"/>
        </w:rPr>
        <w:t>colleague</w:t>
      </w:r>
      <w:r w:rsidRPr="006401C9">
        <w:rPr>
          <w:rFonts w:ascii="Titillium" w:hAnsi="Titillium"/>
          <w:lang w:val="en"/>
        </w:rPr>
        <w:t xml:space="preserve">s who work at home on an occasional/ad hoc basis even though their contract of employment requires them to be based at an Edinburgh Napier University campus. </w:t>
      </w:r>
      <w:r w:rsidR="00E85BB9">
        <w:rPr>
          <w:rFonts w:ascii="Titillium" w:hAnsi="Titillium"/>
          <w:lang w:val="en"/>
        </w:rPr>
        <w:t>Colleague</w:t>
      </w:r>
      <w:r w:rsidRPr="006401C9">
        <w:rPr>
          <w:rFonts w:ascii="Titillium" w:hAnsi="Titillium"/>
          <w:lang w:val="en"/>
        </w:rPr>
        <w:t>s must have the agreement of their line manager.</w:t>
      </w:r>
    </w:p>
    <w:p w14:paraId="19D9C856" w14:textId="77777777" w:rsidR="00A65904" w:rsidRPr="006401C9" w:rsidRDefault="00A65904" w:rsidP="00A65904">
      <w:pPr>
        <w:ind w:left="1134" w:hanging="425"/>
        <w:jc w:val="both"/>
        <w:rPr>
          <w:rFonts w:ascii="Titillium" w:hAnsi="Titillium"/>
          <w:lang w:val="en"/>
        </w:rPr>
      </w:pPr>
    </w:p>
    <w:p w14:paraId="52E74E61" w14:textId="77777777" w:rsidR="00A65904" w:rsidRPr="006401C9" w:rsidRDefault="00A65904" w:rsidP="00A65904">
      <w:pPr>
        <w:pStyle w:val="BodyText"/>
        <w:ind w:left="1134" w:hanging="425"/>
        <w:rPr>
          <w:rFonts w:ascii="Titillium" w:hAnsi="Titillium"/>
          <w:sz w:val="24"/>
          <w:szCs w:val="24"/>
        </w:rPr>
      </w:pPr>
      <w:r w:rsidRPr="006401C9">
        <w:rPr>
          <w:rFonts w:ascii="Titillium" w:hAnsi="Titillium"/>
          <w:sz w:val="24"/>
          <w:szCs w:val="24"/>
        </w:rPr>
        <w:t>(b)</w:t>
      </w:r>
      <w:r w:rsidRPr="006401C9">
        <w:rPr>
          <w:rFonts w:ascii="Titillium" w:hAnsi="Titillium"/>
          <w:sz w:val="24"/>
          <w:szCs w:val="24"/>
        </w:rPr>
        <w:tab/>
        <w:t xml:space="preserve">Occasional home-working may be appropriate for certain roles in one or more of the following </w:t>
      </w:r>
      <w:proofErr w:type="gramStart"/>
      <w:r w:rsidRPr="006401C9">
        <w:rPr>
          <w:rFonts w:ascii="Titillium" w:hAnsi="Titillium"/>
          <w:sz w:val="24"/>
          <w:szCs w:val="24"/>
        </w:rPr>
        <w:t>circumstances:-</w:t>
      </w:r>
      <w:proofErr w:type="gramEnd"/>
    </w:p>
    <w:p w14:paraId="0EB6AF7D" w14:textId="77777777" w:rsidR="00A65904" w:rsidRPr="006401C9" w:rsidRDefault="00A65904" w:rsidP="00A65904">
      <w:pPr>
        <w:pStyle w:val="BodyText"/>
        <w:ind w:left="1134" w:hanging="425"/>
        <w:rPr>
          <w:rFonts w:ascii="Titillium" w:hAnsi="Titillium"/>
          <w:sz w:val="24"/>
          <w:szCs w:val="24"/>
        </w:rPr>
      </w:pPr>
    </w:p>
    <w:p w14:paraId="1177167F" w14:textId="6D4061C4" w:rsidR="00A65904" w:rsidRPr="006401C9" w:rsidRDefault="00A65904" w:rsidP="00A65904">
      <w:pPr>
        <w:numPr>
          <w:ilvl w:val="0"/>
          <w:numId w:val="19"/>
        </w:numPr>
        <w:tabs>
          <w:tab w:val="clear" w:pos="567"/>
        </w:tabs>
        <w:ind w:left="1418" w:hanging="284"/>
        <w:jc w:val="both"/>
        <w:rPr>
          <w:rFonts w:ascii="Titillium" w:hAnsi="Titillium"/>
        </w:rPr>
      </w:pPr>
      <w:r w:rsidRPr="006401C9">
        <w:rPr>
          <w:rFonts w:ascii="Titillium" w:hAnsi="Titillium"/>
        </w:rPr>
        <w:t xml:space="preserve">To allow </w:t>
      </w:r>
      <w:r w:rsidR="00E85BB9">
        <w:rPr>
          <w:rFonts w:ascii="Titillium" w:hAnsi="Titillium"/>
        </w:rPr>
        <w:t>colleague</w:t>
      </w:r>
      <w:r w:rsidRPr="006401C9">
        <w:rPr>
          <w:rFonts w:ascii="Titillium" w:hAnsi="Titillium"/>
        </w:rPr>
        <w:t xml:space="preserve">s the opportunity to work more effectively on a particular piece of work where concentration is important and to avoid interruptions that are part of the office </w:t>
      </w:r>
      <w:proofErr w:type="gramStart"/>
      <w:r w:rsidRPr="006401C9">
        <w:rPr>
          <w:rFonts w:ascii="Titillium" w:hAnsi="Titillium"/>
        </w:rPr>
        <w:t>environment;</w:t>
      </w:r>
      <w:proofErr w:type="gramEnd"/>
    </w:p>
    <w:p w14:paraId="20A6AF93" w14:textId="6EECEB3F" w:rsidR="00A65904" w:rsidRPr="006401C9" w:rsidRDefault="00A65904" w:rsidP="00A65904">
      <w:pPr>
        <w:numPr>
          <w:ilvl w:val="0"/>
          <w:numId w:val="19"/>
        </w:numPr>
        <w:tabs>
          <w:tab w:val="clear" w:pos="567"/>
        </w:tabs>
        <w:ind w:left="1418" w:hanging="284"/>
        <w:jc w:val="both"/>
        <w:rPr>
          <w:rFonts w:ascii="Titillium" w:hAnsi="Titillium"/>
        </w:rPr>
      </w:pPr>
      <w:r w:rsidRPr="006401C9">
        <w:rPr>
          <w:rFonts w:ascii="Titillium" w:hAnsi="Titillium"/>
        </w:rPr>
        <w:t xml:space="preserve">To provide a solution to a temporary problem where </w:t>
      </w:r>
      <w:r w:rsidR="00E85BB9">
        <w:rPr>
          <w:rFonts w:ascii="Titillium" w:hAnsi="Titillium"/>
        </w:rPr>
        <w:t>colleague</w:t>
      </w:r>
      <w:r w:rsidRPr="006401C9">
        <w:rPr>
          <w:rFonts w:ascii="Titillium" w:hAnsi="Titillium"/>
        </w:rPr>
        <w:t>s may be unable to travel to the office.</w:t>
      </w:r>
    </w:p>
    <w:p w14:paraId="35AA5F0A" w14:textId="77777777" w:rsidR="00A65904" w:rsidRPr="006401C9" w:rsidRDefault="00A65904" w:rsidP="00A65904">
      <w:pPr>
        <w:ind w:left="1418"/>
        <w:jc w:val="both"/>
        <w:rPr>
          <w:rFonts w:ascii="Titillium" w:hAnsi="Titillium"/>
        </w:rPr>
      </w:pPr>
    </w:p>
    <w:p w14:paraId="640CC4CB" w14:textId="77777777" w:rsidR="00A65904" w:rsidRPr="006401C9" w:rsidRDefault="00A65904" w:rsidP="00A65904">
      <w:pPr>
        <w:ind w:left="709" w:hanging="709"/>
        <w:jc w:val="both"/>
        <w:rPr>
          <w:rFonts w:ascii="Titillium" w:hAnsi="Titillium"/>
          <w:u w:val="single"/>
        </w:rPr>
      </w:pPr>
      <w:r w:rsidRPr="006401C9">
        <w:rPr>
          <w:rFonts w:ascii="Titillium" w:hAnsi="Titillium"/>
        </w:rPr>
        <w:t>4.3</w:t>
      </w:r>
      <w:r w:rsidRPr="006401C9">
        <w:rPr>
          <w:rFonts w:ascii="Titillium" w:hAnsi="Titillium"/>
        </w:rPr>
        <w:tab/>
      </w:r>
      <w:r w:rsidRPr="006401C9">
        <w:rPr>
          <w:rFonts w:ascii="Titillium" w:hAnsi="Titillium"/>
          <w:u w:val="single"/>
        </w:rPr>
        <w:t xml:space="preserve">Conditions for occasional </w:t>
      </w:r>
      <w:proofErr w:type="gramStart"/>
      <w:r w:rsidRPr="006401C9">
        <w:rPr>
          <w:rFonts w:ascii="Titillium" w:hAnsi="Titillium"/>
          <w:u w:val="single"/>
        </w:rPr>
        <w:t>home-working</w:t>
      </w:r>
      <w:proofErr w:type="gramEnd"/>
    </w:p>
    <w:p w14:paraId="58E6887F" w14:textId="77777777" w:rsidR="00A65904" w:rsidRPr="006401C9" w:rsidRDefault="00A65904" w:rsidP="00A65904">
      <w:pPr>
        <w:ind w:left="1614"/>
        <w:jc w:val="both"/>
        <w:rPr>
          <w:rFonts w:ascii="Titillium" w:hAnsi="Titillium"/>
        </w:rPr>
      </w:pPr>
    </w:p>
    <w:p w14:paraId="1F0F476E" w14:textId="77777777" w:rsidR="00A65904" w:rsidRPr="006401C9" w:rsidRDefault="00A65904" w:rsidP="00A65904">
      <w:pPr>
        <w:ind w:left="1134" w:hanging="425"/>
        <w:jc w:val="both"/>
        <w:rPr>
          <w:rFonts w:ascii="Titillium" w:hAnsi="Titillium"/>
        </w:rPr>
      </w:pPr>
      <w:r w:rsidRPr="006401C9">
        <w:rPr>
          <w:rFonts w:ascii="Titillium" w:hAnsi="Titillium"/>
        </w:rPr>
        <w:t>(a)</w:t>
      </w:r>
      <w:r w:rsidRPr="006401C9">
        <w:rPr>
          <w:rFonts w:ascii="Titillium" w:hAnsi="Titillium"/>
        </w:rPr>
        <w:tab/>
        <w:t xml:space="preserve">All occasional home workers must complete the Health and Safety Checklist detailed in </w:t>
      </w:r>
      <w:r w:rsidRPr="006401C9">
        <w:rPr>
          <w:rFonts w:ascii="Titillium" w:hAnsi="Titillium"/>
          <w:b/>
        </w:rPr>
        <w:t>Appendix 2</w:t>
      </w:r>
      <w:r w:rsidRPr="006401C9">
        <w:rPr>
          <w:rFonts w:ascii="Titillium" w:hAnsi="Titillium"/>
        </w:rPr>
        <w:t xml:space="preserve"> when they first undertake occasional home-working (and again </w:t>
      </w:r>
      <w:r w:rsidRPr="006401C9">
        <w:rPr>
          <w:rFonts w:ascii="Titillium" w:hAnsi="Titillium"/>
          <w:b/>
        </w:rPr>
        <w:t>only if any major changes occur</w:t>
      </w:r>
      <w:r w:rsidRPr="006401C9">
        <w:rPr>
          <w:rFonts w:ascii="Titillium" w:hAnsi="Titillium"/>
        </w:rPr>
        <w:t>).</w:t>
      </w:r>
      <w:r w:rsidRPr="006401C9">
        <w:rPr>
          <w:rFonts w:ascii="Titillium" w:hAnsi="Titillium"/>
          <w:i/>
        </w:rPr>
        <w:t xml:space="preserve"> </w:t>
      </w:r>
      <w:r w:rsidRPr="006401C9">
        <w:rPr>
          <w:rFonts w:ascii="Titillium" w:hAnsi="Titillium"/>
        </w:rPr>
        <w:t xml:space="preserve">The completed form should be given to their line manager and will help the University ensure that their working conditions at home are safe and without risk to health. If a risk / hazard is identified, the departmental Risk Assessor should be notified so that appropriate action can be taken. </w:t>
      </w:r>
    </w:p>
    <w:p w14:paraId="283411E4" w14:textId="77777777" w:rsidR="00A65904" w:rsidRPr="006401C9" w:rsidRDefault="00A65904" w:rsidP="00A65904">
      <w:pPr>
        <w:ind w:left="1134" w:hanging="425"/>
        <w:jc w:val="both"/>
        <w:rPr>
          <w:rFonts w:ascii="Titillium" w:hAnsi="Titillium"/>
        </w:rPr>
      </w:pPr>
    </w:p>
    <w:p w14:paraId="709F23E1" w14:textId="77777777" w:rsidR="00A65904" w:rsidRPr="006401C9" w:rsidRDefault="00A65904" w:rsidP="00A65904">
      <w:pPr>
        <w:ind w:left="1134" w:hanging="425"/>
        <w:jc w:val="both"/>
        <w:rPr>
          <w:rFonts w:ascii="Titillium" w:hAnsi="Titillium"/>
        </w:rPr>
      </w:pPr>
      <w:r w:rsidRPr="006401C9">
        <w:rPr>
          <w:rFonts w:ascii="Titillium" w:hAnsi="Titillium"/>
        </w:rPr>
        <w:t>(b)</w:t>
      </w:r>
      <w:r w:rsidRPr="006401C9">
        <w:rPr>
          <w:rFonts w:ascii="Titillium" w:hAnsi="Titillium"/>
        </w:rPr>
        <w:tab/>
        <w:t xml:space="preserve">There are some roles where occasional </w:t>
      </w:r>
      <w:proofErr w:type="gramStart"/>
      <w:r w:rsidRPr="006401C9">
        <w:rPr>
          <w:rFonts w:ascii="Titillium" w:hAnsi="Titillium"/>
        </w:rPr>
        <w:t>home-working</w:t>
      </w:r>
      <w:proofErr w:type="gramEnd"/>
      <w:r w:rsidRPr="006401C9">
        <w:rPr>
          <w:rFonts w:ascii="Titillium" w:hAnsi="Titillium"/>
        </w:rPr>
        <w:t xml:space="preserve"> is current practice. In these circumstances the local arrangements for contact currently in place will continue to apply. </w:t>
      </w:r>
    </w:p>
    <w:p w14:paraId="24305697" w14:textId="77777777" w:rsidR="00A65904" w:rsidRPr="006401C9" w:rsidRDefault="00A65904" w:rsidP="00A65904">
      <w:pPr>
        <w:ind w:left="1134" w:hanging="425"/>
        <w:jc w:val="both"/>
        <w:rPr>
          <w:rFonts w:ascii="Titillium" w:hAnsi="Titillium"/>
        </w:rPr>
      </w:pPr>
    </w:p>
    <w:p w14:paraId="6D76AF67" w14:textId="77777777" w:rsidR="00A65904" w:rsidRPr="006401C9" w:rsidRDefault="00A65904" w:rsidP="00A65904">
      <w:pPr>
        <w:ind w:left="1134" w:hanging="425"/>
        <w:jc w:val="both"/>
        <w:rPr>
          <w:rFonts w:ascii="Titillium" w:hAnsi="Titillium"/>
        </w:rPr>
      </w:pPr>
      <w:r w:rsidRPr="006401C9">
        <w:rPr>
          <w:rFonts w:ascii="Titillium" w:hAnsi="Titillium"/>
        </w:rPr>
        <w:t>(c)</w:t>
      </w:r>
      <w:r w:rsidRPr="006401C9">
        <w:rPr>
          <w:rFonts w:ascii="Titillium" w:hAnsi="Titillium"/>
        </w:rPr>
        <w:tab/>
        <w:t xml:space="preserve">The line manager has the right to refuse the request for operational or practical reasons e.g. the maintenance of service levels, impact on team. </w:t>
      </w:r>
    </w:p>
    <w:p w14:paraId="7D33E65E" w14:textId="77777777" w:rsidR="00A65904" w:rsidRPr="006401C9" w:rsidRDefault="00A65904" w:rsidP="00A65904">
      <w:pPr>
        <w:pStyle w:val="ListParagraph"/>
        <w:ind w:left="1134" w:hanging="425"/>
        <w:jc w:val="both"/>
        <w:rPr>
          <w:rFonts w:ascii="Titillium" w:hAnsi="Titillium"/>
        </w:rPr>
      </w:pPr>
    </w:p>
    <w:p w14:paraId="4B19B057" w14:textId="1E24ACA8" w:rsidR="00A65904" w:rsidRPr="006401C9" w:rsidRDefault="00A65904" w:rsidP="00A65904">
      <w:pPr>
        <w:ind w:left="1134" w:hanging="425"/>
        <w:jc w:val="both"/>
        <w:rPr>
          <w:rFonts w:ascii="Titillium" w:hAnsi="Titillium"/>
        </w:rPr>
      </w:pPr>
      <w:r w:rsidRPr="006401C9">
        <w:rPr>
          <w:rFonts w:ascii="Titillium" w:hAnsi="Titillium"/>
        </w:rPr>
        <w:t>(d)</w:t>
      </w:r>
      <w:r w:rsidRPr="006401C9">
        <w:rPr>
          <w:rFonts w:ascii="Titillium" w:hAnsi="Titillium"/>
        </w:rPr>
        <w:tab/>
        <w:t xml:space="preserve">The nominal “normal place of work” remains the University and </w:t>
      </w:r>
      <w:r w:rsidR="00E85BB9">
        <w:rPr>
          <w:rFonts w:ascii="Titillium" w:hAnsi="Titillium"/>
        </w:rPr>
        <w:t>colleague</w:t>
      </w:r>
      <w:r w:rsidRPr="006401C9">
        <w:rPr>
          <w:rFonts w:ascii="Titillium" w:hAnsi="Titillium"/>
        </w:rPr>
        <w:t xml:space="preserve">s may not claim travelling expenses between home and their normal place of work. </w:t>
      </w:r>
    </w:p>
    <w:p w14:paraId="338ECDC0" w14:textId="77777777" w:rsidR="00A65904" w:rsidRPr="006401C9" w:rsidRDefault="00A65904" w:rsidP="00A65904">
      <w:pPr>
        <w:pStyle w:val="ListParagraph"/>
        <w:ind w:left="1134" w:hanging="425"/>
        <w:jc w:val="both"/>
        <w:rPr>
          <w:rFonts w:ascii="Titillium" w:hAnsi="Titillium"/>
        </w:rPr>
      </w:pPr>
    </w:p>
    <w:p w14:paraId="087817EB" w14:textId="77777777" w:rsidR="00A65904" w:rsidRPr="006401C9" w:rsidRDefault="00A65904" w:rsidP="00A65904">
      <w:pPr>
        <w:ind w:left="1134" w:hanging="425"/>
        <w:jc w:val="both"/>
        <w:rPr>
          <w:rFonts w:ascii="Titillium" w:hAnsi="Titillium"/>
        </w:rPr>
      </w:pPr>
      <w:r w:rsidRPr="006401C9">
        <w:rPr>
          <w:rFonts w:ascii="Titillium" w:hAnsi="Titillium"/>
        </w:rPr>
        <w:t>(e)</w:t>
      </w:r>
      <w:r w:rsidRPr="006401C9">
        <w:rPr>
          <w:rFonts w:ascii="Titillium" w:hAnsi="Titillium"/>
        </w:rPr>
        <w:tab/>
        <w:t xml:space="preserve">The home-working arrangement can be reviewed at any time, with reasonable notice (one month) and with justifiable reasons by line manager, for further details see </w:t>
      </w:r>
      <w:r w:rsidRPr="006401C9">
        <w:rPr>
          <w:rFonts w:ascii="Titillium" w:hAnsi="Titillium"/>
          <w:b/>
        </w:rPr>
        <w:t>Appendix 1</w:t>
      </w:r>
      <w:r w:rsidRPr="006401C9">
        <w:rPr>
          <w:rFonts w:ascii="Titillium" w:hAnsi="Titillium"/>
        </w:rPr>
        <w:t>.</w:t>
      </w:r>
    </w:p>
    <w:p w14:paraId="023A4BB2" w14:textId="77777777" w:rsidR="00A65904" w:rsidRPr="006401C9" w:rsidRDefault="00A65904" w:rsidP="00A65904">
      <w:pPr>
        <w:pStyle w:val="ListParagraph"/>
        <w:ind w:left="1134" w:hanging="425"/>
        <w:jc w:val="both"/>
        <w:rPr>
          <w:rFonts w:ascii="Titillium" w:hAnsi="Titillium"/>
        </w:rPr>
      </w:pPr>
    </w:p>
    <w:p w14:paraId="11769D6B" w14:textId="2DE31F9C" w:rsidR="00A65904" w:rsidRPr="006401C9" w:rsidRDefault="00A65904" w:rsidP="00A65904">
      <w:pPr>
        <w:ind w:left="1134" w:hanging="425"/>
        <w:jc w:val="both"/>
        <w:rPr>
          <w:rFonts w:ascii="Titillium" w:hAnsi="Titillium"/>
        </w:rPr>
      </w:pPr>
      <w:r w:rsidRPr="006401C9">
        <w:rPr>
          <w:rFonts w:ascii="Titillium" w:hAnsi="Titillium"/>
        </w:rPr>
        <w:t>(f)</w:t>
      </w:r>
      <w:r w:rsidRPr="006401C9">
        <w:rPr>
          <w:rFonts w:ascii="Titillium" w:hAnsi="Titillium"/>
        </w:rPr>
        <w:tab/>
        <w:t xml:space="preserve">The line manager can request that the </w:t>
      </w:r>
      <w:r w:rsidR="00E85BB9">
        <w:rPr>
          <w:rFonts w:ascii="Titillium" w:hAnsi="Titillium"/>
        </w:rPr>
        <w:t>colleague</w:t>
      </w:r>
      <w:r w:rsidRPr="006401C9">
        <w:rPr>
          <w:rFonts w:ascii="Titillium" w:hAnsi="Titillium"/>
        </w:rPr>
        <w:t xml:space="preserve"> attends their normal place of work on any normal working day e.g. to attend meetings, cover sickness etc.  </w:t>
      </w:r>
    </w:p>
    <w:p w14:paraId="0E81DCBB" w14:textId="77777777" w:rsidR="00A65904" w:rsidRPr="006401C9" w:rsidRDefault="00A65904" w:rsidP="00A65904">
      <w:pPr>
        <w:pStyle w:val="ListParagraph"/>
        <w:ind w:left="1134" w:hanging="425"/>
        <w:jc w:val="both"/>
        <w:rPr>
          <w:rFonts w:ascii="Titillium" w:hAnsi="Titillium"/>
        </w:rPr>
      </w:pPr>
    </w:p>
    <w:p w14:paraId="26FDA7A9" w14:textId="2AA971C1" w:rsidR="00A65904" w:rsidRPr="006401C9" w:rsidRDefault="00A65904" w:rsidP="00A65904">
      <w:pPr>
        <w:ind w:left="1134" w:hanging="425"/>
        <w:jc w:val="both"/>
        <w:rPr>
          <w:rFonts w:ascii="Titillium" w:hAnsi="Titillium"/>
        </w:rPr>
      </w:pPr>
      <w:r w:rsidRPr="006401C9">
        <w:rPr>
          <w:rFonts w:ascii="Titillium" w:hAnsi="Titillium"/>
        </w:rPr>
        <w:t>(g)</w:t>
      </w:r>
      <w:r w:rsidRPr="006401C9">
        <w:rPr>
          <w:rFonts w:ascii="Titillium" w:hAnsi="Titillium"/>
        </w:rPr>
        <w:tab/>
      </w:r>
      <w:r w:rsidR="00E85BB9">
        <w:rPr>
          <w:rFonts w:ascii="Titillium" w:hAnsi="Titillium"/>
        </w:rPr>
        <w:t>Colleague</w:t>
      </w:r>
      <w:r w:rsidRPr="006401C9">
        <w:rPr>
          <w:rFonts w:ascii="Titillium" w:hAnsi="Titillium"/>
        </w:rPr>
        <w:t>s working from home should be readily contactable, normally by email and by telephone if agreed during normal working hours.</w:t>
      </w:r>
    </w:p>
    <w:p w14:paraId="6C15BAEF" w14:textId="77777777" w:rsidR="00A65904" w:rsidRPr="006401C9" w:rsidRDefault="00A65904" w:rsidP="00A65904">
      <w:pPr>
        <w:ind w:left="1418"/>
        <w:jc w:val="both"/>
        <w:rPr>
          <w:rFonts w:ascii="Titillium" w:hAnsi="Titillium"/>
        </w:rPr>
      </w:pPr>
    </w:p>
    <w:p w14:paraId="18B15A0A" w14:textId="77777777" w:rsidR="00A65904" w:rsidRPr="006401C9" w:rsidRDefault="00A65904" w:rsidP="00A65904">
      <w:pPr>
        <w:ind w:left="709" w:hanging="709"/>
        <w:jc w:val="both"/>
        <w:rPr>
          <w:rFonts w:ascii="Titillium" w:hAnsi="Titillium"/>
          <w:b/>
        </w:rPr>
      </w:pPr>
      <w:r w:rsidRPr="006401C9">
        <w:rPr>
          <w:rFonts w:ascii="Titillium" w:hAnsi="Titillium"/>
        </w:rPr>
        <w:t>4.4</w:t>
      </w:r>
      <w:r w:rsidRPr="006401C9">
        <w:rPr>
          <w:rFonts w:ascii="Titillium" w:hAnsi="Titillium"/>
          <w:b/>
        </w:rPr>
        <w:t xml:space="preserve"> </w:t>
      </w:r>
      <w:r w:rsidRPr="006401C9">
        <w:rPr>
          <w:rFonts w:ascii="Titillium" w:hAnsi="Titillium"/>
          <w:b/>
        </w:rPr>
        <w:tab/>
      </w:r>
      <w:r w:rsidRPr="006401C9">
        <w:rPr>
          <w:rFonts w:ascii="Titillium" w:hAnsi="Titillium"/>
          <w:u w:val="single"/>
        </w:rPr>
        <w:t xml:space="preserve">Regular </w:t>
      </w:r>
      <w:proofErr w:type="gramStart"/>
      <w:r w:rsidRPr="006401C9">
        <w:rPr>
          <w:rFonts w:ascii="Titillium" w:hAnsi="Titillium"/>
          <w:u w:val="single"/>
        </w:rPr>
        <w:t>home-working</w:t>
      </w:r>
      <w:proofErr w:type="gramEnd"/>
    </w:p>
    <w:p w14:paraId="66D7E4CF" w14:textId="77777777" w:rsidR="00A65904" w:rsidRPr="006401C9" w:rsidRDefault="00A65904" w:rsidP="00A65904">
      <w:pPr>
        <w:ind w:left="1134" w:hanging="425"/>
        <w:jc w:val="both"/>
        <w:rPr>
          <w:rFonts w:ascii="Titillium" w:hAnsi="Titillium"/>
          <w:b/>
        </w:rPr>
      </w:pPr>
    </w:p>
    <w:p w14:paraId="0371B55D" w14:textId="0F91D4AA" w:rsidR="00A65904" w:rsidRPr="006401C9" w:rsidRDefault="00A65904" w:rsidP="00A65904">
      <w:pPr>
        <w:ind w:left="1134" w:hanging="425"/>
        <w:jc w:val="both"/>
        <w:rPr>
          <w:rFonts w:ascii="Titillium" w:hAnsi="Titillium"/>
          <w:lang w:val="en"/>
        </w:rPr>
      </w:pPr>
      <w:r w:rsidRPr="006401C9">
        <w:rPr>
          <w:rFonts w:ascii="Titillium" w:hAnsi="Titillium"/>
          <w:lang w:val="en"/>
        </w:rPr>
        <w:t>(a)</w:t>
      </w:r>
      <w:r w:rsidRPr="006401C9">
        <w:rPr>
          <w:rFonts w:ascii="Titillium" w:hAnsi="Titillium"/>
          <w:lang w:val="en"/>
        </w:rPr>
        <w:tab/>
        <w:t xml:space="preserve">This applies to </w:t>
      </w:r>
      <w:r w:rsidR="00E85BB9">
        <w:rPr>
          <w:rFonts w:ascii="Titillium" w:hAnsi="Titillium"/>
          <w:lang w:val="en"/>
        </w:rPr>
        <w:t>colleague</w:t>
      </w:r>
      <w:r w:rsidRPr="006401C9">
        <w:rPr>
          <w:rFonts w:ascii="Titillium" w:hAnsi="Titillium"/>
          <w:lang w:val="en"/>
        </w:rPr>
        <w:t xml:space="preserve">s who work at home </w:t>
      </w:r>
      <w:r w:rsidRPr="006401C9">
        <w:rPr>
          <w:rFonts w:ascii="Titillium" w:hAnsi="Titillium"/>
        </w:rPr>
        <w:t xml:space="preserve">regularly having made a flexible working request, in line with the Universities Flexible Working Policy, for part of their contracted hours </w:t>
      </w:r>
      <w:r w:rsidRPr="006401C9">
        <w:rPr>
          <w:rFonts w:ascii="Titillium" w:hAnsi="Titillium"/>
          <w:lang w:val="en"/>
        </w:rPr>
        <w:t>even though their contract of employment requires them to be based at Edinburgh Napier University.</w:t>
      </w:r>
    </w:p>
    <w:p w14:paraId="3C47744C" w14:textId="77777777" w:rsidR="00A65904" w:rsidRPr="006401C9" w:rsidRDefault="00A65904" w:rsidP="00A65904">
      <w:pPr>
        <w:ind w:left="1134" w:hanging="425"/>
        <w:jc w:val="both"/>
        <w:rPr>
          <w:rFonts w:ascii="Titillium" w:hAnsi="Titillium"/>
          <w:lang w:val="en"/>
        </w:rPr>
      </w:pPr>
    </w:p>
    <w:p w14:paraId="1C455457" w14:textId="77777777" w:rsidR="00A65904" w:rsidRPr="006401C9" w:rsidRDefault="00A65904" w:rsidP="00A65904">
      <w:pPr>
        <w:pStyle w:val="BodyText"/>
        <w:ind w:left="1134" w:hanging="425"/>
        <w:rPr>
          <w:rFonts w:ascii="Titillium" w:hAnsi="Titillium"/>
          <w:sz w:val="24"/>
          <w:szCs w:val="24"/>
        </w:rPr>
      </w:pPr>
      <w:r w:rsidRPr="006401C9">
        <w:rPr>
          <w:rFonts w:ascii="Titillium" w:hAnsi="Titillium"/>
          <w:sz w:val="24"/>
          <w:szCs w:val="24"/>
        </w:rPr>
        <w:t>(b)</w:t>
      </w:r>
      <w:r w:rsidRPr="006401C9">
        <w:rPr>
          <w:rFonts w:ascii="Titillium" w:hAnsi="Titillium"/>
          <w:sz w:val="24"/>
          <w:szCs w:val="24"/>
        </w:rPr>
        <w:tab/>
        <w:t xml:space="preserve">Regular home-working may be appropriate for certain roles in one or more of the following </w:t>
      </w:r>
      <w:proofErr w:type="gramStart"/>
      <w:r w:rsidRPr="006401C9">
        <w:rPr>
          <w:rFonts w:ascii="Titillium" w:hAnsi="Titillium"/>
          <w:sz w:val="24"/>
          <w:szCs w:val="24"/>
        </w:rPr>
        <w:t>circumstances:-</w:t>
      </w:r>
      <w:proofErr w:type="gramEnd"/>
    </w:p>
    <w:p w14:paraId="2AC14115" w14:textId="77777777" w:rsidR="00A65904" w:rsidRPr="006401C9" w:rsidRDefault="00A65904" w:rsidP="00A65904">
      <w:pPr>
        <w:ind w:left="1134" w:hanging="425"/>
        <w:jc w:val="both"/>
        <w:rPr>
          <w:rFonts w:ascii="Titillium" w:hAnsi="Titillium"/>
        </w:rPr>
      </w:pPr>
    </w:p>
    <w:p w14:paraId="52EA944D" w14:textId="348B3B1B" w:rsidR="00A65904" w:rsidRPr="006401C9" w:rsidRDefault="00A65904" w:rsidP="00A65904">
      <w:pPr>
        <w:numPr>
          <w:ilvl w:val="0"/>
          <w:numId w:val="19"/>
        </w:numPr>
        <w:tabs>
          <w:tab w:val="clear" w:pos="567"/>
        </w:tabs>
        <w:ind w:left="1418" w:hanging="284"/>
        <w:jc w:val="both"/>
        <w:rPr>
          <w:rFonts w:ascii="Titillium" w:hAnsi="Titillium"/>
        </w:rPr>
      </w:pPr>
      <w:r w:rsidRPr="006401C9">
        <w:rPr>
          <w:rFonts w:ascii="Titillium" w:hAnsi="Titillium"/>
        </w:rPr>
        <w:t xml:space="preserve">Where the </w:t>
      </w:r>
      <w:r w:rsidR="00E85BB9">
        <w:rPr>
          <w:rFonts w:ascii="Titillium" w:hAnsi="Titillium"/>
        </w:rPr>
        <w:t>colleague</w:t>
      </w:r>
      <w:r w:rsidRPr="006401C9">
        <w:rPr>
          <w:rFonts w:ascii="Titillium" w:hAnsi="Titillium"/>
        </w:rPr>
        <w:t xml:space="preserve">’s presence is regularly required on campus but not all the </w:t>
      </w:r>
      <w:proofErr w:type="gramStart"/>
      <w:r w:rsidRPr="006401C9">
        <w:rPr>
          <w:rFonts w:ascii="Titillium" w:hAnsi="Titillium"/>
        </w:rPr>
        <w:t>time;</w:t>
      </w:r>
      <w:proofErr w:type="gramEnd"/>
    </w:p>
    <w:p w14:paraId="6E69E3D7" w14:textId="15EEF8B9" w:rsidR="00A65904" w:rsidRPr="00375C67" w:rsidRDefault="00A65904" w:rsidP="00375C67">
      <w:pPr>
        <w:numPr>
          <w:ilvl w:val="0"/>
          <w:numId w:val="19"/>
        </w:numPr>
        <w:tabs>
          <w:tab w:val="clear" w:pos="567"/>
        </w:tabs>
        <w:ind w:left="1418" w:hanging="284"/>
        <w:jc w:val="both"/>
        <w:rPr>
          <w:rFonts w:ascii="Titillium" w:hAnsi="Titillium"/>
        </w:rPr>
      </w:pPr>
      <w:r w:rsidRPr="006401C9">
        <w:rPr>
          <w:rFonts w:ascii="Titillium" w:hAnsi="Titillium"/>
        </w:rPr>
        <w:t>To cut down on the amount of time spent commuting.</w:t>
      </w:r>
    </w:p>
    <w:p w14:paraId="6F56A172" w14:textId="77777777" w:rsidR="00A65904" w:rsidRPr="006401C9" w:rsidRDefault="00A65904" w:rsidP="00A65904">
      <w:pPr>
        <w:ind w:left="1134" w:hanging="425"/>
        <w:jc w:val="both"/>
        <w:rPr>
          <w:rFonts w:ascii="Titillium" w:hAnsi="Titillium"/>
        </w:rPr>
      </w:pPr>
    </w:p>
    <w:p w14:paraId="697C7372" w14:textId="77777777" w:rsidR="00A65904" w:rsidRPr="006401C9" w:rsidRDefault="00A65904" w:rsidP="00A65904">
      <w:pPr>
        <w:ind w:left="709" w:hanging="709"/>
        <w:jc w:val="both"/>
        <w:rPr>
          <w:rFonts w:ascii="Titillium" w:hAnsi="Titillium"/>
        </w:rPr>
      </w:pPr>
      <w:r w:rsidRPr="006401C9">
        <w:rPr>
          <w:rFonts w:ascii="Titillium" w:hAnsi="Titillium"/>
        </w:rPr>
        <w:t>4.5</w:t>
      </w:r>
      <w:r w:rsidRPr="006401C9">
        <w:rPr>
          <w:rFonts w:ascii="Titillium" w:hAnsi="Titillium"/>
        </w:rPr>
        <w:tab/>
      </w:r>
      <w:r w:rsidRPr="006401C9">
        <w:rPr>
          <w:rFonts w:ascii="Titillium" w:hAnsi="Titillium"/>
          <w:u w:val="single"/>
        </w:rPr>
        <w:t xml:space="preserve">Conditions for regular </w:t>
      </w:r>
      <w:proofErr w:type="gramStart"/>
      <w:r w:rsidRPr="006401C9">
        <w:rPr>
          <w:rFonts w:ascii="Titillium" w:hAnsi="Titillium"/>
          <w:u w:val="single"/>
        </w:rPr>
        <w:t>home-working</w:t>
      </w:r>
      <w:proofErr w:type="gramEnd"/>
    </w:p>
    <w:p w14:paraId="6665BEF1" w14:textId="77777777" w:rsidR="00A65904" w:rsidRPr="006401C9" w:rsidRDefault="00A65904" w:rsidP="00A65904">
      <w:pPr>
        <w:ind w:left="1418" w:hanging="709"/>
        <w:jc w:val="both"/>
        <w:rPr>
          <w:rFonts w:ascii="Titillium" w:hAnsi="Titillium"/>
        </w:rPr>
      </w:pPr>
    </w:p>
    <w:p w14:paraId="685B1E48" w14:textId="77777777" w:rsidR="00A65904" w:rsidRPr="006401C9" w:rsidRDefault="00A65904" w:rsidP="00A65904">
      <w:pPr>
        <w:ind w:left="1134" w:hanging="425"/>
        <w:jc w:val="both"/>
        <w:rPr>
          <w:rFonts w:ascii="Titillium" w:hAnsi="Titillium"/>
        </w:rPr>
      </w:pPr>
      <w:r w:rsidRPr="006401C9">
        <w:rPr>
          <w:rFonts w:ascii="Titillium" w:hAnsi="Titillium"/>
        </w:rPr>
        <w:t>(a)</w:t>
      </w:r>
      <w:r w:rsidRPr="006401C9">
        <w:rPr>
          <w:rFonts w:ascii="Titillium" w:hAnsi="Titillium"/>
        </w:rPr>
        <w:tab/>
        <w:t>All regular home-workers must comply with point (f) in section 4.3.</w:t>
      </w:r>
    </w:p>
    <w:p w14:paraId="0AA59E3B" w14:textId="77777777" w:rsidR="00A65904" w:rsidRPr="006401C9" w:rsidRDefault="00A65904" w:rsidP="00A65904">
      <w:pPr>
        <w:ind w:left="709"/>
        <w:jc w:val="both"/>
        <w:rPr>
          <w:rFonts w:ascii="Titillium" w:hAnsi="Titillium"/>
        </w:rPr>
      </w:pPr>
    </w:p>
    <w:p w14:paraId="0EB3EA65" w14:textId="77777777" w:rsidR="00A65904" w:rsidRPr="006401C9" w:rsidRDefault="00A65904" w:rsidP="00A65904">
      <w:pPr>
        <w:numPr>
          <w:ilvl w:val="0"/>
          <w:numId w:val="18"/>
        </w:numPr>
        <w:ind w:left="1134" w:hanging="425"/>
        <w:jc w:val="both"/>
        <w:rPr>
          <w:rFonts w:ascii="Titillium" w:hAnsi="Titillium"/>
        </w:rPr>
      </w:pPr>
      <w:r w:rsidRPr="006401C9">
        <w:rPr>
          <w:rFonts w:ascii="Titillium" w:hAnsi="Titillium"/>
        </w:rPr>
        <w:t xml:space="preserve">All regular home-workers must complete the on-line </w:t>
      </w:r>
      <w:hyperlink r:id="rId12" w:history="1">
        <w:r w:rsidRPr="006401C9">
          <w:rPr>
            <w:rStyle w:val="Hyperlink"/>
            <w:rFonts w:ascii="Titillium" w:hAnsi="Titillium"/>
          </w:rPr>
          <w:t xml:space="preserve">Homeworker assessment on Essential Skillz </w:t>
        </w:r>
      </w:hyperlink>
      <w:r w:rsidRPr="006401C9">
        <w:rPr>
          <w:rFonts w:ascii="Titillium" w:hAnsi="Titillium"/>
        </w:rPr>
        <w:t xml:space="preserve">. </w:t>
      </w:r>
    </w:p>
    <w:p w14:paraId="2733D792" w14:textId="77777777" w:rsidR="00A65904" w:rsidRPr="006401C9" w:rsidRDefault="00A65904" w:rsidP="00A65904">
      <w:pPr>
        <w:ind w:left="1134"/>
        <w:jc w:val="both"/>
        <w:rPr>
          <w:rFonts w:ascii="Titillium" w:hAnsi="Titillium"/>
        </w:rPr>
      </w:pPr>
      <w:r w:rsidRPr="006401C9">
        <w:rPr>
          <w:rFonts w:ascii="Titillium" w:hAnsi="Titillium"/>
        </w:rPr>
        <w:t xml:space="preserve"> </w:t>
      </w:r>
      <w:r w:rsidRPr="006401C9">
        <w:rPr>
          <w:rFonts w:ascii="Titillium" w:hAnsi="Titillium"/>
        </w:rPr>
        <w:br/>
        <w:t xml:space="preserve">The home-worker should make their manager aware of the outcome of the risk assessment by attaching a copy to their Flexible Working Application Form, and if a risk / hazard is identified, the departmental Risk Assessor should be notified so that appropriate action can be taken. </w:t>
      </w:r>
    </w:p>
    <w:p w14:paraId="0AE1BC55" w14:textId="77777777" w:rsidR="00A65904" w:rsidRPr="006401C9" w:rsidRDefault="00A65904" w:rsidP="00A65904">
      <w:pPr>
        <w:ind w:left="709"/>
        <w:jc w:val="both"/>
        <w:rPr>
          <w:rFonts w:ascii="Titillium" w:hAnsi="Titillium"/>
        </w:rPr>
      </w:pPr>
    </w:p>
    <w:p w14:paraId="1102B683" w14:textId="7EF9E615" w:rsidR="00A65904" w:rsidRPr="006401C9" w:rsidRDefault="00A65904" w:rsidP="00A65904">
      <w:pPr>
        <w:ind w:left="1134" w:hanging="425"/>
        <w:jc w:val="both"/>
        <w:rPr>
          <w:rFonts w:ascii="Titillium" w:hAnsi="Titillium"/>
        </w:rPr>
      </w:pPr>
      <w:r w:rsidRPr="006401C9">
        <w:rPr>
          <w:rFonts w:ascii="Titillium" w:hAnsi="Titillium"/>
        </w:rPr>
        <w:t>(c)</w:t>
      </w:r>
      <w:r w:rsidRPr="006401C9">
        <w:rPr>
          <w:rFonts w:ascii="Titillium" w:hAnsi="Titillium"/>
        </w:rPr>
        <w:tab/>
        <w:t xml:space="preserve">The regular home-worker will need to accept that to cope with this flexible working pattern their desk on campus may be used by other </w:t>
      </w:r>
      <w:r w:rsidR="00E85BB9">
        <w:rPr>
          <w:rFonts w:ascii="Titillium" w:hAnsi="Titillium"/>
        </w:rPr>
        <w:t>colleague</w:t>
      </w:r>
      <w:r w:rsidRPr="006401C9">
        <w:rPr>
          <w:rFonts w:ascii="Titillium" w:hAnsi="Titillium"/>
        </w:rPr>
        <w:t xml:space="preserve">s. </w:t>
      </w:r>
    </w:p>
    <w:p w14:paraId="30208AD2" w14:textId="77777777" w:rsidR="00A65904" w:rsidRPr="006401C9" w:rsidRDefault="00A65904" w:rsidP="00A65904">
      <w:pPr>
        <w:ind w:left="709"/>
        <w:jc w:val="both"/>
        <w:rPr>
          <w:rFonts w:ascii="Titillium" w:hAnsi="Titillium"/>
        </w:rPr>
      </w:pPr>
    </w:p>
    <w:p w14:paraId="6B7A5BD9" w14:textId="77777777" w:rsidR="00A65904" w:rsidRPr="006401C9" w:rsidRDefault="00A65904" w:rsidP="00A65904">
      <w:pPr>
        <w:ind w:left="709" w:hanging="709"/>
        <w:jc w:val="both"/>
        <w:rPr>
          <w:rFonts w:ascii="Titillium" w:hAnsi="Titillium"/>
          <w:lang w:val="en"/>
        </w:rPr>
      </w:pPr>
      <w:r w:rsidRPr="006401C9">
        <w:rPr>
          <w:rFonts w:ascii="Titillium" w:hAnsi="Titillium"/>
          <w:lang w:val="en"/>
        </w:rPr>
        <w:t>4.6</w:t>
      </w:r>
      <w:r w:rsidRPr="006401C9">
        <w:rPr>
          <w:rFonts w:ascii="Titillium" w:hAnsi="Titillium"/>
          <w:lang w:val="en"/>
        </w:rPr>
        <w:tab/>
      </w:r>
      <w:r w:rsidRPr="006401C9">
        <w:rPr>
          <w:rFonts w:ascii="Titillium" w:hAnsi="Titillium"/>
          <w:u w:val="single"/>
          <w:lang w:val="en"/>
        </w:rPr>
        <w:t>Permanent</w:t>
      </w:r>
      <w:r w:rsidRPr="006401C9">
        <w:rPr>
          <w:rStyle w:val="Strong"/>
          <w:rFonts w:ascii="Titillium" w:hAnsi="Titillium"/>
          <w:u w:val="single"/>
          <w:lang w:val="en"/>
        </w:rPr>
        <w:t xml:space="preserve"> </w:t>
      </w:r>
      <w:proofErr w:type="gramStart"/>
      <w:r w:rsidRPr="006401C9">
        <w:rPr>
          <w:rStyle w:val="Strong"/>
          <w:rFonts w:ascii="Titillium" w:hAnsi="Titillium"/>
          <w:b w:val="0"/>
          <w:u w:val="single"/>
          <w:lang w:val="en"/>
        </w:rPr>
        <w:t>home-working</w:t>
      </w:r>
      <w:proofErr w:type="gramEnd"/>
      <w:r w:rsidRPr="006401C9">
        <w:rPr>
          <w:rFonts w:ascii="Titillium" w:hAnsi="Titillium"/>
          <w:lang w:val="en"/>
        </w:rPr>
        <w:t xml:space="preserve"> </w:t>
      </w:r>
    </w:p>
    <w:p w14:paraId="50229190" w14:textId="77777777" w:rsidR="00A65904" w:rsidRPr="006401C9" w:rsidRDefault="00A65904" w:rsidP="00A65904">
      <w:pPr>
        <w:ind w:left="1134" w:hanging="425"/>
        <w:jc w:val="both"/>
        <w:rPr>
          <w:rFonts w:ascii="Titillium" w:hAnsi="Titillium"/>
          <w:b/>
          <w:lang w:val="en"/>
        </w:rPr>
      </w:pPr>
    </w:p>
    <w:p w14:paraId="5937135C" w14:textId="2041077E" w:rsidR="00A65904" w:rsidRPr="006401C9" w:rsidRDefault="00A65904" w:rsidP="00A65904">
      <w:pPr>
        <w:pStyle w:val="BodyText"/>
        <w:ind w:left="1134" w:hanging="425"/>
        <w:rPr>
          <w:rFonts w:ascii="Titillium" w:hAnsi="Titillium"/>
          <w:szCs w:val="22"/>
        </w:rPr>
      </w:pPr>
      <w:r w:rsidRPr="006401C9">
        <w:rPr>
          <w:rFonts w:ascii="Titillium" w:hAnsi="Titillium"/>
          <w:sz w:val="24"/>
          <w:szCs w:val="24"/>
          <w:lang w:val="en"/>
        </w:rPr>
        <w:t>(a)</w:t>
      </w:r>
      <w:r w:rsidRPr="006401C9">
        <w:rPr>
          <w:rFonts w:ascii="Titillium" w:hAnsi="Titillium"/>
          <w:sz w:val="24"/>
          <w:szCs w:val="24"/>
          <w:lang w:val="en"/>
        </w:rPr>
        <w:tab/>
        <w:t xml:space="preserve">This applies to </w:t>
      </w:r>
      <w:r w:rsidR="00E85BB9">
        <w:rPr>
          <w:rFonts w:ascii="Titillium" w:hAnsi="Titillium"/>
          <w:sz w:val="24"/>
          <w:szCs w:val="24"/>
          <w:lang w:val="en"/>
        </w:rPr>
        <w:t>colleague</w:t>
      </w:r>
      <w:r w:rsidRPr="006401C9">
        <w:rPr>
          <w:rFonts w:ascii="Titillium" w:hAnsi="Titillium"/>
          <w:sz w:val="24"/>
          <w:szCs w:val="24"/>
          <w:lang w:val="en"/>
        </w:rPr>
        <w:t xml:space="preserve">s who work from home for the entirety of their contracted hours and do not retain a desk on campus. </w:t>
      </w:r>
      <w:r w:rsidRPr="006401C9">
        <w:rPr>
          <w:rFonts w:ascii="Titillium" w:hAnsi="Titillium"/>
          <w:sz w:val="24"/>
          <w:szCs w:val="24"/>
        </w:rPr>
        <w:t xml:space="preserve">Their main place of work is </w:t>
      </w:r>
      <w:proofErr w:type="gramStart"/>
      <w:r w:rsidRPr="006401C9">
        <w:rPr>
          <w:rFonts w:ascii="Titillium" w:hAnsi="Titillium"/>
          <w:sz w:val="24"/>
          <w:szCs w:val="24"/>
        </w:rPr>
        <w:t>home</w:t>
      </w:r>
      <w:proofErr w:type="gramEnd"/>
      <w:r w:rsidRPr="006401C9">
        <w:rPr>
          <w:rFonts w:ascii="Titillium" w:hAnsi="Titillium"/>
          <w:sz w:val="24"/>
          <w:szCs w:val="24"/>
        </w:rPr>
        <w:t xml:space="preserve"> and they may be mobile on some days (visiting different campuses/different locations).  </w:t>
      </w:r>
    </w:p>
    <w:p w14:paraId="30EE864A" w14:textId="77777777" w:rsidR="00A65904" w:rsidRPr="006401C9" w:rsidRDefault="00A65904" w:rsidP="00A65904">
      <w:pPr>
        <w:ind w:left="1134" w:hanging="425"/>
        <w:jc w:val="both"/>
        <w:rPr>
          <w:rFonts w:ascii="Titillium" w:hAnsi="Titillium"/>
          <w:lang w:val="en"/>
        </w:rPr>
      </w:pPr>
    </w:p>
    <w:p w14:paraId="49A2A4DE" w14:textId="77777777" w:rsidR="00A65904" w:rsidRPr="006401C9" w:rsidRDefault="00A65904" w:rsidP="00A65904">
      <w:pPr>
        <w:ind w:left="1134" w:hanging="425"/>
        <w:jc w:val="both"/>
        <w:rPr>
          <w:rFonts w:ascii="Titillium" w:hAnsi="Titillium"/>
          <w:lang w:val="en"/>
        </w:rPr>
      </w:pPr>
      <w:r w:rsidRPr="006401C9">
        <w:rPr>
          <w:rFonts w:ascii="Titillium" w:hAnsi="Titillium"/>
          <w:lang w:val="en"/>
        </w:rPr>
        <w:t>(b)</w:t>
      </w:r>
      <w:r w:rsidRPr="006401C9">
        <w:rPr>
          <w:rFonts w:ascii="Titillium" w:hAnsi="Titillium"/>
          <w:lang w:val="en"/>
        </w:rPr>
        <w:tab/>
        <w:t>Permanent home-working roles will either be advertised as such or may be made through a flexible working request.</w:t>
      </w:r>
    </w:p>
    <w:p w14:paraId="7F9BA645" w14:textId="77777777" w:rsidR="00A65904" w:rsidRPr="006401C9" w:rsidRDefault="00A65904" w:rsidP="00A65904">
      <w:pPr>
        <w:pStyle w:val="BodyText"/>
        <w:ind w:left="1134" w:hanging="425"/>
        <w:rPr>
          <w:rFonts w:ascii="Titillium" w:hAnsi="Titillium"/>
          <w:sz w:val="24"/>
          <w:szCs w:val="24"/>
          <w:lang w:val="en"/>
        </w:rPr>
      </w:pPr>
    </w:p>
    <w:p w14:paraId="1146AC2A" w14:textId="77777777" w:rsidR="00A65904" w:rsidRPr="006401C9" w:rsidRDefault="00A65904" w:rsidP="00A65904">
      <w:pPr>
        <w:pStyle w:val="BodyText"/>
        <w:ind w:left="1134" w:hanging="425"/>
        <w:rPr>
          <w:rFonts w:ascii="Titillium" w:hAnsi="Titillium"/>
          <w:sz w:val="24"/>
          <w:szCs w:val="24"/>
        </w:rPr>
      </w:pPr>
      <w:r w:rsidRPr="006401C9">
        <w:rPr>
          <w:rFonts w:ascii="Titillium" w:hAnsi="Titillium"/>
          <w:sz w:val="24"/>
          <w:szCs w:val="24"/>
        </w:rPr>
        <w:t>(c)</w:t>
      </w:r>
      <w:r w:rsidRPr="006401C9">
        <w:rPr>
          <w:rFonts w:ascii="Titillium" w:hAnsi="Titillium"/>
          <w:sz w:val="24"/>
          <w:szCs w:val="24"/>
        </w:rPr>
        <w:tab/>
        <w:t xml:space="preserve">Official home-working may be appropriate for certain roles in one or more of the following </w:t>
      </w:r>
      <w:proofErr w:type="gramStart"/>
      <w:r w:rsidRPr="006401C9">
        <w:rPr>
          <w:rFonts w:ascii="Titillium" w:hAnsi="Titillium"/>
          <w:sz w:val="24"/>
          <w:szCs w:val="24"/>
        </w:rPr>
        <w:t>circumstances:-</w:t>
      </w:r>
      <w:proofErr w:type="gramEnd"/>
    </w:p>
    <w:p w14:paraId="5F478DEA" w14:textId="77777777" w:rsidR="00A65904" w:rsidRPr="006401C9" w:rsidRDefault="00A65904" w:rsidP="00A65904">
      <w:pPr>
        <w:pStyle w:val="BodyText"/>
        <w:ind w:left="1134" w:hanging="425"/>
        <w:rPr>
          <w:rFonts w:ascii="Titillium" w:hAnsi="Titillium"/>
          <w:sz w:val="24"/>
          <w:szCs w:val="24"/>
        </w:rPr>
      </w:pPr>
    </w:p>
    <w:p w14:paraId="571C2EDC" w14:textId="33B06B61" w:rsidR="00A65904" w:rsidRPr="006401C9" w:rsidRDefault="00E85BB9" w:rsidP="00A65904">
      <w:pPr>
        <w:numPr>
          <w:ilvl w:val="0"/>
          <w:numId w:val="19"/>
        </w:numPr>
        <w:tabs>
          <w:tab w:val="clear" w:pos="567"/>
        </w:tabs>
        <w:ind w:left="1418" w:hanging="284"/>
        <w:jc w:val="both"/>
        <w:rPr>
          <w:rFonts w:ascii="Titillium" w:hAnsi="Titillium"/>
        </w:rPr>
      </w:pPr>
      <w:r>
        <w:rPr>
          <w:rFonts w:ascii="Titillium" w:hAnsi="Titillium"/>
        </w:rPr>
        <w:t>Colleague</w:t>
      </w:r>
      <w:r w:rsidR="00A65904" w:rsidRPr="006401C9">
        <w:rPr>
          <w:rFonts w:ascii="Titillium" w:hAnsi="Titillium"/>
        </w:rPr>
        <w:t>s who are not obliged to be present at their campus</w:t>
      </w:r>
    </w:p>
    <w:p w14:paraId="6F3E9A7E" w14:textId="2E65C8DF" w:rsidR="00A65904" w:rsidRPr="006401C9" w:rsidRDefault="00E85BB9" w:rsidP="00A65904">
      <w:pPr>
        <w:numPr>
          <w:ilvl w:val="0"/>
          <w:numId w:val="19"/>
        </w:numPr>
        <w:tabs>
          <w:tab w:val="clear" w:pos="567"/>
        </w:tabs>
        <w:ind w:left="1418" w:hanging="284"/>
        <w:jc w:val="both"/>
        <w:rPr>
          <w:rFonts w:ascii="Titillium" w:hAnsi="Titillium"/>
        </w:rPr>
      </w:pPr>
      <w:r>
        <w:rPr>
          <w:rFonts w:ascii="Titillium" w:hAnsi="Titillium"/>
        </w:rPr>
        <w:t>Colleague</w:t>
      </w:r>
      <w:r w:rsidR="00A65904" w:rsidRPr="006401C9">
        <w:rPr>
          <w:rFonts w:ascii="Titillium" w:hAnsi="Titillium"/>
        </w:rPr>
        <w:t>s who do not require a dedicated desk space on campus</w:t>
      </w:r>
    </w:p>
    <w:p w14:paraId="4FB9B52E" w14:textId="1F73293D" w:rsidR="00A65904" w:rsidRDefault="00E85BB9" w:rsidP="00A65904">
      <w:pPr>
        <w:numPr>
          <w:ilvl w:val="0"/>
          <w:numId w:val="19"/>
        </w:numPr>
        <w:tabs>
          <w:tab w:val="clear" w:pos="567"/>
        </w:tabs>
        <w:ind w:left="1418" w:hanging="284"/>
        <w:jc w:val="both"/>
        <w:rPr>
          <w:rFonts w:ascii="Titillium" w:hAnsi="Titillium"/>
        </w:rPr>
      </w:pPr>
      <w:r>
        <w:rPr>
          <w:rFonts w:ascii="Titillium" w:hAnsi="Titillium"/>
        </w:rPr>
        <w:t>Colleague</w:t>
      </w:r>
      <w:r w:rsidR="00A65904" w:rsidRPr="006401C9">
        <w:rPr>
          <w:rFonts w:ascii="Titillium" w:hAnsi="Titillium"/>
        </w:rPr>
        <w:t>s who are mobile, visiting different campuses/locations</w:t>
      </w:r>
    </w:p>
    <w:p w14:paraId="260D0575" w14:textId="77777777" w:rsidR="00375C67" w:rsidRPr="006401C9" w:rsidRDefault="00375C67" w:rsidP="00375C67">
      <w:pPr>
        <w:ind w:left="1418"/>
        <w:jc w:val="both"/>
        <w:rPr>
          <w:rFonts w:ascii="Titillium" w:hAnsi="Titillium"/>
        </w:rPr>
      </w:pPr>
    </w:p>
    <w:p w14:paraId="226884A6" w14:textId="77777777" w:rsidR="00A65904" w:rsidRDefault="00A65904" w:rsidP="00A65904">
      <w:pPr>
        <w:ind w:left="2706"/>
        <w:jc w:val="both"/>
        <w:rPr>
          <w:rFonts w:ascii="Titillium" w:hAnsi="Titillium"/>
          <w:b/>
        </w:rPr>
      </w:pPr>
    </w:p>
    <w:p w14:paraId="088D898B" w14:textId="77777777" w:rsidR="00E85BB9" w:rsidRDefault="00E85BB9" w:rsidP="00A65904">
      <w:pPr>
        <w:ind w:left="2706"/>
        <w:jc w:val="both"/>
        <w:rPr>
          <w:rFonts w:ascii="Titillium" w:hAnsi="Titillium"/>
          <w:b/>
        </w:rPr>
      </w:pPr>
    </w:p>
    <w:p w14:paraId="1BFD6901" w14:textId="77777777" w:rsidR="00E85BB9" w:rsidRPr="006401C9" w:rsidRDefault="00E85BB9" w:rsidP="00A65904">
      <w:pPr>
        <w:ind w:left="2706"/>
        <w:jc w:val="both"/>
        <w:rPr>
          <w:rFonts w:ascii="Titillium" w:hAnsi="Titillium"/>
          <w:b/>
        </w:rPr>
      </w:pPr>
    </w:p>
    <w:bookmarkEnd w:id="0"/>
    <w:p w14:paraId="1EB58D1A" w14:textId="77777777" w:rsidR="00A65904" w:rsidRPr="006401C9" w:rsidRDefault="00A65904" w:rsidP="00A65904">
      <w:pPr>
        <w:ind w:left="709" w:hanging="709"/>
        <w:jc w:val="both"/>
        <w:rPr>
          <w:rFonts w:ascii="Titillium" w:hAnsi="Titillium"/>
          <w:b/>
        </w:rPr>
      </w:pPr>
      <w:r w:rsidRPr="006401C9">
        <w:rPr>
          <w:rFonts w:ascii="Titillium" w:hAnsi="Titillium"/>
        </w:rPr>
        <w:lastRenderedPageBreak/>
        <w:t>4.7</w:t>
      </w:r>
      <w:r w:rsidRPr="006401C9">
        <w:rPr>
          <w:rFonts w:ascii="Titillium" w:hAnsi="Titillium"/>
          <w:b/>
        </w:rPr>
        <w:tab/>
      </w:r>
      <w:r w:rsidRPr="006401C9">
        <w:rPr>
          <w:rFonts w:ascii="Titillium" w:hAnsi="Titillium"/>
          <w:u w:val="single"/>
        </w:rPr>
        <w:t xml:space="preserve">Conditions for permanent </w:t>
      </w:r>
      <w:proofErr w:type="gramStart"/>
      <w:r w:rsidRPr="006401C9">
        <w:rPr>
          <w:rFonts w:ascii="Titillium" w:hAnsi="Titillium"/>
          <w:u w:val="single"/>
        </w:rPr>
        <w:t>home-working</w:t>
      </w:r>
      <w:proofErr w:type="gramEnd"/>
    </w:p>
    <w:p w14:paraId="35F2EC26" w14:textId="77777777" w:rsidR="00A65904" w:rsidRPr="006401C9" w:rsidRDefault="00A65904" w:rsidP="00A65904">
      <w:pPr>
        <w:jc w:val="both"/>
        <w:rPr>
          <w:rFonts w:ascii="Titillium" w:hAnsi="Titillium"/>
        </w:rPr>
      </w:pPr>
    </w:p>
    <w:p w14:paraId="435A2F24" w14:textId="77777777" w:rsidR="00A65904" w:rsidRPr="006401C9" w:rsidRDefault="00A65904" w:rsidP="00A65904">
      <w:pPr>
        <w:ind w:left="1134" w:hanging="425"/>
        <w:jc w:val="both"/>
        <w:rPr>
          <w:rFonts w:ascii="Titillium" w:hAnsi="Titillium"/>
        </w:rPr>
      </w:pPr>
      <w:r w:rsidRPr="006401C9">
        <w:rPr>
          <w:rFonts w:ascii="Titillium" w:hAnsi="Titillium"/>
        </w:rPr>
        <w:t>(a)</w:t>
      </w:r>
      <w:r w:rsidRPr="006401C9">
        <w:rPr>
          <w:rFonts w:ascii="Titillium" w:hAnsi="Titillium"/>
        </w:rPr>
        <w:tab/>
        <w:t>The permanent home-worker must comply with points 1 and 2 in section 4.4.</w:t>
      </w:r>
    </w:p>
    <w:p w14:paraId="75CF60E6" w14:textId="77777777" w:rsidR="00A65904" w:rsidRPr="006401C9" w:rsidRDefault="00A65904" w:rsidP="00A65904">
      <w:pPr>
        <w:ind w:left="709"/>
        <w:jc w:val="both"/>
        <w:rPr>
          <w:rFonts w:ascii="Titillium" w:hAnsi="Titillium"/>
        </w:rPr>
      </w:pPr>
    </w:p>
    <w:p w14:paraId="2FC55C2E" w14:textId="4F4E6FA3" w:rsidR="00A65904" w:rsidRPr="006401C9" w:rsidRDefault="00A65904" w:rsidP="00A65904">
      <w:pPr>
        <w:ind w:left="1134" w:hanging="425"/>
        <w:jc w:val="both"/>
        <w:rPr>
          <w:rFonts w:ascii="Titillium" w:hAnsi="Titillium"/>
        </w:rPr>
      </w:pPr>
      <w:r w:rsidRPr="006401C9">
        <w:rPr>
          <w:rFonts w:ascii="Titillium" w:hAnsi="Titillium"/>
        </w:rPr>
        <w:t>(b)</w:t>
      </w:r>
      <w:r w:rsidRPr="006401C9">
        <w:rPr>
          <w:rFonts w:ascii="Titillium" w:hAnsi="Titillium"/>
        </w:rPr>
        <w:tab/>
      </w:r>
      <w:r w:rsidR="00E85BB9">
        <w:rPr>
          <w:rFonts w:ascii="Titillium" w:hAnsi="Titillium"/>
        </w:rPr>
        <w:t>Colleague</w:t>
      </w:r>
      <w:r w:rsidRPr="006401C9">
        <w:rPr>
          <w:rFonts w:ascii="Titillium" w:hAnsi="Titillium"/>
        </w:rPr>
        <w:t>s should agree their deliverables and objectives, which will be reviewed regularly by their line manager.</w:t>
      </w:r>
    </w:p>
    <w:p w14:paraId="416E17AB" w14:textId="77777777" w:rsidR="00A65904" w:rsidRPr="006401C9" w:rsidRDefault="00A65904" w:rsidP="00A65904">
      <w:pPr>
        <w:ind w:left="709"/>
        <w:jc w:val="both"/>
        <w:rPr>
          <w:rFonts w:ascii="Titillium" w:hAnsi="Titillium"/>
        </w:rPr>
      </w:pPr>
    </w:p>
    <w:p w14:paraId="378ED57C" w14:textId="000D4158" w:rsidR="00A65904" w:rsidRPr="006401C9" w:rsidRDefault="00A65904" w:rsidP="00A65904">
      <w:pPr>
        <w:ind w:left="1134" w:hanging="425"/>
        <w:jc w:val="both"/>
        <w:rPr>
          <w:rFonts w:ascii="Titillium" w:hAnsi="Titillium"/>
        </w:rPr>
      </w:pPr>
      <w:r w:rsidRPr="006401C9">
        <w:rPr>
          <w:rFonts w:ascii="Titillium" w:hAnsi="Titillium"/>
        </w:rPr>
        <w:t>(c)</w:t>
      </w:r>
      <w:r w:rsidRPr="006401C9">
        <w:rPr>
          <w:rFonts w:ascii="Titillium" w:hAnsi="Titillium"/>
        </w:rPr>
        <w:tab/>
        <w:t xml:space="preserve">The nominal “normal place of work” will be their ‘home’ and </w:t>
      </w:r>
      <w:r w:rsidR="00E85BB9">
        <w:rPr>
          <w:rFonts w:ascii="Titillium" w:hAnsi="Titillium"/>
        </w:rPr>
        <w:t>colleague</w:t>
      </w:r>
      <w:r w:rsidRPr="006401C9">
        <w:rPr>
          <w:rFonts w:ascii="Titillium" w:hAnsi="Titillium"/>
        </w:rPr>
        <w:t>s may claim travelling expenses between their normal place of work and University campuses.</w:t>
      </w:r>
    </w:p>
    <w:p w14:paraId="7DA0D221" w14:textId="77777777" w:rsidR="00A65904" w:rsidRPr="006401C9" w:rsidRDefault="00A65904" w:rsidP="00A65904">
      <w:pPr>
        <w:pStyle w:val="ListParagraph"/>
        <w:ind w:left="709"/>
        <w:jc w:val="both"/>
        <w:rPr>
          <w:rFonts w:ascii="Titillium" w:hAnsi="Titillium"/>
        </w:rPr>
      </w:pPr>
    </w:p>
    <w:p w14:paraId="1DAA4542" w14:textId="1ED898DD" w:rsidR="00A65904" w:rsidRPr="006401C9" w:rsidRDefault="00A65904" w:rsidP="00A65904">
      <w:pPr>
        <w:ind w:left="1134" w:hanging="425"/>
        <w:jc w:val="both"/>
        <w:rPr>
          <w:rFonts w:ascii="Titillium" w:hAnsi="Titillium"/>
        </w:rPr>
      </w:pPr>
      <w:r w:rsidRPr="006401C9">
        <w:rPr>
          <w:rFonts w:ascii="Titillium" w:hAnsi="Titillium"/>
        </w:rPr>
        <w:t>(d)</w:t>
      </w:r>
      <w:r w:rsidRPr="006401C9">
        <w:rPr>
          <w:rFonts w:ascii="Titillium" w:hAnsi="Titillium"/>
        </w:rPr>
        <w:tab/>
        <w:t xml:space="preserve">The line manager can request that the </w:t>
      </w:r>
      <w:r w:rsidR="00E85BB9">
        <w:rPr>
          <w:rFonts w:ascii="Titillium" w:hAnsi="Titillium"/>
        </w:rPr>
        <w:t>colleague</w:t>
      </w:r>
      <w:r w:rsidRPr="006401C9">
        <w:rPr>
          <w:rFonts w:ascii="Titillium" w:hAnsi="Titillium"/>
        </w:rPr>
        <w:t xml:space="preserve"> attends campus, by providing reasonable notice (e.g. 24 hours in advance)</w:t>
      </w:r>
    </w:p>
    <w:p w14:paraId="282FC5D3" w14:textId="77777777" w:rsidR="00A65904" w:rsidRPr="006401C9" w:rsidRDefault="00A65904" w:rsidP="00A65904">
      <w:pPr>
        <w:pStyle w:val="BodyText"/>
        <w:ind w:left="709"/>
        <w:rPr>
          <w:rFonts w:ascii="Titillium" w:hAnsi="Titillium"/>
          <w:sz w:val="24"/>
          <w:lang w:val="en-US"/>
        </w:rPr>
      </w:pPr>
    </w:p>
    <w:p w14:paraId="4BC5091E" w14:textId="5325248B" w:rsidR="00A65904" w:rsidRPr="006401C9" w:rsidRDefault="00A65904" w:rsidP="00A65904">
      <w:pPr>
        <w:ind w:left="1134" w:hanging="425"/>
        <w:jc w:val="both"/>
        <w:rPr>
          <w:rFonts w:ascii="Titillium" w:hAnsi="Titillium"/>
        </w:rPr>
      </w:pPr>
      <w:r w:rsidRPr="006401C9">
        <w:rPr>
          <w:rFonts w:ascii="Titillium" w:hAnsi="Titillium"/>
        </w:rPr>
        <w:t>(e)</w:t>
      </w:r>
      <w:r w:rsidRPr="006401C9">
        <w:rPr>
          <w:rFonts w:ascii="Titillium" w:hAnsi="Titillium"/>
        </w:rPr>
        <w:tab/>
        <w:t xml:space="preserve">The </w:t>
      </w:r>
      <w:r w:rsidR="00E85BB9">
        <w:rPr>
          <w:rFonts w:ascii="Titillium" w:hAnsi="Titillium"/>
        </w:rPr>
        <w:t>colleague</w:t>
      </w:r>
      <w:r w:rsidRPr="006401C9">
        <w:rPr>
          <w:rFonts w:ascii="Titillium" w:hAnsi="Titillium"/>
        </w:rPr>
        <w:t xml:space="preserve"> will need to accept that to cope with this flexible working pattern they will not retain a desk on campus and that they will have to use alternative equipment (pc, desk etc) when they attend the office or campus for meetings, appraisals, training days etc.</w:t>
      </w:r>
    </w:p>
    <w:p w14:paraId="0DD28135"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703A81F4" w14:textId="24EF232E"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 xml:space="preserve">5. Requesting </w:t>
      </w:r>
      <w:proofErr w:type="gramStart"/>
      <w:r w:rsidRPr="006401C9">
        <w:rPr>
          <w:rFonts w:ascii="Titillium" w:hAnsi="Titillium"/>
          <w:b/>
          <w:color w:val="67B8E7"/>
          <w:sz w:val="32"/>
          <w:szCs w:val="32"/>
        </w:rPr>
        <w:t>Home-Working</w:t>
      </w:r>
      <w:proofErr w:type="gramEnd"/>
    </w:p>
    <w:p w14:paraId="6BAD3FFD" w14:textId="77777777" w:rsidR="00A65904" w:rsidRPr="006401C9" w:rsidRDefault="00A65904" w:rsidP="00A65904">
      <w:pPr>
        <w:ind w:left="709" w:hanging="709"/>
        <w:jc w:val="both"/>
        <w:rPr>
          <w:rFonts w:ascii="Titillium" w:hAnsi="Titillium"/>
          <w:b/>
        </w:rPr>
      </w:pPr>
      <w:r w:rsidRPr="006401C9">
        <w:rPr>
          <w:rFonts w:ascii="Titillium" w:hAnsi="Titillium"/>
        </w:rPr>
        <w:t>5.1</w:t>
      </w:r>
      <w:r w:rsidRPr="006401C9">
        <w:rPr>
          <w:rFonts w:ascii="Titillium" w:hAnsi="Titillium"/>
          <w:b/>
        </w:rPr>
        <w:tab/>
      </w:r>
      <w:r w:rsidRPr="006401C9">
        <w:rPr>
          <w:rFonts w:ascii="Titillium" w:hAnsi="Titillium"/>
          <w:u w:val="single"/>
        </w:rPr>
        <w:t xml:space="preserve">Requesting occasional </w:t>
      </w:r>
      <w:proofErr w:type="gramStart"/>
      <w:r w:rsidRPr="006401C9">
        <w:rPr>
          <w:rFonts w:ascii="Titillium" w:hAnsi="Titillium"/>
          <w:u w:val="single"/>
        </w:rPr>
        <w:t>home-working</w:t>
      </w:r>
      <w:proofErr w:type="gramEnd"/>
    </w:p>
    <w:p w14:paraId="707CB761" w14:textId="77777777" w:rsidR="00A65904" w:rsidRPr="006401C9" w:rsidRDefault="00A65904" w:rsidP="00A65904">
      <w:pPr>
        <w:ind w:left="709" w:hanging="709"/>
        <w:jc w:val="both"/>
        <w:rPr>
          <w:rFonts w:ascii="Titillium" w:hAnsi="Titillium"/>
        </w:rPr>
      </w:pPr>
    </w:p>
    <w:p w14:paraId="7B9408C8" w14:textId="0568B49C" w:rsidR="00A65904" w:rsidRPr="006401C9" w:rsidRDefault="00A65904" w:rsidP="00A65904">
      <w:pPr>
        <w:ind w:left="709" w:hanging="709"/>
        <w:jc w:val="both"/>
        <w:rPr>
          <w:rFonts w:ascii="Titillium" w:hAnsi="Titillium"/>
        </w:rPr>
      </w:pPr>
      <w:r w:rsidRPr="006401C9">
        <w:rPr>
          <w:rFonts w:ascii="Titillium" w:hAnsi="Titillium"/>
        </w:rPr>
        <w:tab/>
        <w:t xml:space="preserve">All requests for occasional </w:t>
      </w:r>
      <w:proofErr w:type="gramStart"/>
      <w:r w:rsidRPr="006401C9">
        <w:rPr>
          <w:rFonts w:ascii="Titillium" w:hAnsi="Titillium"/>
        </w:rPr>
        <w:t>home-working</w:t>
      </w:r>
      <w:proofErr w:type="gramEnd"/>
      <w:r w:rsidRPr="006401C9">
        <w:rPr>
          <w:rFonts w:ascii="Titillium" w:hAnsi="Titillium"/>
        </w:rPr>
        <w:t xml:space="preserve"> by </w:t>
      </w:r>
      <w:r w:rsidR="00E85BB9">
        <w:rPr>
          <w:rFonts w:ascii="Titillium" w:hAnsi="Titillium"/>
        </w:rPr>
        <w:t>colleague</w:t>
      </w:r>
      <w:r w:rsidRPr="006401C9">
        <w:rPr>
          <w:rFonts w:ascii="Titillium" w:hAnsi="Titillium"/>
        </w:rPr>
        <w:t>s must be made to, and have agreement from, their line manager. This can be on a role basis (e.g. lecturers) or individual basis. Normally managers will meet with applicants to discuss their request.</w:t>
      </w:r>
    </w:p>
    <w:p w14:paraId="7921ED4B" w14:textId="77777777" w:rsidR="00A65904" w:rsidRPr="006401C9" w:rsidRDefault="00A65904" w:rsidP="00A65904">
      <w:pPr>
        <w:ind w:left="709" w:hanging="709"/>
        <w:jc w:val="both"/>
        <w:rPr>
          <w:rFonts w:ascii="Titillium" w:hAnsi="Titillium"/>
          <w:b/>
        </w:rPr>
      </w:pPr>
    </w:p>
    <w:p w14:paraId="25995434" w14:textId="77777777" w:rsidR="00A65904" w:rsidRPr="006401C9" w:rsidRDefault="00A65904" w:rsidP="00A65904">
      <w:pPr>
        <w:pStyle w:val="BodyText"/>
        <w:tabs>
          <w:tab w:val="left" w:pos="6804"/>
        </w:tabs>
        <w:ind w:left="709" w:hanging="709"/>
        <w:rPr>
          <w:rFonts w:ascii="Titillium" w:hAnsi="Titillium"/>
          <w:b/>
          <w:sz w:val="24"/>
          <w:szCs w:val="24"/>
        </w:rPr>
      </w:pPr>
      <w:r w:rsidRPr="006401C9">
        <w:rPr>
          <w:rFonts w:ascii="Titillium" w:hAnsi="Titillium"/>
          <w:sz w:val="24"/>
          <w:szCs w:val="24"/>
        </w:rPr>
        <w:t>5.2</w:t>
      </w:r>
      <w:r w:rsidRPr="006401C9">
        <w:rPr>
          <w:rFonts w:ascii="Titillium" w:hAnsi="Titillium"/>
          <w:b/>
          <w:sz w:val="24"/>
          <w:szCs w:val="24"/>
        </w:rPr>
        <w:tab/>
      </w:r>
      <w:r w:rsidRPr="006401C9">
        <w:rPr>
          <w:rFonts w:ascii="Titillium" w:hAnsi="Titillium"/>
          <w:sz w:val="24"/>
          <w:szCs w:val="24"/>
          <w:u w:val="single"/>
        </w:rPr>
        <w:t xml:space="preserve">Requesting regular or permanent </w:t>
      </w:r>
      <w:proofErr w:type="gramStart"/>
      <w:r w:rsidRPr="006401C9">
        <w:rPr>
          <w:rFonts w:ascii="Titillium" w:hAnsi="Titillium"/>
          <w:sz w:val="24"/>
          <w:szCs w:val="24"/>
          <w:u w:val="single"/>
        </w:rPr>
        <w:t>home-working</w:t>
      </w:r>
      <w:proofErr w:type="gramEnd"/>
    </w:p>
    <w:p w14:paraId="06400F68" w14:textId="77777777" w:rsidR="00A65904" w:rsidRPr="006401C9" w:rsidRDefault="00A65904" w:rsidP="00A65904">
      <w:pPr>
        <w:pStyle w:val="BodyText"/>
        <w:ind w:left="709" w:hanging="709"/>
        <w:rPr>
          <w:rFonts w:ascii="Titillium" w:hAnsi="Titillium"/>
          <w:sz w:val="24"/>
          <w:szCs w:val="24"/>
        </w:rPr>
      </w:pPr>
    </w:p>
    <w:p w14:paraId="629BCB51" w14:textId="289B6E5C" w:rsidR="00A65904" w:rsidRDefault="00A65904" w:rsidP="00A65904">
      <w:pPr>
        <w:pStyle w:val="BodyText"/>
        <w:ind w:left="709" w:hanging="709"/>
        <w:rPr>
          <w:rFonts w:ascii="Titillium" w:hAnsi="Titillium"/>
          <w:sz w:val="24"/>
          <w:szCs w:val="24"/>
        </w:rPr>
      </w:pPr>
      <w:r w:rsidRPr="006401C9">
        <w:rPr>
          <w:rFonts w:ascii="Titillium" w:hAnsi="Titillium"/>
          <w:sz w:val="24"/>
          <w:szCs w:val="24"/>
        </w:rPr>
        <w:tab/>
        <w:t xml:space="preserve">Regular or permanent </w:t>
      </w:r>
      <w:proofErr w:type="gramStart"/>
      <w:r w:rsidRPr="006401C9">
        <w:rPr>
          <w:rFonts w:ascii="Titillium" w:hAnsi="Titillium"/>
          <w:sz w:val="24"/>
          <w:szCs w:val="24"/>
        </w:rPr>
        <w:t>home-working</w:t>
      </w:r>
      <w:proofErr w:type="gramEnd"/>
      <w:r w:rsidRPr="006401C9">
        <w:rPr>
          <w:rFonts w:ascii="Titillium" w:hAnsi="Titillium"/>
          <w:sz w:val="24"/>
          <w:szCs w:val="24"/>
        </w:rPr>
        <w:t xml:space="preserve"> is a form of flexible working and </w:t>
      </w:r>
      <w:r w:rsidR="00E85BB9">
        <w:rPr>
          <w:rFonts w:ascii="Titillium" w:hAnsi="Titillium"/>
          <w:sz w:val="24"/>
          <w:szCs w:val="24"/>
        </w:rPr>
        <w:t>colleague</w:t>
      </w:r>
      <w:r w:rsidRPr="006401C9">
        <w:rPr>
          <w:rFonts w:ascii="Titillium" w:hAnsi="Titillium"/>
          <w:sz w:val="24"/>
          <w:szCs w:val="24"/>
        </w:rPr>
        <w:t xml:space="preserve">s wishing to request regular/permanent home-working should apply using the application form in the Flexible Working policy. The line manager should follow the procedure outlined within that policy, holding any meetings as required. Any agreed changes to working arrangements will be reflected in revised terms and conditions of employment. </w:t>
      </w:r>
    </w:p>
    <w:p w14:paraId="469A2400" w14:textId="77777777" w:rsidR="00E85BB9" w:rsidRDefault="00E85BB9" w:rsidP="00A65904">
      <w:pPr>
        <w:pStyle w:val="BodyText"/>
        <w:ind w:left="709" w:hanging="709"/>
        <w:rPr>
          <w:rFonts w:ascii="Titillium" w:hAnsi="Titillium"/>
          <w:sz w:val="24"/>
          <w:szCs w:val="24"/>
        </w:rPr>
      </w:pPr>
    </w:p>
    <w:p w14:paraId="259C2562" w14:textId="77777777" w:rsidR="00E85BB9" w:rsidRDefault="00E85BB9" w:rsidP="00A65904">
      <w:pPr>
        <w:pStyle w:val="BodyText"/>
        <w:ind w:left="709" w:hanging="709"/>
        <w:rPr>
          <w:rFonts w:ascii="Titillium" w:hAnsi="Titillium"/>
          <w:sz w:val="24"/>
          <w:szCs w:val="24"/>
        </w:rPr>
      </w:pPr>
    </w:p>
    <w:p w14:paraId="6FBE4801" w14:textId="77777777" w:rsidR="00E85BB9" w:rsidRDefault="00E85BB9" w:rsidP="00A65904">
      <w:pPr>
        <w:pStyle w:val="BodyText"/>
        <w:ind w:left="709" w:hanging="709"/>
        <w:rPr>
          <w:rFonts w:ascii="Titillium" w:hAnsi="Titillium"/>
          <w:sz w:val="24"/>
          <w:szCs w:val="24"/>
        </w:rPr>
      </w:pPr>
    </w:p>
    <w:p w14:paraId="4DCC1415" w14:textId="77777777" w:rsidR="00E85BB9" w:rsidRDefault="00E85BB9" w:rsidP="00A65904">
      <w:pPr>
        <w:pStyle w:val="BodyText"/>
        <w:ind w:left="709" w:hanging="709"/>
        <w:rPr>
          <w:rFonts w:ascii="Titillium" w:hAnsi="Titillium"/>
          <w:sz w:val="24"/>
          <w:szCs w:val="24"/>
        </w:rPr>
      </w:pPr>
    </w:p>
    <w:p w14:paraId="7E350854" w14:textId="77777777" w:rsidR="00E85BB9" w:rsidRPr="006401C9" w:rsidRDefault="00E85BB9" w:rsidP="00A65904">
      <w:pPr>
        <w:pStyle w:val="BodyText"/>
        <w:ind w:left="709" w:hanging="709"/>
        <w:rPr>
          <w:rFonts w:ascii="Titillium" w:hAnsi="Titillium"/>
          <w:sz w:val="24"/>
          <w:szCs w:val="24"/>
        </w:rPr>
      </w:pPr>
    </w:p>
    <w:p w14:paraId="109F3AB8" w14:textId="538D767A" w:rsidR="00A65904" w:rsidRPr="00E85BB9" w:rsidRDefault="00A65904" w:rsidP="00E85BB9">
      <w:pPr>
        <w:pStyle w:val="Heading2"/>
        <w:ind w:left="709" w:hanging="709"/>
        <w:jc w:val="both"/>
        <w:rPr>
          <w:rFonts w:ascii="Titillium" w:hAnsi="Titillium"/>
          <w:b w:val="0"/>
          <w:i/>
          <w:sz w:val="24"/>
          <w:szCs w:val="24"/>
        </w:rPr>
      </w:pPr>
      <w:r w:rsidRPr="006401C9">
        <w:rPr>
          <w:rFonts w:ascii="Titillium" w:hAnsi="Titillium"/>
          <w:b w:val="0"/>
          <w:i/>
          <w:sz w:val="24"/>
          <w:szCs w:val="24"/>
        </w:rPr>
        <w:lastRenderedPageBreak/>
        <w:t>5.3</w:t>
      </w:r>
      <w:r w:rsidRPr="006401C9">
        <w:rPr>
          <w:rFonts w:ascii="Titillium" w:hAnsi="Titillium"/>
          <w:b w:val="0"/>
          <w:i/>
          <w:sz w:val="24"/>
          <w:szCs w:val="24"/>
        </w:rPr>
        <w:tab/>
      </w:r>
      <w:r w:rsidRPr="00E85BB9">
        <w:rPr>
          <w:rFonts w:ascii="Titillium" w:hAnsi="Titillium"/>
          <w:b w:val="0"/>
          <w:iCs/>
          <w:sz w:val="24"/>
          <w:szCs w:val="24"/>
          <w:u w:val="single"/>
        </w:rPr>
        <w:t>Application outcome</w:t>
      </w:r>
      <w:r w:rsidRPr="006401C9">
        <w:rPr>
          <w:rFonts w:ascii="Titillium" w:hAnsi="Titillium"/>
          <w:b w:val="0"/>
          <w:i/>
          <w:sz w:val="24"/>
          <w:szCs w:val="24"/>
        </w:rPr>
        <w:t xml:space="preserve"> </w:t>
      </w:r>
    </w:p>
    <w:p w14:paraId="479C71A5" w14:textId="77777777" w:rsidR="00A65904" w:rsidRPr="006401C9" w:rsidRDefault="00A65904" w:rsidP="00A65904">
      <w:pPr>
        <w:ind w:left="709" w:hanging="709"/>
        <w:jc w:val="both"/>
        <w:rPr>
          <w:rFonts w:ascii="Titillium" w:hAnsi="Titillium"/>
        </w:rPr>
      </w:pPr>
      <w:r w:rsidRPr="006401C9">
        <w:rPr>
          <w:rFonts w:ascii="Titillium" w:hAnsi="Titillium"/>
        </w:rPr>
        <w:tab/>
        <w:t xml:space="preserve">Line managers will assess the suitability of home-working and will consider the implications with those likely to be affected, suitability will be based on determining whether the role, the person and the home, are suitable for home-working. </w:t>
      </w:r>
    </w:p>
    <w:p w14:paraId="57C0A7BF" w14:textId="77777777" w:rsidR="00A65904" w:rsidRPr="006401C9" w:rsidRDefault="00A65904" w:rsidP="00A65904">
      <w:pPr>
        <w:tabs>
          <w:tab w:val="left" w:pos="550"/>
        </w:tabs>
        <w:ind w:left="709" w:hanging="709"/>
        <w:jc w:val="both"/>
        <w:rPr>
          <w:rFonts w:ascii="Titillium" w:hAnsi="Titillium"/>
          <w:b/>
        </w:rPr>
      </w:pPr>
    </w:p>
    <w:p w14:paraId="14F03E4E" w14:textId="1A5286BE"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5.4</w:t>
      </w:r>
      <w:r w:rsidRPr="006401C9">
        <w:rPr>
          <w:rFonts w:ascii="Titillium" w:hAnsi="Titillium"/>
          <w:sz w:val="24"/>
          <w:szCs w:val="24"/>
        </w:rPr>
        <w:tab/>
        <w:t xml:space="preserve">Within </w:t>
      </w:r>
      <w:r w:rsidRPr="006401C9">
        <w:rPr>
          <w:rFonts w:ascii="Titillium" w:hAnsi="Titillium"/>
          <w:b/>
          <w:sz w:val="24"/>
          <w:szCs w:val="24"/>
        </w:rPr>
        <w:t>14 working days</w:t>
      </w:r>
      <w:r w:rsidRPr="006401C9">
        <w:rPr>
          <w:rFonts w:ascii="Titillium" w:hAnsi="Titillium"/>
          <w:sz w:val="24"/>
          <w:szCs w:val="24"/>
        </w:rPr>
        <w:t xml:space="preserve"> after the date of the meeting, the line manager will write to the </w:t>
      </w:r>
      <w:proofErr w:type="gramStart"/>
      <w:r w:rsidR="00E85BB9">
        <w:rPr>
          <w:rFonts w:ascii="Titillium" w:hAnsi="Titillium"/>
          <w:sz w:val="24"/>
          <w:szCs w:val="24"/>
        </w:rPr>
        <w:t>colleague</w:t>
      </w:r>
      <w:r w:rsidRPr="006401C9">
        <w:rPr>
          <w:rFonts w:ascii="Titillium" w:hAnsi="Titillium"/>
          <w:sz w:val="24"/>
          <w:szCs w:val="24"/>
        </w:rPr>
        <w:t>:-</w:t>
      </w:r>
      <w:proofErr w:type="gramEnd"/>
    </w:p>
    <w:p w14:paraId="5F92E9BC" w14:textId="77777777" w:rsidR="00A65904" w:rsidRPr="006401C9" w:rsidRDefault="00A65904" w:rsidP="00A65904">
      <w:pPr>
        <w:pStyle w:val="BodyText"/>
        <w:ind w:left="993"/>
        <w:rPr>
          <w:rFonts w:ascii="Titillium" w:hAnsi="Titillium"/>
          <w:sz w:val="24"/>
          <w:szCs w:val="24"/>
        </w:rPr>
      </w:pPr>
    </w:p>
    <w:p w14:paraId="221DC25E" w14:textId="77777777" w:rsidR="00A65904" w:rsidRPr="006401C9" w:rsidRDefault="00A65904" w:rsidP="00A65904">
      <w:pPr>
        <w:pStyle w:val="BodyText"/>
        <w:numPr>
          <w:ilvl w:val="0"/>
          <w:numId w:val="20"/>
        </w:numPr>
        <w:tabs>
          <w:tab w:val="clear" w:pos="720"/>
        </w:tabs>
        <w:ind w:left="993" w:hanging="284"/>
        <w:rPr>
          <w:rFonts w:ascii="Titillium" w:hAnsi="Titillium"/>
          <w:sz w:val="24"/>
          <w:szCs w:val="24"/>
        </w:rPr>
      </w:pPr>
      <w:r w:rsidRPr="006401C9">
        <w:rPr>
          <w:rFonts w:ascii="Titillium" w:hAnsi="Titillium"/>
          <w:sz w:val="24"/>
          <w:szCs w:val="24"/>
        </w:rPr>
        <w:t>either agreeing to the new work pattern with confirmation of a start date; or</w:t>
      </w:r>
    </w:p>
    <w:p w14:paraId="6AB6474B" w14:textId="2A26F65F" w:rsidR="00A65904" w:rsidRPr="006401C9" w:rsidRDefault="00A65904" w:rsidP="00A65904">
      <w:pPr>
        <w:pStyle w:val="BodyText"/>
        <w:numPr>
          <w:ilvl w:val="0"/>
          <w:numId w:val="20"/>
        </w:numPr>
        <w:tabs>
          <w:tab w:val="clear" w:pos="720"/>
        </w:tabs>
        <w:ind w:left="993" w:hanging="284"/>
        <w:rPr>
          <w:rFonts w:ascii="Titillium" w:hAnsi="Titillium"/>
          <w:sz w:val="24"/>
          <w:szCs w:val="24"/>
        </w:rPr>
      </w:pPr>
      <w:r w:rsidRPr="006401C9">
        <w:rPr>
          <w:rFonts w:ascii="Titillium" w:hAnsi="Titillium"/>
          <w:sz w:val="24"/>
          <w:szCs w:val="24"/>
        </w:rPr>
        <w:t>providing clear business ground(s) as to why the application cannot be accepted and the reasons why the ground(s) applies in the circumstances.5.3.1 Application accepted</w:t>
      </w:r>
    </w:p>
    <w:p w14:paraId="6DD9FC75" w14:textId="77777777" w:rsidR="00A65904" w:rsidRPr="00E85BB9" w:rsidRDefault="00A65904" w:rsidP="00A65904">
      <w:pPr>
        <w:pStyle w:val="Heading2"/>
        <w:ind w:left="709" w:hanging="709"/>
        <w:jc w:val="both"/>
        <w:rPr>
          <w:rFonts w:ascii="Titillium" w:hAnsi="Titillium"/>
          <w:b w:val="0"/>
          <w:iCs/>
          <w:sz w:val="24"/>
          <w:szCs w:val="24"/>
        </w:rPr>
      </w:pPr>
      <w:r w:rsidRPr="00E85BB9">
        <w:rPr>
          <w:rFonts w:ascii="Titillium" w:hAnsi="Titillium"/>
          <w:b w:val="0"/>
          <w:iCs/>
          <w:sz w:val="24"/>
          <w:szCs w:val="24"/>
        </w:rPr>
        <w:t>5.5</w:t>
      </w:r>
      <w:r w:rsidRPr="00E85BB9">
        <w:rPr>
          <w:rFonts w:ascii="Titillium" w:hAnsi="Titillium"/>
          <w:b w:val="0"/>
          <w:iCs/>
          <w:sz w:val="24"/>
          <w:szCs w:val="24"/>
        </w:rPr>
        <w:tab/>
        <w:t xml:space="preserve">If the request for occasional </w:t>
      </w:r>
      <w:proofErr w:type="gramStart"/>
      <w:r w:rsidRPr="00E85BB9">
        <w:rPr>
          <w:rFonts w:ascii="Titillium" w:hAnsi="Titillium"/>
          <w:b w:val="0"/>
          <w:iCs/>
          <w:sz w:val="24"/>
          <w:szCs w:val="24"/>
        </w:rPr>
        <w:t>home-working</w:t>
      </w:r>
      <w:proofErr w:type="gramEnd"/>
      <w:r w:rsidRPr="00E85BB9">
        <w:rPr>
          <w:rFonts w:ascii="Titillium" w:hAnsi="Titillium"/>
          <w:b w:val="0"/>
          <w:iCs/>
          <w:sz w:val="24"/>
          <w:szCs w:val="24"/>
        </w:rPr>
        <w:t xml:space="preserve"> is supported then this will apply on an ad-hoc basis as and when required and agreed.</w:t>
      </w:r>
    </w:p>
    <w:p w14:paraId="5EB70A24" w14:textId="4E31E597" w:rsidR="00A65904" w:rsidRPr="006401C9" w:rsidRDefault="00A65904" w:rsidP="00A65904">
      <w:pPr>
        <w:pStyle w:val="Heading2"/>
        <w:ind w:left="709" w:hanging="709"/>
        <w:jc w:val="both"/>
        <w:rPr>
          <w:rFonts w:ascii="Titillium" w:hAnsi="Titillium"/>
        </w:rPr>
      </w:pPr>
      <w:r w:rsidRPr="00E85BB9">
        <w:rPr>
          <w:rFonts w:ascii="Titillium" w:hAnsi="Titillium"/>
          <w:b w:val="0"/>
          <w:iCs/>
          <w:sz w:val="24"/>
          <w:szCs w:val="24"/>
        </w:rPr>
        <w:t>5.6</w:t>
      </w:r>
      <w:r w:rsidRPr="00E85BB9">
        <w:rPr>
          <w:rFonts w:ascii="Titillium" w:hAnsi="Titillium"/>
          <w:b w:val="0"/>
          <w:iCs/>
          <w:sz w:val="24"/>
          <w:szCs w:val="24"/>
        </w:rPr>
        <w:tab/>
        <w:t xml:space="preserve">If the request for regular or permanent </w:t>
      </w:r>
      <w:proofErr w:type="gramStart"/>
      <w:r w:rsidRPr="00E85BB9">
        <w:rPr>
          <w:rFonts w:ascii="Titillium" w:hAnsi="Titillium"/>
          <w:b w:val="0"/>
          <w:iCs/>
          <w:sz w:val="24"/>
          <w:szCs w:val="24"/>
        </w:rPr>
        <w:t>home-working</w:t>
      </w:r>
      <w:proofErr w:type="gramEnd"/>
      <w:r w:rsidRPr="00E85BB9">
        <w:rPr>
          <w:rFonts w:ascii="Titillium" w:hAnsi="Titillium"/>
          <w:b w:val="0"/>
          <w:iCs/>
          <w:sz w:val="24"/>
          <w:szCs w:val="24"/>
        </w:rPr>
        <w:t xml:space="preserve"> is supported the line manager must follow the process outlined in the Flexible Working Policy, notifying </w:t>
      </w:r>
      <w:r w:rsidR="00E85BB9">
        <w:rPr>
          <w:rFonts w:ascii="Titillium" w:hAnsi="Titillium"/>
          <w:b w:val="0"/>
          <w:iCs/>
          <w:sz w:val="24"/>
          <w:szCs w:val="24"/>
        </w:rPr>
        <w:t>The People Team</w:t>
      </w:r>
      <w:r w:rsidRPr="00E85BB9">
        <w:rPr>
          <w:rFonts w:ascii="Titillium" w:hAnsi="Titillium"/>
          <w:b w:val="0"/>
          <w:iCs/>
          <w:sz w:val="24"/>
          <w:szCs w:val="24"/>
        </w:rPr>
        <w:t xml:space="preserve"> using an Employment Details Change form.</w:t>
      </w:r>
      <w:r w:rsidRPr="00E85BB9">
        <w:rPr>
          <w:rFonts w:ascii="Titillium" w:hAnsi="Titillium"/>
          <w:iCs/>
        </w:rPr>
        <w:tab/>
      </w:r>
      <w:r w:rsidRPr="006401C9">
        <w:rPr>
          <w:rFonts w:ascii="Titillium" w:hAnsi="Titillium"/>
        </w:rPr>
        <w:tab/>
      </w:r>
    </w:p>
    <w:p w14:paraId="2F0CE7D0" w14:textId="278FAF96" w:rsidR="00A65904" w:rsidRPr="00E85BB9" w:rsidRDefault="00A65904" w:rsidP="00A65904">
      <w:pPr>
        <w:pStyle w:val="Heading3"/>
        <w:ind w:left="709" w:hanging="709"/>
        <w:jc w:val="both"/>
        <w:rPr>
          <w:rFonts w:ascii="Titillium" w:hAnsi="Titillium"/>
          <w:bCs/>
          <w:color w:val="auto"/>
        </w:rPr>
      </w:pPr>
      <w:r w:rsidRPr="00E85BB9">
        <w:rPr>
          <w:rFonts w:ascii="Titillium" w:hAnsi="Titillium"/>
          <w:bCs/>
          <w:color w:val="auto"/>
        </w:rPr>
        <w:t>5.7</w:t>
      </w:r>
      <w:r w:rsidRPr="00E85BB9">
        <w:rPr>
          <w:rFonts w:ascii="Titillium" w:hAnsi="Titillium"/>
          <w:bCs/>
          <w:color w:val="auto"/>
        </w:rPr>
        <w:tab/>
        <w:t xml:space="preserve">The </w:t>
      </w:r>
      <w:r w:rsidR="00E85BB9" w:rsidRPr="00E85BB9">
        <w:rPr>
          <w:rFonts w:ascii="Titillium" w:hAnsi="Titillium"/>
          <w:bCs/>
          <w:color w:val="auto"/>
        </w:rPr>
        <w:t>colleague</w:t>
      </w:r>
      <w:r w:rsidRPr="00E85BB9">
        <w:rPr>
          <w:rFonts w:ascii="Titillium" w:hAnsi="Titillium"/>
          <w:bCs/>
          <w:color w:val="auto"/>
        </w:rPr>
        <w:t xml:space="preserve"> will continue under the normal University policies and procedures when working from home, in particular the relevant Information Services and Health and Safety policies, as detailed in Appendix 3. </w:t>
      </w:r>
    </w:p>
    <w:p w14:paraId="1D25DD26" w14:textId="3C08A22E" w:rsidR="00A65904" w:rsidRPr="00E85BB9" w:rsidRDefault="00A65904" w:rsidP="00A65904">
      <w:pPr>
        <w:pStyle w:val="Heading3"/>
        <w:ind w:left="709" w:hanging="709"/>
        <w:jc w:val="both"/>
        <w:rPr>
          <w:rFonts w:ascii="Titillium" w:hAnsi="Titillium"/>
          <w:bCs/>
          <w:color w:val="auto"/>
        </w:rPr>
      </w:pPr>
      <w:r w:rsidRPr="00E85BB9">
        <w:rPr>
          <w:rFonts w:ascii="Titillium" w:hAnsi="Titillium"/>
          <w:bCs/>
          <w:color w:val="auto"/>
        </w:rPr>
        <w:t>5.8</w:t>
      </w:r>
      <w:r w:rsidRPr="00E85BB9">
        <w:rPr>
          <w:rFonts w:ascii="Titillium" w:hAnsi="Titillium"/>
          <w:bCs/>
          <w:color w:val="auto"/>
        </w:rPr>
        <w:tab/>
        <w:t xml:space="preserve">Line managers will remain responsible for supervising </w:t>
      </w:r>
      <w:r w:rsidR="00E85BB9" w:rsidRPr="00E85BB9">
        <w:rPr>
          <w:rFonts w:ascii="Titillium" w:hAnsi="Titillium"/>
          <w:bCs/>
          <w:color w:val="auto"/>
        </w:rPr>
        <w:t>colleague</w:t>
      </w:r>
      <w:r w:rsidRPr="00E85BB9">
        <w:rPr>
          <w:rFonts w:ascii="Titillium" w:hAnsi="Titillium"/>
          <w:bCs/>
          <w:color w:val="auto"/>
        </w:rPr>
        <w:t xml:space="preserve">s working from home, ensuring objectives agreed in the PDR are achieved. Line managers will inform </w:t>
      </w:r>
      <w:r w:rsidR="00E85BB9" w:rsidRPr="00E85BB9">
        <w:rPr>
          <w:rFonts w:ascii="Titillium" w:hAnsi="Titillium"/>
          <w:bCs/>
          <w:color w:val="auto"/>
        </w:rPr>
        <w:t>colleague</w:t>
      </w:r>
      <w:r w:rsidRPr="00E85BB9">
        <w:rPr>
          <w:rFonts w:ascii="Titillium" w:hAnsi="Titillium"/>
          <w:bCs/>
          <w:color w:val="auto"/>
        </w:rPr>
        <w:t xml:space="preserve">s of meetings or training sessions that they may need to attend and will ensure that members of </w:t>
      </w:r>
      <w:r w:rsidR="00E85BB9" w:rsidRPr="00E85BB9">
        <w:rPr>
          <w:rFonts w:ascii="Titillium" w:hAnsi="Titillium"/>
          <w:bCs/>
          <w:color w:val="auto"/>
        </w:rPr>
        <w:t>colleague</w:t>
      </w:r>
      <w:r w:rsidRPr="00E85BB9">
        <w:rPr>
          <w:rFonts w:ascii="Titillium" w:hAnsi="Titillium"/>
          <w:bCs/>
          <w:color w:val="auto"/>
        </w:rPr>
        <w:t xml:space="preserve">s are kept up to date with information relevant to their work. </w:t>
      </w:r>
    </w:p>
    <w:p w14:paraId="50A1B253" w14:textId="77777777" w:rsidR="00A65904" w:rsidRPr="006401C9" w:rsidRDefault="00A65904" w:rsidP="00A65904">
      <w:pPr>
        <w:jc w:val="both"/>
        <w:rPr>
          <w:rFonts w:ascii="Titillium" w:hAnsi="Titillium"/>
        </w:rPr>
      </w:pPr>
    </w:p>
    <w:p w14:paraId="66430AD8" w14:textId="77777777" w:rsidR="00A65904" w:rsidRPr="006401C9" w:rsidRDefault="00A65904" w:rsidP="00A65904">
      <w:pPr>
        <w:ind w:left="709" w:hanging="709"/>
        <w:jc w:val="both"/>
        <w:rPr>
          <w:rFonts w:ascii="Titillium" w:hAnsi="Titillium"/>
          <w:b/>
        </w:rPr>
      </w:pPr>
      <w:r w:rsidRPr="006401C9">
        <w:rPr>
          <w:rFonts w:ascii="Titillium" w:hAnsi="Titillium"/>
        </w:rPr>
        <w:t>5.9</w:t>
      </w:r>
      <w:r w:rsidRPr="006401C9">
        <w:rPr>
          <w:rFonts w:ascii="Titillium" w:hAnsi="Titillium"/>
        </w:rPr>
        <w:tab/>
      </w:r>
      <w:r w:rsidRPr="006401C9">
        <w:rPr>
          <w:rFonts w:ascii="Titillium" w:hAnsi="Titillium"/>
          <w:u w:val="single"/>
        </w:rPr>
        <w:t>Application Rejected</w:t>
      </w:r>
    </w:p>
    <w:p w14:paraId="3503E180" w14:textId="77777777" w:rsidR="00A65904" w:rsidRPr="006401C9" w:rsidRDefault="00A65904" w:rsidP="00A65904">
      <w:pPr>
        <w:ind w:left="1276" w:hanging="567"/>
        <w:jc w:val="both"/>
        <w:rPr>
          <w:rFonts w:ascii="Titillium" w:hAnsi="Titillium"/>
          <w:b/>
        </w:rPr>
      </w:pPr>
    </w:p>
    <w:p w14:paraId="3251155C" w14:textId="417B5888" w:rsidR="00A65904" w:rsidRDefault="00A65904" w:rsidP="00A65904">
      <w:pPr>
        <w:pStyle w:val="BodyText"/>
        <w:ind w:left="709"/>
        <w:rPr>
          <w:rFonts w:ascii="Titillium" w:hAnsi="Titillium"/>
        </w:rPr>
      </w:pPr>
      <w:r w:rsidRPr="006401C9">
        <w:rPr>
          <w:rFonts w:ascii="Titillium" w:hAnsi="Titillium"/>
          <w:sz w:val="24"/>
          <w:szCs w:val="24"/>
        </w:rPr>
        <w:tab/>
        <w:t xml:space="preserve">The University may refuse an application for home-working, using a justifiable reason as outlined in the Flexible Working Policy and detailed in </w:t>
      </w:r>
      <w:r w:rsidRPr="006401C9">
        <w:rPr>
          <w:rFonts w:ascii="Titillium" w:hAnsi="Titillium"/>
          <w:b/>
          <w:sz w:val="24"/>
          <w:szCs w:val="24"/>
        </w:rPr>
        <w:t>Appendix 1.</w:t>
      </w:r>
      <w:r w:rsidRPr="006401C9">
        <w:rPr>
          <w:rFonts w:ascii="Titillium" w:hAnsi="Titillium"/>
          <w:sz w:val="24"/>
          <w:szCs w:val="24"/>
        </w:rPr>
        <w:t xml:space="preserve"> </w:t>
      </w:r>
      <w:r w:rsidR="00E85BB9">
        <w:rPr>
          <w:rFonts w:ascii="Titillium" w:hAnsi="Titillium"/>
          <w:sz w:val="24"/>
          <w:szCs w:val="24"/>
        </w:rPr>
        <w:t>Colleague</w:t>
      </w:r>
      <w:r w:rsidRPr="006401C9">
        <w:rPr>
          <w:rFonts w:ascii="Titillium" w:hAnsi="Titillium"/>
          <w:sz w:val="24"/>
          <w:szCs w:val="24"/>
        </w:rPr>
        <w:t>s have the right to appeal against the line manager’s decision not to accept their flexible working request.</w:t>
      </w:r>
      <w:r w:rsidRPr="006401C9">
        <w:rPr>
          <w:rFonts w:ascii="Titillium" w:hAnsi="Titillium"/>
        </w:rPr>
        <w:t xml:space="preserve"> </w:t>
      </w:r>
    </w:p>
    <w:p w14:paraId="7DE4A473" w14:textId="77777777" w:rsidR="00375C67" w:rsidRPr="006401C9" w:rsidRDefault="00375C67" w:rsidP="00A65904">
      <w:pPr>
        <w:pStyle w:val="BodyText"/>
        <w:ind w:left="709"/>
        <w:rPr>
          <w:rFonts w:ascii="Titillium" w:hAnsi="Titillium"/>
        </w:rPr>
      </w:pPr>
    </w:p>
    <w:p w14:paraId="07F36138" w14:textId="0FE4F747"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6. Appeal Procedure</w:t>
      </w:r>
    </w:p>
    <w:p w14:paraId="7F665606" w14:textId="04AC1F22"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6.1</w:t>
      </w:r>
      <w:r w:rsidRPr="006401C9">
        <w:rPr>
          <w:rFonts w:ascii="Titillium" w:hAnsi="Titillium"/>
          <w:sz w:val="24"/>
          <w:szCs w:val="24"/>
        </w:rPr>
        <w:tab/>
        <w:t xml:space="preserve">The </w:t>
      </w:r>
      <w:r w:rsidR="00E85BB9">
        <w:rPr>
          <w:rFonts w:ascii="Titillium" w:hAnsi="Titillium"/>
          <w:sz w:val="24"/>
          <w:szCs w:val="24"/>
        </w:rPr>
        <w:t>colleague</w:t>
      </w:r>
      <w:r w:rsidRPr="006401C9">
        <w:rPr>
          <w:rFonts w:ascii="Titillium" w:hAnsi="Titillium"/>
          <w:sz w:val="24"/>
          <w:szCs w:val="24"/>
        </w:rPr>
        <w:t xml:space="preserve"> has the right of appeal against the decision not to accept their request for </w:t>
      </w:r>
      <w:proofErr w:type="gramStart"/>
      <w:r w:rsidRPr="006401C9">
        <w:rPr>
          <w:rFonts w:ascii="Titillium" w:hAnsi="Titillium"/>
          <w:sz w:val="24"/>
          <w:szCs w:val="24"/>
        </w:rPr>
        <w:t>home-working</w:t>
      </w:r>
      <w:proofErr w:type="gramEnd"/>
      <w:r w:rsidRPr="006401C9">
        <w:rPr>
          <w:rFonts w:ascii="Titillium" w:hAnsi="Titillium"/>
          <w:sz w:val="24"/>
          <w:szCs w:val="24"/>
        </w:rPr>
        <w:t xml:space="preserve"> within </w:t>
      </w:r>
      <w:r w:rsidRPr="006401C9">
        <w:rPr>
          <w:rFonts w:ascii="Titillium" w:hAnsi="Titillium"/>
          <w:b/>
          <w:sz w:val="24"/>
          <w:szCs w:val="24"/>
        </w:rPr>
        <w:t>14 working days</w:t>
      </w:r>
      <w:r w:rsidRPr="006401C9">
        <w:rPr>
          <w:rFonts w:ascii="Titillium" w:hAnsi="Titillium"/>
          <w:sz w:val="24"/>
          <w:szCs w:val="24"/>
        </w:rPr>
        <w:t xml:space="preserve"> of the decision being notified to them. The appeal process will encourage both the </w:t>
      </w:r>
      <w:r w:rsidR="00E85BB9">
        <w:rPr>
          <w:rFonts w:ascii="Titillium" w:hAnsi="Titillium"/>
          <w:sz w:val="24"/>
          <w:szCs w:val="24"/>
        </w:rPr>
        <w:t>colleague</w:t>
      </w:r>
      <w:r w:rsidRPr="006401C9">
        <w:rPr>
          <w:rFonts w:ascii="Titillium" w:hAnsi="Titillium"/>
          <w:sz w:val="24"/>
          <w:szCs w:val="24"/>
        </w:rPr>
        <w:t xml:space="preserve"> and the University to reach a satisfactory </w:t>
      </w:r>
      <w:r w:rsidRPr="006401C9">
        <w:rPr>
          <w:rFonts w:ascii="Titillium" w:hAnsi="Titillium"/>
          <w:sz w:val="24"/>
          <w:szCs w:val="24"/>
        </w:rPr>
        <w:lastRenderedPageBreak/>
        <w:t xml:space="preserve">outcome. The University will carefully consider the grounds for the appeal and will notify the </w:t>
      </w:r>
      <w:r w:rsidR="00E85BB9">
        <w:rPr>
          <w:rFonts w:ascii="Titillium" w:hAnsi="Titillium"/>
          <w:sz w:val="24"/>
          <w:szCs w:val="24"/>
        </w:rPr>
        <w:t>colleague</w:t>
      </w:r>
      <w:r w:rsidRPr="006401C9">
        <w:rPr>
          <w:rFonts w:ascii="Titillium" w:hAnsi="Titillium"/>
          <w:sz w:val="24"/>
          <w:szCs w:val="24"/>
        </w:rPr>
        <w:t xml:space="preserve"> in writing of the decision. Appeals will be heard using an appropriate stage of the grievance procedure.</w:t>
      </w:r>
    </w:p>
    <w:p w14:paraId="14C85EB2"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37FE6E58" w14:textId="6D6A3FD7"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7. Insurance Cover</w:t>
      </w:r>
    </w:p>
    <w:p w14:paraId="6E97DFB5" w14:textId="76956C37"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7.1</w:t>
      </w:r>
      <w:r w:rsidRPr="006401C9">
        <w:rPr>
          <w:rFonts w:ascii="Titillium" w:hAnsi="Titillium"/>
          <w:sz w:val="24"/>
          <w:szCs w:val="24"/>
        </w:rPr>
        <w:tab/>
      </w:r>
      <w:r w:rsidR="00E85BB9">
        <w:rPr>
          <w:rFonts w:ascii="Titillium" w:hAnsi="Titillium"/>
          <w:sz w:val="24"/>
          <w:szCs w:val="24"/>
        </w:rPr>
        <w:t>Colleague</w:t>
      </w:r>
      <w:r w:rsidRPr="006401C9">
        <w:rPr>
          <w:rFonts w:ascii="Titillium" w:hAnsi="Titillium"/>
          <w:sz w:val="24"/>
          <w:szCs w:val="24"/>
        </w:rPr>
        <w:t>s are advised that working from home may affect the provisions of any home and contents insurance policy, although this should not affect their premium.  It may also affect mortgage provisions.</w:t>
      </w:r>
      <w:r w:rsidR="00E85BB9">
        <w:rPr>
          <w:rFonts w:ascii="Titillium" w:hAnsi="Titillium"/>
          <w:sz w:val="24"/>
          <w:szCs w:val="24"/>
        </w:rPr>
        <w:t xml:space="preserve"> Colleague</w:t>
      </w:r>
      <w:r w:rsidRPr="006401C9">
        <w:rPr>
          <w:rFonts w:ascii="Titillium" w:hAnsi="Titillium"/>
          <w:sz w:val="24"/>
          <w:szCs w:val="24"/>
        </w:rPr>
        <w:t xml:space="preserve">s should therefore inform their insurers/mortgagors/landlord before commencing home-working and accept that it is their responsibility to inform their landlord/mortgage/insurance company that they are home-working. </w:t>
      </w:r>
    </w:p>
    <w:p w14:paraId="536E0A87" w14:textId="77777777" w:rsidR="00A65904" w:rsidRPr="006401C9" w:rsidRDefault="00A65904" w:rsidP="00A65904">
      <w:pPr>
        <w:pStyle w:val="BodyText"/>
        <w:ind w:left="709" w:hanging="709"/>
        <w:rPr>
          <w:rFonts w:ascii="Titillium" w:hAnsi="Titillium"/>
          <w:sz w:val="24"/>
          <w:szCs w:val="24"/>
        </w:rPr>
      </w:pPr>
    </w:p>
    <w:p w14:paraId="3F96CCE9" w14:textId="65498576"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7.2</w:t>
      </w:r>
      <w:r w:rsidRPr="006401C9">
        <w:rPr>
          <w:rFonts w:ascii="Titillium" w:hAnsi="Titillium"/>
          <w:sz w:val="24"/>
          <w:szCs w:val="24"/>
        </w:rPr>
        <w:tab/>
      </w:r>
      <w:r w:rsidR="00E85BB9">
        <w:rPr>
          <w:rFonts w:ascii="Titillium" w:hAnsi="Titillium"/>
          <w:sz w:val="24"/>
          <w:szCs w:val="24"/>
        </w:rPr>
        <w:t>Colleague</w:t>
      </w:r>
      <w:r w:rsidRPr="006401C9">
        <w:rPr>
          <w:rFonts w:ascii="Titillium" w:hAnsi="Titillium"/>
          <w:sz w:val="24"/>
          <w:szCs w:val="24"/>
        </w:rPr>
        <w:t xml:space="preserve">s should ensure that all University-owned property is used appropriately and responsibly and that all reasonable precautions are taken to prevent damage and theft.  Any damage or theft of </w:t>
      </w:r>
      <w:proofErr w:type="gramStart"/>
      <w:r w:rsidRPr="006401C9">
        <w:rPr>
          <w:rFonts w:ascii="Titillium" w:hAnsi="Titillium"/>
          <w:sz w:val="24"/>
          <w:szCs w:val="24"/>
        </w:rPr>
        <w:t>University</w:t>
      </w:r>
      <w:proofErr w:type="gramEnd"/>
      <w:r w:rsidRPr="006401C9">
        <w:rPr>
          <w:rFonts w:ascii="Titillium" w:hAnsi="Titillium"/>
          <w:sz w:val="24"/>
          <w:szCs w:val="24"/>
        </w:rPr>
        <w:t xml:space="preserve"> property must be reported to the line manager immediately. </w:t>
      </w:r>
    </w:p>
    <w:p w14:paraId="173FE7C1" w14:textId="77777777" w:rsidR="00A65904" w:rsidRPr="006401C9" w:rsidRDefault="00A65904" w:rsidP="00A65904">
      <w:pPr>
        <w:pStyle w:val="BodyText"/>
        <w:ind w:left="709" w:hanging="709"/>
        <w:rPr>
          <w:rFonts w:ascii="Titillium" w:hAnsi="Titillium"/>
          <w:sz w:val="24"/>
          <w:szCs w:val="24"/>
        </w:rPr>
      </w:pPr>
    </w:p>
    <w:p w14:paraId="09AA9A2E" w14:textId="081192A5"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7.3</w:t>
      </w:r>
      <w:r w:rsidRPr="006401C9">
        <w:rPr>
          <w:rFonts w:ascii="Titillium" w:hAnsi="Titillium"/>
          <w:sz w:val="24"/>
          <w:szCs w:val="24"/>
        </w:rPr>
        <w:tab/>
        <w:t xml:space="preserve">All </w:t>
      </w:r>
      <w:r w:rsidR="00E85BB9">
        <w:rPr>
          <w:rFonts w:ascii="Titillium" w:hAnsi="Titillium"/>
          <w:sz w:val="24"/>
          <w:szCs w:val="24"/>
        </w:rPr>
        <w:t>colleague</w:t>
      </w:r>
      <w:r w:rsidRPr="006401C9">
        <w:rPr>
          <w:rFonts w:ascii="Titillium" w:hAnsi="Titillium"/>
          <w:sz w:val="24"/>
          <w:szCs w:val="24"/>
        </w:rPr>
        <w:t>s working at home are covered by the University’s Employer’s Liability Insurance and Public Liability Insurance providing the rules of this policy have been followed.</w:t>
      </w:r>
    </w:p>
    <w:p w14:paraId="3B254FFA"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0AE13628" w14:textId="5312292D"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8. Communication And Contact</w:t>
      </w:r>
    </w:p>
    <w:p w14:paraId="1F0D94DB" w14:textId="3FE6D329" w:rsidR="00A65904" w:rsidRPr="006401C9" w:rsidRDefault="00A65904" w:rsidP="00A65904">
      <w:pPr>
        <w:ind w:left="709" w:hanging="709"/>
        <w:jc w:val="both"/>
        <w:rPr>
          <w:rFonts w:ascii="Titillium" w:hAnsi="Titillium"/>
        </w:rPr>
      </w:pPr>
      <w:r w:rsidRPr="006401C9">
        <w:rPr>
          <w:rFonts w:ascii="Titillium" w:hAnsi="Titillium"/>
        </w:rPr>
        <w:t>8.1</w:t>
      </w:r>
      <w:r w:rsidRPr="006401C9">
        <w:rPr>
          <w:rFonts w:ascii="Titillium" w:hAnsi="Titillium"/>
        </w:rPr>
        <w:tab/>
        <w:t xml:space="preserve">Communication arrangements must be robust. </w:t>
      </w:r>
      <w:r w:rsidR="00E85BB9">
        <w:rPr>
          <w:rFonts w:ascii="Titillium" w:hAnsi="Titillium"/>
        </w:rPr>
        <w:t>Colleague</w:t>
      </w:r>
      <w:r w:rsidRPr="006401C9">
        <w:rPr>
          <w:rFonts w:ascii="Titillium" w:hAnsi="Titillium"/>
        </w:rPr>
        <w:t xml:space="preserve">s working from home should be readily contactable, normally by email and by telephone, if agreed, during normal working hours.  </w:t>
      </w:r>
    </w:p>
    <w:p w14:paraId="67146A13" w14:textId="77777777" w:rsidR="00A65904" w:rsidRPr="006401C9" w:rsidRDefault="00A65904" w:rsidP="00A65904">
      <w:pPr>
        <w:ind w:left="709" w:hanging="709"/>
        <w:jc w:val="both"/>
        <w:rPr>
          <w:rFonts w:ascii="Titillium" w:hAnsi="Titillium"/>
        </w:rPr>
      </w:pPr>
    </w:p>
    <w:p w14:paraId="153656E9" w14:textId="77777777" w:rsidR="00A65904" w:rsidRPr="006401C9" w:rsidRDefault="00A65904" w:rsidP="00A65904">
      <w:pPr>
        <w:ind w:left="709" w:hanging="709"/>
        <w:jc w:val="both"/>
        <w:rPr>
          <w:rFonts w:ascii="Titillium" w:hAnsi="Titillium"/>
        </w:rPr>
      </w:pPr>
      <w:r w:rsidRPr="006401C9">
        <w:rPr>
          <w:rFonts w:ascii="Titillium" w:hAnsi="Titillium"/>
        </w:rPr>
        <w:t>8.2</w:t>
      </w:r>
      <w:r w:rsidRPr="006401C9">
        <w:rPr>
          <w:rFonts w:ascii="Titillium" w:hAnsi="Titillium"/>
        </w:rPr>
        <w:tab/>
        <w:t xml:space="preserve">Home workers must let their line manager or colleagues know in advance (where appropriate) of any times they will be out e.g. at business meetings, visiting other campuses etc.  An efficient method of communicating their whereabouts is </w:t>
      </w:r>
      <w:proofErr w:type="gramStart"/>
      <w:r w:rsidRPr="006401C9">
        <w:rPr>
          <w:rFonts w:ascii="Titillium" w:hAnsi="Titillium"/>
        </w:rPr>
        <w:t>through the use of</w:t>
      </w:r>
      <w:proofErr w:type="gramEnd"/>
      <w:r w:rsidRPr="006401C9">
        <w:rPr>
          <w:rFonts w:ascii="Titillium" w:hAnsi="Titillium"/>
        </w:rPr>
        <w:t xml:space="preserve"> the Edinburgh Napier University Outlook calendar. For details on training go to: </w:t>
      </w:r>
      <w:hyperlink r:id="rId13" w:history="1">
        <w:r w:rsidRPr="006401C9">
          <w:rPr>
            <w:rStyle w:val="Hyperlink"/>
            <w:rFonts w:ascii="Titillium" w:hAnsi="Titillium"/>
          </w:rPr>
          <w:t>https://staff.napier.ac.uk/services/cit/Events/Pages/IT-Training.aspx</w:t>
        </w:r>
      </w:hyperlink>
      <w:r w:rsidRPr="006401C9">
        <w:rPr>
          <w:rFonts w:ascii="Titillium" w:hAnsi="Titillium"/>
        </w:rPr>
        <w:t>.</w:t>
      </w:r>
    </w:p>
    <w:p w14:paraId="60B0F3B9" w14:textId="77777777" w:rsidR="00A65904" w:rsidRPr="006401C9" w:rsidRDefault="00A65904" w:rsidP="00A65904">
      <w:pPr>
        <w:ind w:left="993"/>
        <w:jc w:val="both"/>
        <w:rPr>
          <w:rFonts w:ascii="Titillium" w:hAnsi="Titillium"/>
        </w:rPr>
      </w:pPr>
    </w:p>
    <w:p w14:paraId="7F82DA31" w14:textId="493105F5" w:rsidR="00A65904" w:rsidRPr="006401C9" w:rsidRDefault="00A65904" w:rsidP="00A65904">
      <w:pPr>
        <w:ind w:left="709" w:hanging="709"/>
        <w:jc w:val="both"/>
        <w:rPr>
          <w:rFonts w:ascii="Titillium" w:hAnsi="Titillium"/>
        </w:rPr>
      </w:pPr>
      <w:r w:rsidRPr="006401C9">
        <w:rPr>
          <w:rFonts w:ascii="Titillium" w:hAnsi="Titillium"/>
        </w:rPr>
        <w:t>8.3</w:t>
      </w:r>
      <w:r w:rsidRPr="006401C9">
        <w:rPr>
          <w:rFonts w:ascii="Titillium" w:hAnsi="Titillium"/>
        </w:rPr>
        <w:tab/>
        <w:t xml:space="preserve">For </w:t>
      </w:r>
      <w:r w:rsidR="00E85BB9">
        <w:rPr>
          <w:rFonts w:ascii="Titillium" w:hAnsi="Titillium"/>
        </w:rPr>
        <w:t>colleague</w:t>
      </w:r>
      <w:r w:rsidRPr="006401C9">
        <w:rPr>
          <w:rFonts w:ascii="Titillium" w:hAnsi="Titillium"/>
        </w:rPr>
        <w:t xml:space="preserve">s working from home, it is essential that the line manager maintains regular contact with the </w:t>
      </w:r>
      <w:r w:rsidR="00E85BB9">
        <w:rPr>
          <w:rFonts w:ascii="Titillium" w:hAnsi="Titillium"/>
        </w:rPr>
        <w:t>colleague</w:t>
      </w:r>
      <w:r w:rsidRPr="006401C9">
        <w:rPr>
          <w:rFonts w:ascii="Titillium" w:hAnsi="Titillium"/>
        </w:rPr>
        <w:t xml:space="preserve"> during normal working hours. Managers must ensure that all communication is reasonable </w:t>
      </w:r>
      <w:r w:rsidRPr="006401C9">
        <w:rPr>
          <w:rFonts w:ascii="Titillium" w:hAnsi="Titillium"/>
          <w:bCs/>
          <w:lang w:eastAsia="en-GB"/>
        </w:rPr>
        <w:t xml:space="preserve">and be alert to the signs and symptoms of stress in </w:t>
      </w:r>
      <w:r w:rsidR="00E85BB9">
        <w:rPr>
          <w:rFonts w:ascii="Titillium" w:hAnsi="Titillium"/>
          <w:bCs/>
          <w:lang w:eastAsia="en-GB"/>
        </w:rPr>
        <w:t>colleague</w:t>
      </w:r>
      <w:r w:rsidRPr="006401C9">
        <w:rPr>
          <w:rFonts w:ascii="Titillium" w:hAnsi="Titillium"/>
          <w:bCs/>
          <w:lang w:eastAsia="en-GB"/>
        </w:rPr>
        <w:t xml:space="preserve">s for whom they have supervisory responsibility. </w:t>
      </w:r>
      <w:r w:rsidR="00E85BB9">
        <w:rPr>
          <w:rFonts w:ascii="Titillium" w:hAnsi="Titillium"/>
          <w:bCs/>
          <w:lang w:eastAsia="en-GB"/>
        </w:rPr>
        <w:t>Colleague</w:t>
      </w:r>
      <w:r w:rsidRPr="006401C9">
        <w:rPr>
          <w:rFonts w:ascii="Titillium" w:hAnsi="Titillium"/>
          <w:bCs/>
          <w:lang w:eastAsia="en-GB"/>
        </w:rPr>
        <w:t xml:space="preserve">s working from home </w:t>
      </w:r>
      <w:r w:rsidRPr="006401C9">
        <w:rPr>
          <w:rFonts w:ascii="Titillium" w:hAnsi="Titillium"/>
          <w:bCs/>
          <w:lang w:eastAsia="en-GB"/>
        </w:rPr>
        <w:lastRenderedPageBreak/>
        <w:t xml:space="preserve">should be included in the </w:t>
      </w:r>
      <w:r w:rsidRPr="006401C9">
        <w:rPr>
          <w:rFonts w:ascii="Titillium" w:hAnsi="Titillium"/>
        </w:rPr>
        <w:t xml:space="preserve">PDR process and should receive all usual </w:t>
      </w:r>
      <w:r w:rsidR="00E85BB9">
        <w:rPr>
          <w:rFonts w:ascii="Titillium" w:hAnsi="Titillium"/>
        </w:rPr>
        <w:t>colleague</w:t>
      </w:r>
      <w:r w:rsidRPr="006401C9">
        <w:rPr>
          <w:rFonts w:ascii="Titillium" w:hAnsi="Titillium"/>
        </w:rPr>
        <w:t xml:space="preserve">s’ communications, notices etc.  </w:t>
      </w:r>
    </w:p>
    <w:p w14:paraId="761E2C15"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13F5B8D8" w14:textId="175B0AB5"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9. Information Security, Data Protection and Freedom of Information &amp; Records Management</w:t>
      </w:r>
    </w:p>
    <w:p w14:paraId="65208406" w14:textId="3C68B9DF"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lang w:val="en-US"/>
        </w:rPr>
        <w:t>9.1</w:t>
      </w:r>
      <w:r w:rsidRPr="006401C9">
        <w:rPr>
          <w:rFonts w:ascii="Titillium" w:hAnsi="Titillium"/>
          <w:sz w:val="24"/>
          <w:szCs w:val="24"/>
          <w:lang w:val="en-US"/>
        </w:rPr>
        <w:tab/>
      </w:r>
      <w:r w:rsidRPr="006401C9">
        <w:rPr>
          <w:rFonts w:ascii="Titillium" w:hAnsi="Titillium"/>
          <w:sz w:val="24"/>
          <w:szCs w:val="24"/>
        </w:rPr>
        <w:t xml:space="preserve">All </w:t>
      </w:r>
      <w:r w:rsidR="00E85BB9">
        <w:rPr>
          <w:rFonts w:ascii="Titillium" w:hAnsi="Titillium"/>
          <w:sz w:val="24"/>
          <w:szCs w:val="24"/>
        </w:rPr>
        <w:t>colleague</w:t>
      </w:r>
      <w:r w:rsidRPr="006401C9">
        <w:rPr>
          <w:rFonts w:ascii="Titillium" w:hAnsi="Titillium"/>
          <w:sz w:val="24"/>
          <w:szCs w:val="24"/>
        </w:rPr>
        <w:t xml:space="preserve">s working from home must ensure that they adhere to the University’s policies, procedures and guidance in relation to Information Security, Data Protection and Freedom of Information. </w:t>
      </w:r>
    </w:p>
    <w:p w14:paraId="2B75BECF" w14:textId="77777777" w:rsidR="00A65904" w:rsidRPr="006401C9" w:rsidRDefault="00A65904" w:rsidP="00A65904">
      <w:pPr>
        <w:pStyle w:val="BodyText"/>
        <w:ind w:left="993"/>
        <w:rPr>
          <w:rFonts w:ascii="Titillium" w:hAnsi="Titillium"/>
          <w:sz w:val="24"/>
          <w:szCs w:val="24"/>
        </w:rPr>
      </w:pPr>
    </w:p>
    <w:p w14:paraId="5F25E2DD" w14:textId="77777777" w:rsidR="00A65904" w:rsidRPr="006401C9" w:rsidRDefault="00A65904" w:rsidP="00A65904">
      <w:pPr>
        <w:pStyle w:val="BodyText"/>
        <w:ind w:left="709" w:hanging="709"/>
        <w:rPr>
          <w:rFonts w:ascii="Titillium" w:hAnsi="Titillium"/>
          <w:sz w:val="24"/>
          <w:szCs w:val="24"/>
        </w:rPr>
      </w:pPr>
      <w:r w:rsidRPr="006401C9">
        <w:rPr>
          <w:rFonts w:ascii="Titillium" w:hAnsi="Titillium"/>
          <w:sz w:val="24"/>
          <w:szCs w:val="24"/>
        </w:rPr>
        <w:t>9.2</w:t>
      </w:r>
      <w:r w:rsidRPr="006401C9">
        <w:rPr>
          <w:rFonts w:ascii="Titillium" w:hAnsi="Titillium"/>
          <w:sz w:val="24"/>
          <w:szCs w:val="24"/>
        </w:rPr>
        <w:tab/>
      </w:r>
      <w:r w:rsidRPr="006401C9">
        <w:rPr>
          <w:rFonts w:ascii="Titillium" w:hAnsi="Titillium"/>
          <w:sz w:val="24"/>
          <w:szCs w:val="24"/>
          <w:u w:val="single"/>
        </w:rPr>
        <w:t>Information security</w:t>
      </w:r>
    </w:p>
    <w:p w14:paraId="4B7D260E" w14:textId="77777777" w:rsidR="00A65904" w:rsidRPr="006401C9" w:rsidRDefault="00A65904" w:rsidP="00A65904">
      <w:pPr>
        <w:pStyle w:val="BodyText"/>
        <w:ind w:left="1276" w:hanging="567"/>
        <w:rPr>
          <w:rFonts w:ascii="Titillium" w:hAnsi="Titillium"/>
          <w:sz w:val="24"/>
          <w:szCs w:val="24"/>
        </w:rPr>
      </w:pPr>
    </w:p>
    <w:p w14:paraId="1B29C4E6" w14:textId="1ECB72E7" w:rsidR="00A65904" w:rsidRPr="006401C9" w:rsidRDefault="00A65904" w:rsidP="00A65904">
      <w:pPr>
        <w:pStyle w:val="BodyText"/>
        <w:ind w:left="709"/>
        <w:rPr>
          <w:rFonts w:ascii="Titillium" w:hAnsi="Titillium"/>
          <w:sz w:val="24"/>
          <w:szCs w:val="24"/>
        </w:rPr>
      </w:pPr>
      <w:r w:rsidRPr="006401C9">
        <w:rPr>
          <w:rFonts w:ascii="Titillium" w:hAnsi="Titillium"/>
          <w:sz w:val="24"/>
          <w:szCs w:val="24"/>
        </w:rPr>
        <w:tab/>
      </w:r>
      <w:r w:rsidR="00E85BB9">
        <w:rPr>
          <w:rFonts w:ascii="Titillium" w:hAnsi="Titillium"/>
          <w:sz w:val="24"/>
          <w:szCs w:val="24"/>
        </w:rPr>
        <w:t>Colleague</w:t>
      </w:r>
      <w:r w:rsidRPr="006401C9">
        <w:rPr>
          <w:rFonts w:ascii="Titillium" w:hAnsi="Titillium"/>
          <w:sz w:val="24"/>
          <w:szCs w:val="24"/>
        </w:rPr>
        <w:t xml:space="preserve">s must comply with University </w:t>
      </w:r>
      <w:hyperlink r:id="rId14" w:history="1">
        <w:r w:rsidRPr="006401C9">
          <w:rPr>
            <w:rStyle w:val="Hyperlink"/>
            <w:rFonts w:ascii="Titillium" w:hAnsi="Titillium"/>
            <w:sz w:val="24"/>
            <w:szCs w:val="24"/>
          </w:rPr>
          <w:t>Information Security Policy</w:t>
        </w:r>
      </w:hyperlink>
      <w:r w:rsidRPr="006401C9">
        <w:rPr>
          <w:rFonts w:ascii="Titillium" w:hAnsi="Titillium"/>
          <w:sz w:val="24"/>
          <w:szCs w:val="24"/>
        </w:rPr>
        <w:t xml:space="preserve">, which provides guidance on the security of electronic information systems. </w:t>
      </w:r>
    </w:p>
    <w:p w14:paraId="2C736EEB" w14:textId="77777777" w:rsidR="00A65904" w:rsidRPr="006401C9" w:rsidRDefault="00A65904" w:rsidP="00A65904">
      <w:pPr>
        <w:pStyle w:val="BodyText"/>
        <w:ind w:left="709"/>
        <w:rPr>
          <w:rFonts w:ascii="Titillium" w:hAnsi="Titillium"/>
          <w:b/>
          <w:sz w:val="24"/>
          <w:szCs w:val="24"/>
        </w:rPr>
      </w:pPr>
    </w:p>
    <w:p w14:paraId="6372EC29" w14:textId="77777777" w:rsidR="00A65904" w:rsidRPr="006401C9" w:rsidRDefault="00A65904" w:rsidP="00A65904">
      <w:pPr>
        <w:pStyle w:val="BodyText"/>
        <w:ind w:left="709" w:hanging="709"/>
        <w:rPr>
          <w:rFonts w:ascii="Titillium" w:hAnsi="Titillium"/>
          <w:b/>
          <w:sz w:val="24"/>
          <w:szCs w:val="24"/>
        </w:rPr>
      </w:pPr>
      <w:r w:rsidRPr="006401C9">
        <w:rPr>
          <w:rFonts w:ascii="Titillium" w:hAnsi="Titillium"/>
          <w:sz w:val="24"/>
          <w:szCs w:val="24"/>
        </w:rPr>
        <w:t>9.3</w:t>
      </w:r>
      <w:r w:rsidRPr="006401C9">
        <w:rPr>
          <w:rFonts w:ascii="Titillium" w:hAnsi="Titillium"/>
          <w:sz w:val="24"/>
          <w:szCs w:val="24"/>
        </w:rPr>
        <w:tab/>
      </w:r>
      <w:r w:rsidRPr="006401C9">
        <w:rPr>
          <w:rFonts w:ascii="Titillium" w:hAnsi="Titillium"/>
          <w:sz w:val="24"/>
          <w:szCs w:val="24"/>
          <w:u w:val="single"/>
        </w:rPr>
        <w:t>Data protection</w:t>
      </w:r>
    </w:p>
    <w:p w14:paraId="4ADAC2FA" w14:textId="77777777" w:rsidR="00A65904" w:rsidRPr="006401C9" w:rsidRDefault="00A65904" w:rsidP="00A65904">
      <w:pPr>
        <w:pStyle w:val="BodyText"/>
        <w:ind w:left="1276" w:hanging="567"/>
        <w:rPr>
          <w:rFonts w:ascii="Titillium" w:hAnsi="Titillium"/>
          <w:sz w:val="24"/>
          <w:szCs w:val="24"/>
        </w:rPr>
      </w:pPr>
    </w:p>
    <w:p w14:paraId="4576C1BE" w14:textId="75186B3C" w:rsidR="00A65904" w:rsidRPr="006401C9" w:rsidRDefault="00A65904" w:rsidP="00A65904">
      <w:pPr>
        <w:ind w:left="709"/>
        <w:jc w:val="both"/>
        <w:rPr>
          <w:rFonts w:ascii="Titillium" w:hAnsi="Titillium"/>
        </w:rPr>
      </w:pPr>
      <w:r w:rsidRPr="006401C9">
        <w:rPr>
          <w:rFonts w:ascii="Titillium" w:hAnsi="Titillium"/>
        </w:rPr>
        <w:tab/>
        <w:t xml:space="preserve">All </w:t>
      </w:r>
      <w:r w:rsidR="00E85BB9">
        <w:rPr>
          <w:rFonts w:ascii="Titillium" w:hAnsi="Titillium"/>
        </w:rPr>
        <w:t>colleague</w:t>
      </w:r>
      <w:r w:rsidRPr="006401C9">
        <w:rPr>
          <w:rFonts w:ascii="Titillium" w:hAnsi="Titillium"/>
        </w:rPr>
        <w:t>s must ensure that they understand their obligations under the Data Protection Act and take appropriate security measures to protect personal data, held on electronic systems, physical devices or in manual format, from unauthorised loss, destruction, corruption or disclosure</w:t>
      </w:r>
      <w:r w:rsidRPr="006401C9">
        <w:rPr>
          <w:rFonts w:ascii="Titillium" w:hAnsi="Titillium" w:cs="Tahoma"/>
        </w:rPr>
        <w:t xml:space="preserve">. </w:t>
      </w:r>
      <w:r w:rsidRPr="006401C9">
        <w:rPr>
          <w:rFonts w:ascii="Titillium" w:hAnsi="Titillium"/>
        </w:rPr>
        <w:t xml:space="preserve">The University’s Data Protection Code of Practice provides detailed guidance on the </w:t>
      </w:r>
      <w:hyperlink r:id="rId15" w:history="1">
        <w:r w:rsidRPr="006401C9">
          <w:rPr>
            <w:rStyle w:val="Hyperlink"/>
            <w:rFonts w:ascii="Titillium" w:hAnsi="Titillium"/>
          </w:rPr>
          <w:t>security of personal data</w:t>
        </w:r>
      </w:hyperlink>
      <w:r w:rsidRPr="006401C9">
        <w:rPr>
          <w:rFonts w:ascii="Titillium" w:hAnsi="Titillium"/>
        </w:rPr>
        <w:t xml:space="preserve">: </w:t>
      </w:r>
      <w:r w:rsidRPr="006401C9">
        <w:rPr>
          <w:rFonts w:ascii="Titillium" w:hAnsi="Titillium"/>
        </w:rPr>
        <w:tab/>
      </w:r>
      <w:r w:rsidRPr="006401C9">
        <w:rPr>
          <w:rFonts w:ascii="Titillium" w:hAnsi="Titillium"/>
        </w:rPr>
        <w:tab/>
      </w:r>
      <w:r w:rsidRPr="006401C9">
        <w:rPr>
          <w:rFonts w:ascii="Calibri" w:hAnsi="Calibri" w:cs="Calibri"/>
        </w:rPr>
        <w:t> </w:t>
      </w:r>
    </w:p>
    <w:p w14:paraId="77F37674" w14:textId="77777777" w:rsidR="00A65904" w:rsidRPr="006401C9" w:rsidRDefault="00A65904" w:rsidP="00A65904">
      <w:pPr>
        <w:ind w:left="709"/>
        <w:jc w:val="both"/>
        <w:rPr>
          <w:rFonts w:ascii="Titillium" w:hAnsi="Titillium"/>
        </w:rPr>
      </w:pPr>
      <w:r w:rsidRPr="006401C9">
        <w:rPr>
          <w:rFonts w:ascii="Titillium" w:hAnsi="Titillium"/>
        </w:rPr>
        <w:tab/>
      </w:r>
    </w:p>
    <w:p w14:paraId="52143793" w14:textId="7E45C4A5" w:rsidR="00A65904" w:rsidRPr="006401C9" w:rsidRDefault="00A65904" w:rsidP="00A65904">
      <w:pPr>
        <w:ind w:left="709" w:hanging="709"/>
        <w:jc w:val="both"/>
        <w:rPr>
          <w:rFonts w:ascii="Titillium" w:hAnsi="Titillium"/>
        </w:rPr>
      </w:pPr>
      <w:r w:rsidRPr="006401C9">
        <w:rPr>
          <w:rFonts w:ascii="Titillium" w:hAnsi="Titillium"/>
        </w:rPr>
        <w:t>9.4</w:t>
      </w:r>
      <w:r w:rsidRPr="006401C9">
        <w:rPr>
          <w:rFonts w:ascii="Titillium" w:hAnsi="Titillium"/>
        </w:rPr>
        <w:tab/>
        <w:t xml:space="preserve">In addition </w:t>
      </w:r>
      <w:r w:rsidR="00E85BB9">
        <w:rPr>
          <w:rFonts w:ascii="Titillium" w:hAnsi="Titillium"/>
        </w:rPr>
        <w:t>colleague</w:t>
      </w:r>
      <w:r w:rsidRPr="006401C9">
        <w:rPr>
          <w:rFonts w:ascii="Titillium" w:hAnsi="Titillium"/>
        </w:rPr>
        <w:t xml:space="preserve">s should ensure that they are aware of and comply with the </w:t>
      </w:r>
      <w:hyperlink r:id="rId16" w:history="1">
        <w:r w:rsidRPr="006401C9">
          <w:rPr>
            <w:rStyle w:val="Hyperlink"/>
            <w:rFonts w:ascii="Titillium" w:hAnsi="Titillium"/>
          </w:rPr>
          <w:t>Manual and Physical Data Security Policy</w:t>
        </w:r>
      </w:hyperlink>
      <w:r w:rsidRPr="006401C9">
        <w:rPr>
          <w:rFonts w:ascii="Titillium" w:hAnsi="Titillium"/>
        </w:rPr>
        <w:t xml:space="preserve">. </w:t>
      </w:r>
    </w:p>
    <w:p w14:paraId="6CA4F0EB" w14:textId="77777777" w:rsidR="00A65904" w:rsidRPr="006401C9" w:rsidRDefault="00A65904" w:rsidP="00A65904">
      <w:pPr>
        <w:pStyle w:val="BodyText"/>
        <w:ind w:left="709"/>
        <w:rPr>
          <w:rFonts w:ascii="Titillium" w:hAnsi="Titillium"/>
          <w:b/>
          <w:sz w:val="24"/>
          <w:szCs w:val="24"/>
        </w:rPr>
      </w:pPr>
    </w:p>
    <w:p w14:paraId="0EBB6481" w14:textId="77777777" w:rsidR="00A65904" w:rsidRPr="006401C9" w:rsidRDefault="00A65904" w:rsidP="00A65904">
      <w:pPr>
        <w:pStyle w:val="BodyText"/>
        <w:ind w:left="709"/>
        <w:rPr>
          <w:rFonts w:ascii="Titillium" w:hAnsi="Titillium"/>
          <w:sz w:val="24"/>
          <w:szCs w:val="24"/>
        </w:rPr>
      </w:pPr>
      <w:r w:rsidRPr="006401C9">
        <w:rPr>
          <w:rFonts w:ascii="Titillium" w:hAnsi="Titillium"/>
          <w:sz w:val="24"/>
          <w:szCs w:val="24"/>
        </w:rPr>
        <w:tab/>
        <w:t xml:space="preserve">Further information and practical guidance </w:t>
      </w:r>
      <w:proofErr w:type="gramStart"/>
      <w:r w:rsidRPr="006401C9">
        <w:rPr>
          <w:rFonts w:ascii="Titillium" w:hAnsi="Titillium"/>
          <w:sz w:val="24"/>
          <w:szCs w:val="24"/>
        </w:rPr>
        <w:t>is</w:t>
      </w:r>
      <w:proofErr w:type="gramEnd"/>
      <w:r w:rsidRPr="006401C9">
        <w:rPr>
          <w:rFonts w:ascii="Titillium" w:hAnsi="Titillium"/>
          <w:sz w:val="24"/>
          <w:szCs w:val="24"/>
        </w:rPr>
        <w:t xml:space="preserve"> given in </w:t>
      </w:r>
      <w:r w:rsidRPr="006401C9">
        <w:rPr>
          <w:rFonts w:ascii="Titillium" w:hAnsi="Titillium"/>
          <w:b/>
          <w:sz w:val="24"/>
          <w:szCs w:val="24"/>
        </w:rPr>
        <w:t>Appendix 4</w:t>
      </w:r>
      <w:r w:rsidRPr="006401C9">
        <w:rPr>
          <w:rFonts w:ascii="Titillium" w:hAnsi="Titillium"/>
          <w:sz w:val="24"/>
          <w:szCs w:val="24"/>
        </w:rPr>
        <w:t>.</w:t>
      </w:r>
    </w:p>
    <w:p w14:paraId="460B6987" w14:textId="77777777" w:rsidR="00A65904" w:rsidRPr="006401C9" w:rsidRDefault="00A65904" w:rsidP="00A65904">
      <w:pPr>
        <w:pStyle w:val="BodyText"/>
        <w:ind w:left="709"/>
        <w:rPr>
          <w:rFonts w:ascii="Titillium" w:hAnsi="Titillium"/>
          <w:b/>
          <w:sz w:val="24"/>
          <w:szCs w:val="24"/>
        </w:rPr>
      </w:pPr>
    </w:p>
    <w:p w14:paraId="3EDC3084" w14:textId="77777777" w:rsidR="00A65904" w:rsidRPr="006401C9" w:rsidRDefault="00A65904" w:rsidP="00A65904">
      <w:pPr>
        <w:pStyle w:val="BodyText"/>
        <w:ind w:left="709" w:hanging="709"/>
        <w:rPr>
          <w:rFonts w:ascii="Titillium" w:hAnsi="Titillium"/>
          <w:b/>
          <w:sz w:val="24"/>
          <w:szCs w:val="24"/>
        </w:rPr>
      </w:pPr>
      <w:r w:rsidRPr="006401C9">
        <w:rPr>
          <w:rFonts w:ascii="Titillium" w:hAnsi="Titillium"/>
          <w:sz w:val="24"/>
          <w:szCs w:val="24"/>
        </w:rPr>
        <w:t>9.5</w:t>
      </w:r>
      <w:r w:rsidRPr="006401C9">
        <w:rPr>
          <w:rFonts w:ascii="Titillium" w:hAnsi="Titillium"/>
          <w:b/>
          <w:sz w:val="24"/>
          <w:szCs w:val="24"/>
        </w:rPr>
        <w:tab/>
      </w:r>
      <w:r w:rsidRPr="006401C9">
        <w:rPr>
          <w:rFonts w:ascii="Titillium" w:hAnsi="Titillium"/>
          <w:sz w:val="24"/>
          <w:szCs w:val="24"/>
          <w:u w:val="single"/>
        </w:rPr>
        <w:t>Freedom of information &amp; records management</w:t>
      </w:r>
      <w:r w:rsidRPr="006401C9">
        <w:rPr>
          <w:rFonts w:ascii="Titillium" w:hAnsi="Titillium"/>
          <w:b/>
          <w:sz w:val="24"/>
          <w:szCs w:val="24"/>
        </w:rPr>
        <w:t xml:space="preserve"> </w:t>
      </w:r>
    </w:p>
    <w:p w14:paraId="203E14F1" w14:textId="77777777" w:rsidR="00A65904" w:rsidRPr="006401C9" w:rsidRDefault="00A65904" w:rsidP="00A65904">
      <w:pPr>
        <w:pStyle w:val="BodyText"/>
        <w:ind w:left="1276" w:hanging="567"/>
        <w:rPr>
          <w:rFonts w:ascii="Titillium" w:hAnsi="Titillium"/>
          <w:sz w:val="24"/>
          <w:szCs w:val="24"/>
        </w:rPr>
      </w:pPr>
    </w:p>
    <w:p w14:paraId="08B624FD" w14:textId="73B874F1" w:rsidR="00A65904" w:rsidRPr="006401C9" w:rsidRDefault="00A65904" w:rsidP="00A65904">
      <w:pPr>
        <w:pStyle w:val="BodyText"/>
        <w:ind w:left="709"/>
        <w:rPr>
          <w:rFonts w:ascii="Titillium" w:hAnsi="Titillium"/>
          <w:sz w:val="24"/>
          <w:szCs w:val="24"/>
        </w:rPr>
      </w:pPr>
      <w:r w:rsidRPr="006401C9">
        <w:rPr>
          <w:rFonts w:ascii="Titillium" w:hAnsi="Titillium"/>
          <w:sz w:val="24"/>
          <w:szCs w:val="24"/>
        </w:rPr>
        <w:tab/>
        <w:t xml:space="preserve">All </w:t>
      </w:r>
      <w:r w:rsidR="00E85BB9">
        <w:rPr>
          <w:rFonts w:ascii="Titillium" w:hAnsi="Titillium"/>
          <w:sz w:val="24"/>
          <w:szCs w:val="24"/>
        </w:rPr>
        <w:t>colleague</w:t>
      </w:r>
      <w:r w:rsidRPr="006401C9">
        <w:rPr>
          <w:rFonts w:ascii="Titillium" w:hAnsi="Titillium"/>
          <w:sz w:val="24"/>
          <w:szCs w:val="24"/>
        </w:rPr>
        <w:t xml:space="preserve">s are expected to comply with the </w:t>
      </w:r>
      <w:hyperlink r:id="rId17" w:history="1">
        <w:r w:rsidRPr="006401C9">
          <w:rPr>
            <w:rStyle w:val="Hyperlink"/>
            <w:rFonts w:ascii="Titillium" w:hAnsi="Titillium"/>
            <w:sz w:val="24"/>
            <w:szCs w:val="24"/>
          </w:rPr>
          <w:t>records management policy</w:t>
        </w:r>
      </w:hyperlink>
      <w:r w:rsidRPr="006401C9">
        <w:rPr>
          <w:rFonts w:ascii="Titillium" w:hAnsi="Titillium"/>
          <w:sz w:val="24"/>
          <w:szCs w:val="24"/>
        </w:rPr>
        <w:t xml:space="preserve">. </w:t>
      </w:r>
    </w:p>
    <w:p w14:paraId="4EB5C3AB" w14:textId="77777777" w:rsidR="00A65904" w:rsidRPr="006401C9" w:rsidRDefault="00A65904" w:rsidP="00A65904">
      <w:pPr>
        <w:pStyle w:val="BodyText"/>
        <w:ind w:left="709"/>
        <w:rPr>
          <w:rFonts w:ascii="Titillium" w:hAnsi="Titillium"/>
          <w:sz w:val="24"/>
          <w:szCs w:val="24"/>
        </w:rPr>
      </w:pPr>
    </w:p>
    <w:p w14:paraId="2E205515" w14:textId="77777777" w:rsidR="00A65904" w:rsidRPr="006401C9" w:rsidRDefault="00A65904" w:rsidP="00A65904">
      <w:pPr>
        <w:pStyle w:val="BodyText"/>
        <w:ind w:left="709"/>
        <w:rPr>
          <w:rFonts w:ascii="Titillium" w:hAnsi="Titillium"/>
          <w:sz w:val="24"/>
          <w:szCs w:val="24"/>
        </w:rPr>
      </w:pPr>
      <w:r w:rsidRPr="006401C9">
        <w:rPr>
          <w:rFonts w:ascii="Titillium" w:hAnsi="Titillium"/>
          <w:sz w:val="24"/>
          <w:szCs w:val="24"/>
        </w:rPr>
        <w:tab/>
        <w:t xml:space="preserve">Further information and practical guidance </w:t>
      </w:r>
      <w:proofErr w:type="gramStart"/>
      <w:r w:rsidRPr="006401C9">
        <w:rPr>
          <w:rFonts w:ascii="Titillium" w:hAnsi="Titillium"/>
          <w:sz w:val="24"/>
          <w:szCs w:val="24"/>
        </w:rPr>
        <w:t>is</w:t>
      </w:r>
      <w:proofErr w:type="gramEnd"/>
      <w:r w:rsidRPr="006401C9">
        <w:rPr>
          <w:rFonts w:ascii="Titillium" w:hAnsi="Titillium"/>
          <w:sz w:val="24"/>
          <w:szCs w:val="24"/>
        </w:rPr>
        <w:t xml:space="preserve"> given in </w:t>
      </w:r>
      <w:r w:rsidRPr="006401C9">
        <w:rPr>
          <w:rFonts w:ascii="Titillium" w:hAnsi="Titillium"/>
          <w:b/>
          <w:sz w:val="24"/>
          <w:szCs w:val="24"/>
        </w:rPr>
        <w:t>Appendix 4</w:t>
      </w:r>
      <w:r w:rsidRPr="006401C9">
        <w:rPr>
          <w:rFonts w:ascii="Titillium" w:hAnsi="Titillium"/>
          <w:sz w:val="24"/>
          <w:szCs w:val="24"/>
        </w:rPr>
        <w:t>.</w:t>
      </w:r>
    </w:p>
    <w:p w14:paraId="4DAEBADC" w14:textId="77777777" w:rsidR="00A65904" w:rsidRDefault="00A65904" w:rsidP="000C7A9C">
      <w:pPr>
        <w:tabs>
          <w:tab w:val="center" w:pos="4513"/>
        </w:tabs>
        <w:spacing w:after="160" w:line="320" w:lineRule="atLeast"/>
        <w:ind w:right="312"/>
        <w:jc w:val="both"/>
        <w:rPr>
          <w:rFonts w:ascii="Titillium" w:hAnsi="Titillium"/>
          <w:b/>
          <w:color w:val="67B8E7"/>
          <w:sz w:val="32"/>
          <w:szCs w:val="32"/>
        </w:rPr>
      </w:pPr>
    </w:p>
    <w:p w14:paraId="7D2C7DA3" w14:textId="77777777" w:rsidR="006401C9" w:rsidRDefault="006401C9" w:rsidP="000C7A9C">
      <w:pPr>
        <w:tabs>
          <w:tab w:val="center" w:pos="4513"/>
        </w:tabs>
        <w:spacing w:after="160" w:line="320" w:lineRule="atLeast"/>
        <w:ind w:right="312"/>
        <w:jc w:val="both"/>
        <w:rPr>
          <w:rFonts w:ascii="Titillium" w:hAnsi="Titillium"/>
          <w:b/>
          <w:color w:val="67B8E7"/>
          <w:sz w:val="32"/>
          <w:szCs w:val="32"/>
        </w:rPr>
      </w:pPr>
    </w:p>
    <w:p w14:paraId="6688564E" w14:textId="77777777" w:rsidR="006401C9" w:rsidRPr="006401C9" w:rsidRDefault="006401C9" w:rsidP="000C7A9C">
      <w:pPr>
        <w:tabs>
          <w:tab w:val="center" w:pos="4513"/>
        </w:tabs>
        <w:spacing w:after="160" w:line="320" w:lineRule="atLeast"/>
        <w:ind w:right="312"/>
        <w:jc w:val="both"/>
        <w:rPr>
          <w:rFonts w:ascii="Titillium" w:hAnsi="Titillium"/>
          <w:b/>
          <w:color w:val="67B8E7"/>
          <w:sz w:val="32"/>
          <w:szCs w:val="32"/>
        </w:rPr>
      </w:pPr>
    </w:p>
    <w:p w14:paraId="6811E3B2" w14:textId="36A8E262"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lastRenderedPageBreak/>
        <w:t>10. Reporting Absence and Booking Leave</w:t>
      </w:r>
    </w:p>
    <w:p w14:paraId="1A58995F" w14:textId="5A538B9E" w:rsidR="00A65904" w:rsidRPr="006401C9" w:rsidRDefault="00A65904" w:rsidP="00A65904">
      <w:pPr>
        <w:pStyle w:val="BodyText"/>
        <w:ind w:left="709" w:hanging="709"/>
        <w:rPr>
          <w:rFonts w:ascii="Titillium" w:hAnsi="Titillium"/>
          <w:szCs w:val="22"/>
        </w:rPr>
      </w:pPr>
      <w:r w:rsidRPr="006401C9">
        <w:rPr>
          <w:rFonts w:ascii="Titillium" w:hAnsi="Titillium"/>
          <w:sz w:val="24"/>
          <w:szCs w:val="24"/>
        </w:rPr>
        <w:t>10.1</w:t>
      </w:r>
      <w:r w:rsidRPr="006401C9">
        <w:rPr>
          <w:rFonts w:ascii="Titillium" w:hAnsi="Titillium"/>
          <w:sz w:val="24"/>
          <w:szCs w:val="24"/>
        </w:rPr>
        <w:tab/>
        <w:t xml:space="preserve">All other University policies and procedures </w:t>
      </w:r>
      <w:proofErr w:type="gramStart"/>
      <w:r w:rsidRPr="006401C9">
        <w:rPr>
          <w:rFonts w:ascii="Titillium" w:hAnsi="Titillium"/>
          <w:sz w:val="24"/>
          <w:szCs w:val="24"/>
        </w:rPr>
        <w:t>apply</w:t>
      </w:r>
      <w:proofErr w:type="gramEnd"/>
      <w:r w:rsidRPr="006401C9">
        <w:rPr>
          <w:rFonts w:ascii="Titillium" w:hAnsi="Titillium"/>
          <w:sz w:val="24"/>
          <w:szCs w:val="24"/>
        </w:rPr>
        <w:t xml:space="preserve"> and home-workers should comply with the Managing Sickness Absence policy at all times. </w:t>
      </w:r>
      <w:r w:rsidR="00E85BB9">
        <w:rPr>
          <w:rFonts w:ascii="Titillium" w:hAnsi="Titillium"/>
          <w:sz w:val="24"/>
          <w:szCs w:val="24"/>
        </w:rPr>
        <w:t>Colleague</w:t>
      </w:r>
      <w:r w:rsidRPr="006401C9">
        <w:rPr>
          <w:rFonts w:ascii="Titillium" w:hAnsi="Titillium"/>
          <w:sz w:val="24"/>
          <w:szCs w:val="24"/>
        </w:rPr>
        <w:t>s should book time-off in agreement with their line manager as per their department’s local arrangements.</w:t>
      </w:r>
      <w:r w:rsidRPr="006401C9">
        <w:rPr>
          <w:rFonts w:ascii="Titillium" w:hAnsi="Titillium"/>
          <w:szCs w:val="22"/>
        </w:rPr>
        <w:t xml:space="preserve"> </w:t>
      </w:r>
    </w:p>
    <w:p w14:paraId="42AE22F5"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3DBAA7D5" w14:textId="3E9439B5"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11. Trial Period</w:t>
      </w:r>
    </w:p>
    <w:p w14:paraId="2C00510E" w14:textId="77777777" w:rsidR="006401C9" w:rsidRPr="006401C9" w:rsidRDefault="006401C9" w:rsidP="006401C9">
      <w:pPr>
        <w:pStyle w:val="BodyTextIndent"/>
        <w:spacing w:after="0"/>
        <w:ind w:left="709" w:hanging="709"/>
        <w:jc w:val="both"/>
        <w:rPr>
          <w:rFonts w:ascii="Titillium" w:hAnsi="Titillium"/>
          <w:sz w:val="24"/>
          <w:szCs w:val="24"/>
        </w:rPr>
      </w:pPr>
      <w:r w:rsidRPr="006401C9">
        <w:rPr>
          <w:rFonts w:ascii="Titillium" w:hAnsi="Titillium"/>
          <w:sz w:val="24"/>
          <w:szCs w:val="24"/>
        </w:rPr>
        <w:t>11.1</w:t>
      </w:r>
      <w:r w:rsidRPr="006401C9">
        <w:rPr>
          <w:rFonts w:ascii="Titillium" w:hAnsi="Titillium"/>
          <w:sz w:val="24"/>
          <w:szCs w:val="24"/>
        </w:rPr>
        <w:tab/>
        <w:t>The home-working arrangement could be offered on a trial basis and reviewed after an agreed time (e.g. three to four months) to assess whether it works in practice. Examples could include: its effectiveness; the impact on colleagues; how office/</w:t>
      </w:r>
      <w:proofErr w:type="gramStart"/>
      <w:r w:rsidRPr="006401C9">
        <w:rPr>
          <w:rFonts w:ascii="Titillium" w:hAnsi="Titillium"/>
          <w:sz w:val="24"/>
          <w:szCs w:val="24"/>
        </w:rPr>
        <w:t>work space</w:t>
      </w:r>
      <w:proofErr w:type="gramEnd"/>
      <w:r w:rsidRPr="006401C9">
        <w:rPr>
          <w:rFonts w:ascii="Titillium" w:hAnsi="Titillium"/>
          <w:sz w:val="24"/>
          <w:szCs w:val="24"/>
        </w:rPr>
        <w:t xml:space="preserve"> has been affected within the School/Service. The Health and Safety checklist must be reviewed on an annual basis. </w:t>
      </w:r>
    </w:p>
    <w:p w14:paraId="23326087" w14:textId="77777777" w:rsidR="006401C9" w:rsidRPr="006401C9" w:rsidRDefault="006401C9" w:rsidP="006401C9">
      <w:pPr>
        <w:pStyle w:val="BodyTextIndent"/>
        <w:spacing w:after="0"/>
        <w:ind w:left="709" w:hanging="709"/>
        <w:jc w:val="both"/>
        <w:rPr>
          <w:rFonts w:ascii="Titillium" w:hAnsi="Titillium"/>
          <w:sz w:val="24"/>
          <w:szCs w:val="24"/>
        </w:rPr>
      </w:pPr>
    </w:p>
    <w:p w14:paraId="5EADD7BC" w14:textId="32CFB5FF" w:rsidR="006401C9" w:rsidRPr="006401C9" w:rsidRDefault="006401C9" w:rsidP="006401C9">
      <w:pPr>
        <w:ind w:left="709" w:hanging="709"/>
        <w:jc w:val="both"/>
        <w:rPr>
          <w:rFonts w:ascii="Titillium" w:hAnsi="Titillium"/>
        </w:rPr>
      </w:pPr>
      <w:r w:rsidRPr="006401C9">
        <w:rPr>
          <w:rFonts w:ascii="Titillium" w:hAnsi="Titillium"/>
        </w:rPr>
        <w:t>11.2</w:t>
      </w:r>
      <w:r w:rsidRPr="006401C9">
        <w:rPr>
          <w:rFonts w:ascii="Titillium" w:hAnsi="Titillium"/>
        </w:rPr>
        <w:tab/>
        <w:t xml:space="preserve">Consideration should be given to additional support or development/training opportunities or terminating the home-working arrangement if </w:t>
      </w:r>
      <w:proofErr w:type="gramStart"/>
      <w:r w:rsidRPr="006401C9">
        <w:rPr>
          <w:rFonts w:ascii="Titillium" w:hAnsi="Titillium"/>
        </w:rPr>
        <w:t>home-working</w:t>
      </w:r>
      <w:proofErr w:type="gramEnd"/>
      <w:r w:rsidRPr="006401C9">
        <w:rPr>
          <w:rFonts w:ascii="Titillium" w:hAnsi="Titillium"/>
        </w:rPr>
        <w:t xml:space="preserve"> proves unsuitable for particular </w:t>
      </w:r>
      <w:r w:rsidR="00E85BB9">
        <w:rPr>
          <w:rFonts w:ascii="Titillium" w:hAnsi="Titillium"/>
        </w:rPr>
        <w:t>colleague</w:t>
      </w:r>
      <w:r w:rsidRPr="006401C9">
        <w:rPr>
          <w:rFonts w:ascii="Titillium" w:hAnsi="Titillium"/>
        </w:rPr>
        <w:t>s – this can be temporary or permanent.</w:t>
      </w:r>
    </w:p>
    <w:p w14:paraId="1F117233" w14:textId="77777777" w:rsidR="00A65904" w:rsidRPr="006401C9" w:rsidRDefault="00A65904" w:rsidP="000C7A9C">
      <w:pPr>
        <w:tabs>
          <w:tab w:val="center" w:pos="4513"/>
        </w:tabs>
        <w:spacing w:after="160" w:line="320" w:lineRule="atLeast"/>
        <w:ind w:right="312"/>
        <w:jc w:val="both"/>
        <w:rPr>
          <w:rFonts w:ascii="Titillium" w:hAnsi="Titillium"/>
          <w:b/>
          <w:color w:val="67B8E7"/>
          <w:sz w:val="32"/>
          <w:szCs w:val="32"/>
        </w:rPr>
      </w:pPr>
    </w:p>
    <w:p w14:paraId="14B41C09" w14:textId="1ED86084" w:rsidR="00415DB8" w:rsidRPr="006401C9" w:rsidRDefault="00415DB8" w:rsidP="000C7A9C">
      <w:pPr>
        <w:tabs>
          <w:tab w:val="center" w:pos="4513"/>
        </w:tabs>
        <w:spacing w:after="160" w:line="320" w:lineRule="atLeast"/>
        <w:ind w:right="312"/>
        <w:jc w:val="both"/>
        <w:rPr>
          <w:rFonts w:ascii="Titillium" w:hAnsi="Titillium"/>
          <w:b/>
          <w:color w:val="67B8E7"/>
          <w:sz w:val="32"/>
          <w:szCs w:val="32"/>
        </w:rPr>
      </w:pPr>
      <w:r w:rsidRPr="006401C9">
        <w:rPr>
          <w:rFonts w:ascii="Titillium" w:hAnsi="Titillium"/>
          <w:b/>
          <w:color w:val="67B8E7"/>
          <w:sz w:val="32"/>
          <w:szCs w:val="32"/>
        </w:rPr>
        <w:t>12. Termination of Home Working</w:t>
      </w:r>
    </w:p>
    <w:p w14:paraId="1EC33D34" w14:textId="77777777" w:rsidR="000C7A9C" w:rsidRPr="006401C9" w:rsidRDefault="000C7A9C" w:rsidP="000C7A9C">
      <w:pPr>
        <w:rPr>
          <w:rFonts w:ascii="Titillium" w:hAnsi="Titillium"/>
        </w:rPr>
      </w:pPr>
    </w:p>
    <w:p w14:paraId="443CCE71" w14:textId="56D9887D" w:rsidR="006401C9" w:rsidRPr="006401C9" w:rsidRDefault="006401C9" w:rsidP="006401C9">
      <w:pPr>
        <w:pStyle w:val="BodyText"/>
        <w:ind w:left="709" w:hanging="709"/>
        <w:rPr>
          <w:rFonts w:ascii="Titillium" w:hAnsi="Titillium"/>
          <w:sz w:val="24"/>
          <w:szCs w:val="24"/>
        </w:rPr>
      </w:pPr>
      <w:r w:rsidRPr="006401C9">
        <w:rPr>
          <w:rFonts w:ascii="Titillium" w:hAnsi="Titillium"/>
          <w:sz w:val="24"/>
          <w:szCs w:val="24"/>
        </w:rPr>
        <w:t>12.1</w:t>
      </w:r>
      <w:r w:rsidRPr="006401C9">
        <w:rPr>
          <w:rFonts w:ascii="Titillium" w:hAnsi="Titillium"/>
          <w:sz w:val="24"/>
          <w:szCs w:val="24"/>
        </w:rPr>
        <w:tab/>
        <w:t xml:space="preserve">If business or personal circumstances change, these should be raised at the earliest opportunity to do so, by either the line manager or </w:t>
      </w:r>
      <w:r w:rsidR="00E85BB9">
        <w:rPr>
          <w:rFonts w:ascii="Titillium" w:hAnsi="Titillium"/>
          <w:sz w:val="24"/>
          <w:szCs w:val="24"/>
        </w:rPr>
        <w:t>colleague</w:t>
      </w:r>
      <w:r w:rsidRPr="006401C9">
        <w:rPr>
          <w:rFonts w:ascii="Titillium" w:hAnsi="Titillium"/>
          <w:sz w:val="24"/>
          <w:szCs w:val="24"/>
        </w:rPr>
        <w:t xml:space="preserve">. </w:t>
      </w:r>
    </w:p>
    <w:p w14:paraId="6BC8A09C" w14:textId="77777777" w:rsidR="006401C9" w:rsidRPr="006401C9" w:rsidRDefault="006401C9" w:rsidP="006401C9">
      <w:pPr>
        <w:pStyle w:val="BodyText"/>
        <w:ind w:left="709" w:hanging="709"/>
        <w:rPr>
          <w:rFonts w:ascii="Titillium" w:hAnsi="Titillium"/>
          <w:sz w:val="24"/>
          <w:szCs w:val="24"/>
        </w:rPr>
      </w:pPr>
    </w:p>
    <w:p w14:paraId="0AC67F87" w14:textId="77777777" w:rsidR="006401C9" w:rsidRPr="006401C9" w:rsidRDefault="006401C9" w:rsidP="006401C9">
      <w:pPr>
        <w:pStyle w:val="BodyText"/>
        <w:ind w:left="709" w:hanging="709"/>
        <w:rPr>
          <w:rFonts w:ascii="Titillium" w:hAnsi="Titillium"/>
          <w:sz w:val="24"/>
          <w:szCs w:val="24"/>
        </w:rPr>
      </w:pPr>
      <w:r w:rsidRPr="006401C9">
        <w:rPr>
          <w:rFonts w:ascii="Titillium" w:hAnsi="Titillium"/>
          <w:sz w:val="24"/>
          <w:szCs w:val="24"/>
        </w:rPr>
        <w:t>12.2</w:t>
      </w:r>
      <w:r w:rsidRPr="006401C9">
        <w:rPr>
          <w:rFonts w:ascii="Titillium" w:hAnsi="Titillium"/>
          <w:sz w:val="24"/>
          <w:szCs w:val="24"/>
        </w:rPr>
        <w:tab/>
        <w:t xml:space="preserve">In cases where the home-working arrangement cannot be continued a one-month period of notice on either side should be given before the post reverts to being office-based.  </w:t>
      </w:r>
    </w:p>
    <w:p w14:paraId="7C172572" w14:textId="77777777" w:rsidR="006401C9" w:rsidRPr="006401C9" w:rsidRDefault="006401C9" w:rsidP="006401C9">
      <w:pPr>
        <w:pStyle w:val="BodyText"/>
        <w:ind w:left="709" w:hanging="709"/>
        <w:rPr>
          <w:rFonts w:ascii="Titillium" w:hAnsi="Titillium"/>
          <w:sz w:val="24"/>
          <w:szCs w:val="24"/>
        </w:rPr>
      </w:pPr>
    </w:p>
    <w:p w14:paraId="1F048A97" w14:textId="3B8DAA0E" w:rsidR="006401C9" w:rsidRPr="006401C9" w:rsidRDefault="006401C9" w:rsidP="006401C9">
      <w:pPr>
        <w:pStyle w:val="BodyText"/>
        <w:ind w:left="709" w:hanging="709"/>
        <w:rPr>
          <w:rFonts w:ascii="Titillium" w:hAnsi="Titillium"/>
          <w:sz w:val="24"/>
          <w:szCs w:val="24"/>
        </w:rPr>
      </w:pPr>
      <w:r w:rsidRPr="006401C9">
        <w:rPr>
          <w:rFonts w:ascii="Titillium" w:hAnsi="Titillium"/>
          <w:sz w:val="24"/>
          <w:szCs w:val="24"/>
        </w:rPr>
        <w:t>12.3</w:t>
      </w:r>
      <w:r w:rsidRPr="006401C9">
        <w:rPr>
          <w:rFonts w:ascii="Titillium" w:hAnsi="Titillium"/>
          <w:sz w:val="24"/>
          <w:szCs w:val="24"/>
        </w:rPr>
        <w:tab/>
        <w:t xml:space="preserve">If </w:t>
      </w:r>
      <w:r w:rsidR="00E85BB9">
        <w:rPr>
          <w:rFonts w:ascii="Titillium" w:hAnsi="Titillium"/>
          <w:sz w:val="24"/>
          <w:szCs w:val="24"/>
        </w:rPr>
        <w:t>colleague</w:t>
      </w:r>
      <w:r w:rsidRPr="006401C9">
        <w:rPr>
          <w:rFonts w:ascii="Titillium" w:hAnsi="Titillium"/>
          <w:sz w:val="24"/>
          <w:szCs w:val="24"/>
        </w:rPr>
        <w:t xml:space="preserve">s do not meet the requirements of the home-working policy and procedure, are not available for work, or to colleagues and students, or are unable to be contacted then the home-working arrangement may be terminated, and the </w:t>
      </w:r>
      <w:r w:rsidR="00E85BB9">
        <w:rPr>
          <w:rFonts w:ascii="Titillium" w:hAnsi="Titillium"/>
          <w:sz w:val="24"/>
          <w:szCs w:val="24"/>
        </w:rPr>
        <w:t>colleague</w:t>
      </w:r>
      <w:r w:rsidRPr="006401C9">
        <w:rPr>
          <w:rFonts w:ascii="Titillium" w:hAnsi="Titillium"/>
          <w:sz w:val="24"/>
          <w:szCs w:val="24"/>
        </w:rPr>
        <w:t xml:space="preserve"> will be required to be on campus during usual working hours. </w:t>
      </w:r>
    </w:p>
    <w:p w14:paraId="3D0AB3B5" w14:textId="77777777" w:rsidR="000C7A9C" w:rsidRPr="006401C9" w:rsidRDefault="000C7A9C" w:rsidP="006401C9">
      <w:pPr>
        <w:tabs>
          <w:tab w:val="center" w:pos="4513"/>
        </w:tabs>
        <w:spacing w:after="160" w:line="320" w:lineRule="atLeast"/>
        <w:jc w:val="both"/>
        <w:rPr>
          <w:rFonts w:ascii="Titillium" w:hAnsi="Titillium"/>
          <w:b/>
          <w:color w:val="67B8E7"/>
          <w:sz w:val="32"/>
          <w:szCs w:val="32"/>
        </w:rPr>
      </w:pPr>
    </w:p>
    <w:p w14:paraId="5DD1487A" w14:textId="77777777" w:rsidR="006401C9" w:rsidRPr="006401C9" w:rsidRDefault="006401C9" w:rsidP="006401C9">
      <w:pPr>
        <w:tabs>
          <w:tab w:val="center" w:pos="4513"/>
        </w:tabs>
        <w:spacing w:after="160" w:line="320" w:lineRule="atLeast"/>
        <w:jc w:val="both"/>
        <w:rPr>
          <w:rFonts w:ascii="Titillium" w:hAnsi="Titillium"/>
          <w:b/>
          <w:color w:val="67B8E7"/>
          <w:sz w:val="32"/>
          <w:szCs w:val="32"/>
        </w:rPr>
      </w:pPr>
    </w:p>
    <w:p w14:paraId="7C29478C" w14:textId="77777777" w:rsidR="006401C9" w:rsidRPr="006401C9" w:rsidRDefault="006401C9" w:rsidP="006401C9">
      <w:pPr>
        <w:tabs>
          <w:tab w:val="center" w:pos="4513"/>
        </w:tabs>
        <w:spacing w:after="160" w:line="320" w:lineRule="atLeast"/>
        <w:jc w:val="both"/>
        <w:rPr>
          <w:rFonts w:ascii="Titillium" w:hAnsi="Titillium"/>
          <w:b/>
          <w:color w:val="67B8E7"/>
          <w:sz w:val="32"/>
          <w:szCs w:val="32"/>
        </w:rPr>
      </w:pPr>
    </w:p>
    <w:p w14:paraId="7212733F" w14:textId="77777777" w:rsidR="006401C9" w:rsidRPr="006401C9" w:rsidRDefault="006401C9" w:rsidP="006401C9">
      <w:pPr>
        <w:tabs>
          <w:tab w:val="center" w:pos="4513"/>
        </w:tabs>
        <w:spacing w:after="160" w:line="320" w:lineRule="atLeast"/>
        <w:jc w:val="both"/>
        <w:rPr>
          <w:rFonts w:ascii="Titillium" w:hAnsi="Titillium"/>
          <w:b/>
          <w:color w:val="67B8E7"/>
          <w:sz w:val="32"/>
          <w:szCs w:val="32"/>
        </w:rPr>
      </w:pPr>
    </w:p>
    <w:p w14:paraId="7B2AD86A" w14:textId="77777777" w:rsidR="006401C9" w:rsidRPr="006401C9" w:rsidRDefault="000C7A9C" w:rsidP="00FA5202">
      <w:pPr>
        <w:tabs>
          <w:tab w:val="center" w:pos="4513"/>
        </w:tabs>
        <w:spacing w:before="320" w:after="160" w:line="320" w:lineRule="atLeast"/>
        <w:jc w:val="both"/>
        <w:rPr>
          <w:rFonts w:ascii="Titillium" w:hAnsi="Titillium"/>
          <w:b/>
          <w:color w:val="67B8E7"/>
          <w:sz w:val="32"/>
          <w:szCs w:val="32"/>
        </w:rPr>
      </w:pPr>
      <w:r w:rsidRPr="006401C9">
        <w:rPr>
          <w:rFonts w:ascii="Titillium" w:hAnsi="Titillium"/>
          <w:b/>
          <w:color w:val="67B8E7"/>
          <w:sz w:val="32"/>
          <w:szCs w:val="32"/>
        </w:rPr>
        <w:lastRenderedPageBreak/>
        <w:t>Appendi</w:t>
      </w:r>
      <w:r w:rsidR="00FA5202" w:rsidRPr="006401C9">
        <w:rPr>
          <w:rFonts w:ascii="Titillium" w:hAnsi="Titillium"/>
          <w:b/>
          <w:color w:val="67B8E7"/>
          <w:sz w:val="32"/>
          <w:szCs w:val="32"/>
        </w:rPr>
        <w:t xml:space="preserve">x 1 - Reasons For Declining a Request for </w:t>
      </w:r>
      <w:proofErr w:type="gramStart"/>
      <w:r w:rsidR="00FA5202" w:rsidRPr="006401C9">
        <w:rPr>
          <w:rFonts w:ascii="Titillium" w:hAnsi="Titillium"/>
          <w:b/>
          <w:color w:val="67B8E7"/>
          <w:sz w:val="32"/>
          <w:szCs w:val="32"/>
        </w:rPr>
        <w:t>Home-Working</w:t>
      </w:r>
      <w:proofErr w:type="gramEnd"/>
    </w:p>
    <w:p w14:paraId="3997171D" w14:textId="349B5F26" w:rsidR="006401C9" w:rsidRPr="004E12ED" w:rsidRDefault="006401C9" w:rsidP="004E12ED">
      <w:pPr>
        <w:pStyle w:val="Heading2"/>
        <w:jc w:val="both"/>
        <w:rPr>
          <w:rFonts w:ascii="Titillium" w:hAnsi="Titillium"/>
          <w:iCs/>
          <w:sz w:val="24"/>
          <w:szCs w:val="24"/>
        </w:rPr>
      </w:pPr>
      <w:r w:rsidRPr="006401C9">
        <w:rPr>
          <w:rFonts w:ascii="Titillium" w:hAnsi="Titillium"/>
          <w:iCs/>
          <w:sz w:val="24"/>
          <w:szCs w:val="24"/>
        </w:rPr>
        <w:t xml:space="preserve">REASONS FOR DECLINING A REQUEST FOR HOME-WORKING  </w:t>
      </w:r>
    </w:p>
    <w:p w14:paraId="745E78FE" w14:textId="77777777" w:rsidR="006401C9" w:rsidRPr="006401C9" w:rsidRDefault="006401C9" w:rsidP="006401C9">
      <w:pPr>
        <w:pStyle w:val="BodyText"/>
        <w:rPr>
          <w:rFonts w:ascii="Titillium" w:hAnsi="Titillium"/>
          <w:sz w:val="24"/>
          <w:szCs w:val="24"/>
        </w:rPr>
      </w:pPr>
      <w:r w:rsidRPr="006401C9">
        <w:rPr>
          <w:rFonts w:ascii="Titillium" w:hAnsi="Titillium"/>
          <w:sz w:val="24"/>
          <w:szCs w:val="24"/>
        </w:rPr>
        <w:t xml:space="preserve">The University may refuse the request for flexible working arrangements, and justifiable reasons for refusal can include one or more of the </w:t>
      </w:r>
      <w:proofErr w:type="gramStart"/>
      <w:r w:rsidRPr="006401C9">
        <w:rPr>
          <w:rFonts w:ascii="Titillium" w:hAnsi="Titillium"/>
          <w:sz w:val="24"/>
          <w:szCs w:val="24"/>
        </w:rPr>
        <w:t>following:-</w:t>
      </w:r>
      <w:proofErr w:type="gramEnd"/>
    </w:p>
    <w:p w14:paraId="675490B9" w14:textId="77777777" w:rsidR="006401C9" w:rsidRPr="006401C9" w:rsidRDefault="006401C9" w:rsidP="006401C9">
      <w:pPr>
        <w:jc w:val="both"/>
        <w:rPr>
          <w:rFonts w:ascii="Titillium" w:hAnsi="Titillium"/>
        </w:rPr>
      </w:pPr>
    </w:p>
    <w:p w14:paraId="3240EB24"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The burden of additional cost</w:t>
      </w:r>
    </w:p>
    <w:p w14:paraId="7F89870F"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Detrimental effect on ability to meet customer demand</w:t>
      </w:r>
    </w:p>
    <w:p w14:paraId="5A0F597C"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Inability to reorganize work amongst existing staff</w:t>
      </w:r>
    </w:p>
    <w:p w14:paraId="19E8E0D0"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Detrimental impact on quality</w:t>
      </w:r>
    </w:p>
    <w:p w14:paraId="16053B38"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Inability to recruit additional staff</w:t>
      </w:r>
    </w:p>
    <w:p w14:paraId="61BD9AE6"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Detrimental impact on performance</w:t>
      </w:r>
    </w:p>
    <w:p w14:paraId="41EC554D" w14:textId="52FF6AFF" w:rsidR="006401C9" w:rsidRPr="006401C9" w:rsidRDefault="006401C9" w:rsidP="006401C9">
      <w:pPr>
        <w:numPr>
          <w:ilvl w:val="0"/>
          <w:numId w:val="21"/>
        </w:numPr>
        <w:ind w:hanging="294"/>
        <w:jc w:val="both"/>
        <w:rPr>
          <w:rFonts w:ascii="Titillium" w:hAnsi="Titillium"/>
        </w:rPr>
      </w:pPr>
      <w:r w:rsidRPr="006401C9">
        <w:rPr>
          <w:rFonts w:ascii="Titillium" w:hAnsi="Titillium"/>
        </w:rPr>
        <w:t xml:space="preserve">Insufficiency of work during the periods the </w:t>
      </w:r>
      <w:r w:rsidR="00E85BB9">
        <w:rPr>
          <w:rFonts w:ascii="Titillium" w:hAnsi="Titillium"/>
        </w:rPr>
        <w:t>colleague</w:t>
      </w:r>
      <w:r w:rsidRPr="006401C9">
        <w:rPr>
          <w:rFonts w:ascii="Titillium" w:hAnsi="Titillium"/>
        </w:rPr>
        <w:t xml:space="preserve"> proposes to work</w:t>
      </w:r>
    </w:p>
    <w:p w14:paraId="22914C75" w14:textId="77777777" w:rsidR="006401C9" w:rsidRPr="006401C9" w:rsidRDefault="006401C9" w:rsidP="006401C9">
      <w:pPr>
        <w:numPr>
          <w:ilvl w:val="0"/>
          <w:numId w:val="21"/>
        </w:numPr>
        <w:ind w:hanging="294"/>
        <w:jc w:val="both"/>
        <w:rPr>
          <w:rFonts w:ascii="Titillium" w:hAnsi="Titillium"/>
        </w:rPr>
      </w:pPr>
      <w:r w:rsidRPr="006401C9">
        <w:rPr>
          <w:rFonts w:ascii="Titillium" w:hAnsi="Titillium"/>
        </w:rPr>
        <w:t>Planned structural changes</w:t>
      </w:r>
    </w:p>
    <w:p w14:paraId="3B2EE40B" w14:textId="77777777" w:rsidR="006401C9" w:rsidRPr="006401C9" w:rsidRDefault="006401C9" w:rsidP="006401C9">
      <w:pPr>
        <w:pStyle w:val="Heading2"/>
        <w:jc w:val="both"/>
        <w:rPr>
          <w:rFonts w:ascii="Titillium" w:hAnsi="Titillium"/>
          <w:b w:val="0"/>
          <w:i/>
          <w:sz w:val="24"/>
          <w:szCs w:val="24"/>
        </w:rPr>
      </w:pPr>
      <w:r w:rsidRPr="006401C9">
        <w:rPr>
          <w:rFonts w:ascii="Titillium" w:hAnsi="Titillium"/>
          <w:b w:val="0"/>
          <w:i/>
          <w:sz w:val="24"/>
          <w:szCs w:val="24"/>
        </w:rPr>
        <w:t xml:space="preserve">In addition to the justifiable reasons set out in the Flexible Working Policy, listed above, a request for </w:t>
      </w:r>
      <w:proofErr w:type="gramStart"/>
      <w:r w:rsidRPr="006401C9">
        <w:rPr>
          <w:rFonts w:ascii="Titillium" w:hAnsi="Titillium"/>
          <w:b w:val="0"/>
          <w:i/>
          <w:sz w:val="24"/>
          <w:szCs w:val="24"/>
        </w:rPr>
        <w:t>home-working</w:t>
      </w:r>
      <w:proofErr w:type="gramEnd"/>
      <w:r w:rsidRPr="006401C9">
        <w:rPr>
          <w:rFonts w:ascii="Titillium" w:hAnsi="Titillium"/>
          <w:b w:val="0"/>
          <w:i/>
          <w:sz w:val="24"/>
          <w:szCs w:val="24"/>
        </w:rPr>
        <w:t xml:space="preserve"> is unlikely to be approved, on either a regular or permanent basis, if the line manager also considers that:</w:t>
      </w:r>
    </w:p>
    <w:p w14:paraId="10EF550A" w14:textId="77777777" w:rsidR="006401C9" w:rsidRPr="006401C9" w:rsidRDefault="006401C9" w:rsidP="006401C9">
      <w:pPr>
        <w:ind w:hanging="709"/>
        <w:jc w:val="both"/>
        <w:rPr>
          <w:rFonts w:ascii="Titillium" w:hAnsi="Titillium"/>
        </w:rPr>
      </w:pPr>
    </w:p>
    <w:p w14:paraId="489E0858" w14:textId="63AFBA4A" w:rsidR="006401C9" w:rsidRPr="006401C9" w:rsidRDefault="006401C9" w:rsidP="006401C9">
      <w:pPr>
        <w:ind w:left="709" w:hanging="425"/>
        <w:jc w:val="both"/>
        <w:rPr>
          <w:rFonts w:ascii="Titillium" w:hAnsi="Titillium"/>
        </w:rPr>
      </w:pPr>
      <w:r w:rsidRPr="006401C9">
        <w:rPr>
          <w:rFonts w:ascii="Titillium" w:hAnsi="Titillium"/>
        </w:rPr>
        <w:t xml:space="preserve">1.  </w:t>
      </w:r>
      <w:r w:rsidRPr="006401C9">
        <w:rPr>
          <w:rFonts w:ascii="Titillium" w:hAnsi="Titillium"/>
        </w:rPr>
        <w:tab/>
        <w:t xml:space="preserve">The </w:t>
      </w:r>
      <w:r w:rsidR="00E85BB9">
        <w:rPr>
          <w:rFonts w:ascii="Titillium" w:hAnsi="Titillium"/>
        </w:rPr>
        <w:t>colleague</w:t>
      </w:r>
      <w:r w:rsidRPr="006401C9">
        <w:rPr>
          <w:rFonts w:ascii="Titillium" w:hAnsi="Titillium"/>
        </w:rPr>
        <w:t xml:space="preserve"> needs to be present in the office to perform their job (for example, because it involves a high degree of personal interaction with colleagues, students or third parties or involves physical access to central filing systems/ central resources or equipment that is only available in the office. In </w:t>
      </w:r>
      <w:proofErr w:type="gramStart"/>
      <w:r w:rsidRPr="006401C9">
        <w:rPr>
          <w:rFonts w:ascii="Titillium" w:hAnsi="Titillium"/>
        </w:rPr>
        <w:t>addition</w:t>
      </w:r>
      <w:proofErr w:type="gramEnd"/>
      <w:r w:rsidRPr="006401C9">
        <w:rPr>
          <w:rFonts w:ascii="Titillium" w:hAnsi="Titillium"/>
        </w:rPr>
        <w:t xml:space="preserve"> building/ campus based work would fall into this category e.g. caretaking, maintenance, security duties).</w:t>
      </w:r>
    </w:p>
    <w:p w14:paraId="71B2FC25" w14:textId="77777777" w:rsidR="006401C9" w:rsidRPr="006401C9" w:rsidRDefault="006401C9" w:rsidP="006401C9">
      <w:pPr>
        <w:ind w:left="709" w:hanging="425"/>
        <w:jc w:val="both"/>
        <w:rPr>
          <w:rFonts w:ascii="Titillium" w:hAnsi="Titillium"/>
        </w:rPr>
      </w:pPr>
    </w:p>
    <w:p w14:paraId="7A801205" w14:textId="4D20E731" w:rsidR="006401C9" w:rsidRPr="006401C9" w:rsidRDefault="006401C9" w:rsidP="006401C9">
      <w:pPr>
        <w:ind w:left="709" w:hanging="425"/>
        <w:jc w:val="both"/>
        <w:rPr>
          <w:rFonts w:ascii="Titillium" w:hAnsi="Titillium"/>
        </w:rPr>
      </w:pPr>
      <w:r w:rsidRPr="006401C9">
        <w:rPr>
          <w:rFonts w:ascii="Titillium" w:hAnsi="Titillium"/>
        </w:rPr>
        <w:t>2.</w:t>
      </w:r>
      <w:r w:rsidRPr="006401C9">
        <w:rPr>
          <w:rFonts w:ascii="Titillium" w:hAnsi="Titillium"/>
        </w:rPr>
        <w:tab/>
        <w:t xml:space="preserve">The </w:t>
      </w:r>
      <w:r w:rsidR="00E85BB9">
        <w:rPr>
          <w:rFonts w:ascii="Titillium" w:hAnsi="Titillium"/>
        </w:rPr>
        <w:t>colleague</w:t>
      </w:r>
      <w:r w:rsidRPr="006401C9">
        <w:rPr>
          <w:rFonts w:ascii="Titillium" w:hAnsi="Titillium"/>
        </w:rPr>
        <w:t>’s conduct/ performance is unsatisfactory.</w:t>
      </w:r>
    </w:p>
    <w:p w14:paraId="1E405051" w14:textId="77777777" w:rsidR="006401C9" w:rsidRPr="006401C9" w:rsidRDefault="006401C9" w:rsidP="006401C9">
      <w:pPr>
        <w:ind w:left="709" w:hanging="425"/>
        <w:jc w:val="both"/>
        <w:rPr>
          <w:rFonts w:ascii="Titillium" w:hAnsi="Titillium"/>
        </w:rPr>
      </w:pPr>
    </w:p>
    <w:p w14:paraId="2455E8B4" w14:textId="21AEC1EF" w:rsidR="006401C9" w:rsidRPr="006401C9" w:rsidRDefault="006401C9" w:rsidP="006401C9">
      <w:pPr>
        <w:ind w:left="709" w:hanging="425"/>
        <w:jc w:val="both"/>
        <w:rPr>
          <w:rFonts w:ascii="Titillium" w:hAnsi="Titillium"/>
        </w:rPr>
      </w:pPr>
      <w:r w:rsidRPr="006401C9">
        <w:rPr>
          <w:rFonts w:ascii="Titillium" w:hAnsi="Titillium"/>
        </w:rPr>
        <w:t xml:space="preserve">3. </w:t>
      </w:r>
      <w:r w:rsidRPr="006401C9">
        <w:rPr>
          <w:rFonts w:ascii="Titillium" w:hAnsi="Titillium"/>
        </w:rPr>
        <w:tab/>
        <w:t xml:space="preserve">The </w:t>
      </w:r>
      <w:r w:rsidR="00E85BB9">
        <w:rPr>
          <w:rFonts w:ascii="Titillium" w:hAnsi="Titillium"/>
        </w:rPr>
        <w:t>colleague</w:t>
      </w:r>
      <w:r w:rsidRPr="006401C9">
        <w:rPr>
          <w:rFonts w:ascii="Titillium" w:hAnsi="Titillium"/>
        </w:rPr>
        <w:t xml:space="preserve"> needs supervision to deliver an acceptable quality and/or quantity of work.</w:t>
      </w:r>
    </w:p>
    <w:p w14:paraId="5E9D095C" w14:textId="0ECCFA7D" w:rsidR="000C7A9C" w:rsidRDefault="000C7A9C" w:rsidP="00FA5202">
      <w:pPr>
        <w:tabs>
          <w:tab w:val="center" w:pos="4513"/>
        </w:tabs>
        <w:spacing w:before="320" w:after="160" w:line="320" w:lineRule="atLeast"/>
        <w:jc w:val="both"/>
        <w:rPr>
          <w:rFonts w:ascii="Titillium" w:hAnsi="Titillium"/>
          <w:b/>
          <w:color w:val="67B8E7"/>
          <w:sz w:val="32"/>
          <w:szCs w:val="32"/>
        </w:rPr>
      </w:pPr>
    </w:p>
    <w:p w14:paraId="6F7B1909" w14:textId="77777777" w:rsidR="006401C9" w:rsidRDefault="006401C9" w:rsidP="00FA5202">
      <w:pPr>
        <w:tabs>
          <w:tab w:val="center" w:pos="4513"/>
        </w:tabs>
        <w:spacing w:before="320" w:after="160" w:line="320" w:lineRule="atLeast"/>
        <w:jc w:val="both"/>
        <w:rPr>
          <w:rFonts w:ascii="Titillium" w:hAnsi="Titillium"/>
          <w:b/>
          <w:color w:val="67B8E7"/>
          <w:sz w:val="32"/>
          <w:szCs w:val="32"/>
        </w:rPr>
      </w:pPr>
    </w:p>
    <w:p w14:paraId="1585030A" w14:textId="77777777" w:rsidR="004E12ED" w:rsidRDefault="004E12ED" w:rsidP="00FA5202">
      <w:pPr>
        <w:tabs>
          <w:tab w:val="center" w:pos="4513"/>
        </w:tabs>
        <w:spacing w:before="320" w:after="160" w:line="320" w:lineRule="atLeast"/>
        <w:jc w:val="both"/>
        <w:rPr>
          <w:rFonts w:ascii="Titillium" w:hAnsi="Titillium"/>
          <w:b/>
          <w:color w:val="67B8E7"/>
          <w:sz w:val="32"/>
          <w:szCs w:val="32"/>
        </w:rPr>
      </w:pPr>
    </w:p>
    <w:p w14:paraId="51FE8706" w14:textId="70164A5D" w:rsidR="00FA5202" w:rsidRDefault="00FA5202" w:rsidP="00FA520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lastRenderedPageBreak/>
        <w:t>Appendix 2 - H</w:t>
      </w:r>
      <w:r w:rsidRPr="00FA5202">
        <w:rPr>
          <w:rFonts w:ascii="Titillium" w:hAnsi="Titillium"/>
          <w:b/>
          <w:color w:val="67B8E7"/>
          <w:sz w:val="32"/>
          <w:szCs w:val="32"/>
        </w:rPr>
        <w:t xml:space="preserve">omeworkers </w:t>
      </w:r>
      <w:r>
        <w:rPr>
          <w:rFonts w:ascii="Titillium" w:hAnsi="Titillium"/>
          <w:b/>
          <w:color w:val="67B8E7"/>
          <w:sz w:val="32"/>
          <w:szCs w:val="32"/>
        </w:rPr>
        <w:t>H</w:t>
      </w:r>
      <w:r w:rsidRPr="00FA5202">
        <w:rPr>
          <w:rFonts w:ascii="Titillium" w:hAnsi="Titillium"/>
          <w:b/>
          <w:color w:val="67B8E7"/>
          <w:sz w:val="32"/>
          <w:szCs w:val="32"/>
        </w:rPr>
        <w:t xml:space="preserve">ealth and </w:t>
      </w:r>
      <w:r>
        <w:rPr>
          <w:rFonts w:ascii="Titillium" w:hAnsi="Titillium"/>
          <w:b/>
          <w:color w:val="67B8E7"/>
          <w:sz w:val="32"/>
          <w:szCs w:val="32"/>
        </w:rPr>
        <w:t>S</w:t>
      </w:r>
      <w:r w:rsidRPr="00FA5202">
        <w:rPr>
          <w:rFonts w:ascii="Titillium" w:hAnsi="Titillium"/>
          <w:b/>
          <w:color w:val="67B8E7"/>
          <w:sz w:val="32"/>
          <w:szCs w:val="32"/>
        </w:rPr>
        <w:t>afety</w:t>
      </w:r>
      <w:r>
        <w:rPr>
          <w:rFonts w:ascii="Titillium" w:hAnsi="Titillium"/>
          <w:b/>
          <w:color w:val="67B8E7"/>
          <w:sz w:val="32"/>
          <w:szCs w:val="32"/>
        </w:rPr>
        <w:t xml:space="preserve"> </w:t>
      </w:r>
      <w:r w:rsidRPr="00FA5202">
        <w:rPr>
          <w:rFonts w:ascii="Titillium" w:hAnsi="Titillium"/>
          <w:b/>
          <w:color w:val="67B8E7"/>
          <w:sz w:val="32"/>
          <w:szCs w:val="32"/>
        </w:rPr>
        <w:t>Self-</w:t>
      </w:r>
      <w:r>
        <w:rPr>
          <w:rFonts w:ascii="Titillium" w:hAnsi="Titillium"/>
          <w:b/>
          <w:color w:val="67B8E7"/>
          <w:sz w:val="32"/>
          <w:szCs w:val="32"/>
        </w:rPr>
        <w:t>A</w:t>
      </w:r>
      <w:r w:rsidRPr="00FA5202">
        <w:rPr>
          <w:rFonts w:ascii="Titillium" w:hAnsi="Titillium"/>
          <w:b/>
          <w:color w:val="67B8E7"/>
          <w:sz w:val="32"/>
          <w:szCs w:val="32"/>
        </w:rPr>
        <w:t xml:space="preserve">ssessment </w:t>
      </w:r>
      <w:r>
        <w:rPr>
          <w:rFonts w:ascii="Titillium" w:hAnsi="Titillium"/>
          <w:b/>
          <w:color w:val="67B8E7"/>
          <w:sz w:val="32"/>
          <w:szCs w:val="32"/>
        </w:rPr>
        <w:t>C</w:t>
      </w:r>
      <w:r w:rsidRPr="00FA5202">
        <w:rPr>
          <w:rFonts w:ascii="Titillium" w:hAnsi="Titillium"/>
          <w:b/>
          <w:color w:val="67B8E7"/>
          <w:sz w:val="32"/>
          <w:szCs w:val="32"/>
        </w:rPr>
        <w:t>hecklist</w:t>
      </w:r>
    </w:p>
    <w:p w14:paraId="5F94ADFB" w14:textId="77777777" w:rsidR="006401C9" w:rsidRPr="004E12ED" w:rsidRDefault="006401C9" w:rsidP="006401C9">
      <w:pPr>
        <w:jc w:val="both"/>
        <w:rPr>
          <w:rFonts w:ascii="Titillium" w:hAnsi="Titillium"/>
          <w:b/>
          <w:sz w:val="32"/>
        </w:rPr>
      </w:pPr>
      <w:r w:rsidRPr="004E12ED">
        <w:rPr>
          <w:rFonts w:ascii="Titillium" w:hAnsi="Titillium"/>
          <w:b/>
          <w:bCs/>
          <w:sz w:val="32"/>
        </w:rPr>
        <w:t>HOMEWORKERS HEALTH AND SAFETY</w:t>
      </w:r>
    </w:p>
    <w:p w14:paraId="65E34F1F" w14:textId="77777777" w:rsidR="006401C9" w:rsidRPr="004E12ED" w:rsidRDefault="006401C9" w:rsidP="006401C9">
      <w:pPr>
        <w:jc w:val="both"/>
        <w:rPr>
          <w:rFonts w:ascii="Titillium" w:hAnsi="Titillium"/>
          <w:b/>
          <w:bCs/>
          <w:sz w:val="32"/>
        </w:rPr>
      </w:pPr>
      <w:r w:rsidRPr="004E12ED">
        <w:rPr>
          <w:rFonts w:ascii="Titillium" w:hAnsi="Titillium"/>
          <w:b/>
          <w:bCs/>
          <w:sz w:val="32"/>
        </w:rPr>
        <w:t>SELF ASSESSMENT CHECKLIST</w:t>
      </w:r>
    </w:p>
    <w:p w14:paraId="5C5F4967" w14:textId="77777777" w:rsidR="006401C9" w:rsidRPr="004E12ED" w:rsidRDefault="006401C9" w:rsidP="006401C9">
      <w:pPr>
        <w:jc w:val="both"/>
        <w:rPr>
          <w:rFonts w:ascii="Titillium" w:hAnsi="Titillium"/>
          <w:bCs/>
        </w:rPr>
      </w:pPr>
    </w:p>
    <w:p w14:paraId="4E8FD8E5" w14:textId="177AFBFE" w:rsidR="006401C9" w:rsidRPr="00D67203" w:rsidRDefault="006401C9" w:rsidP="006401C9">
      <w:pPr>
        <w:jc w:val="both"/>
        <w:rPr>
          <w:i/>
          <w:sz w:val="20"/>
        </w:rPr>
      </w:pPr>
      <w:r w:rsidRPr="004E12ED">
        <w:rPr>
          <w:rFonts w:ascii="Titillium" w:hAnsi="Titillium"/>
          <w:i/>
          <w:sz w:val="20"/>
        </w:rPr>
        <w:t xml:space="preserve">Please complete this checklist when you commence home-working (and again </w:t>
      </w:r>
      <w:r w:rsidRPr="004E12ED">
        <w:rPr>
          <w:rFonts w:ascii="Titillium" w:hAnsi="Titillium"/>
          <w:b/>
          <w:i/>
          <w:sz w:val="20"/>
        </w:rPr>
        <w:t>only if any major changes occur</w:t>
      </w:r>
      <w:r w:rsidRPr="004E12ED">
        <w:rPr>
          <w:rFonts w:ascii="Titillium" w:hAnsi="Titillium"/>
          <w:i/>
          <w:sz w:val="20"/>
        </w:rPr>
        <w:t xml:space="preserve">).  The completed form should be given to your line manager and will help the University ensure that the working conditions in your home are safe and without risk to health. Once completed and signed this form should be returned to </w:t>
      </w:r>
      <w:r w:rsidR="00E85BB9">
        <w:rPr>
          <w:rFonts w:ascii="Titillium" w:hAnsi="Titillium"/>
          <w:i/>
          <w:sz w:val="20"/>
        </w:rPr>
        <w:t>The People Team</w:t>
      </w:r>
      <w:r w:rsidRPr="00D67203">
        <w:rPr>
          <w:i/>
          <w:sz w:val="20"/>
        </w:rPr>
        <w:t>.</w:t>
      </w:r>
    </w:p>
    <w:tbl>
      <w:tblPr>
        <w:tblW w:w="11321" w:type="dxa"/>
        <w:tblLook w:val="04A0" w:firstRow="1" w:lastRow="0" w:firstColumn="1" w:lastColumn="0" w:noHBand="0" w:noVBand="1"/>
      </w:tblPr>
      <w:tblGrid>
        <w:gridCol w:w="1463"/>
        <w:gridCol w:w="2576"/>
        <w:gridCol w:w="511"/>
        <w:gridCol w:w="1458"/>
        <w:gridCol w:w="3971"/>
        <w:gridCol w:w="1342"/>
      </w:tblGrid>
      <w:tr w:rsidR="006401C9" w:rsidRPr="004E12ED" w14:paraId="3DD1E6B6" w14:textId="77777777" w:rsidTr="00E55B85">
        <w:trPr>
          <w:gridAfter w:val="1"/>
          <w:wAfter w:w="1467" w:type="dxa"/>
        </w:trPr>
        <w:tc>
          <w:tcPr>
            <w:tcW w:w="1524" w:type="dxa"/>
            <w:hideMark/>
          </w:tcPr>
          <w:p w14:paraId="7F80B948" w14:textId="77777777" w:rsidR="006401C9" w:rsidRPr="004E12ED" w:rsidRDefault="006401C9" w:rsidP="00E55B85">
            <w:pPr>
              <w:spacing w:before="240"/>
              <w:jc w:val="both"/>
              <w:rPr>
                <w:rFonts w:ascii="Titillium" w:hAnsi="Titillium"/>
                <w:bCs/>
                <w:sz w:val="18"/>
                <w:szCs w:val="18"/>
              </w:rPr>
            </w:pPr>
            <w:r w:rsidRPr="004E12ED">
              <w:rPr>
                <w:rFonts w:ascii="Titillium" w:hAnsi="Titillium"/>
                <w:bCs/>
                <w:sz w:val="18"/>
                <w:szCs w:val="18"/>
              </w:rPr>
              <w:t>Name:</w:t>
            </w:r>
          </w:p>
        </w:tc>
        <w:tc>
          <w:tcPr>
            <w:tcW w:w="3402" w:type="dxa"/>
            <w:gridSpan w:val="2"/>
            <w:tcBorders>
              <w:top w:val="nil"/>
              <w:left w:val="nil"/>
              <w:bottom w:val="single" w:sz="4" w:space="0" w:color="auto"/>
              <w:right w:val="nil"/>
            </w:tcBorders>
          </w:tcPr>
          <w:p w14:paraId="0850F52C" w14:textId="77777777" w:rsidR="006401C9" w:rsidRPr="004E12ED" w:rsidRDefault="006401C9" w:rsidP="00E55B85">
            <w:pPr>
              <w:spacing w:before="240"/>
              <w:jc w:val="both"/>
              <w:rPr>
                <w:rFonts w:ascii="Titillium" w:hAnsi="Titillium"/>
                <w:bCs/>
                <w:sz w:val="18"/>
                <w:szCs w:val="18"/>
              </w:rPr>
            </w:pPr>
          </w:p>
        </w:tc>
        <w:tc>
          <w:tcPr>
            <w:tcW w:w="1467" w:type="dxa"/>
            <w:hideMark/>
          </w:tcPr>
          <w:p w14:paraId="24DA4FC2" w14:textId="77777777" w:rsidR="006401C9" w:rsidRPr="004E12ED" w:rsidRDefault="006401C9" w:rsidP="00E55B85">
            <w:pPr>
              <w:spacing w:before="240"/>
              <w:jc w:val="both"/>
              <w:rPr>
                <w:rFonts w:ascii="Titillium" w:hAnsi="Titillium"/>
                <w:bCs/>
                <w:sz w:val="18"/>
                <w:szCs w:val="18"/>
              </w:rPr>
            </w:pPr>
            <w:r w:rsidRPr="004E12ED">
              <w:rPr>
                <w:rFonts w:ascii="Titillium" w:hAnsi="Titillium"/>
                <w:bCs/>
                <w:sz w:val="18"/>
                <w:szCs w:val="18"/>
              </w:rPr>
              <w:t>School/Service:</w:t>
            </w:r>
          </w:p>
        </w:tc>
        <w:tc>
          <w:tcPr>
            <w:tcW w:w="3461" w:type="dxa"/>
            <w:tcBorders>
              <w:top w:val="nil"/>
              <w:left w:val="nil"/>
              <w:bottom w:val="single" w:sz="4" w:space="0" w:color="auto"/>
              <w:right w:val="nil"/>
            </w:tcBorders>
          </w:tcPr>
          <w:p w14:paraId="663296D9" w14:textId="77777777" w:rsidR="006401C9" w:rsidRPr="004E12ED" w:rsidRDefault="006401C9" w:rsidP="00E55B85">
            <w:pPr>
              <w:spacing w:before="240"/>
              <w:jc w:val="both"/>
              <w:rPr>
                <w:rFonts w:ascii="Titillium" w:hAnsi="Titillium"/>
                <w:bCs/>
                <w:sz w:val="18"/>
                <w:szCs w:val="18"/>
              </w:rPr>
            </w:pPr>
          </w:p>
        </w:tc>
      </w:tr>
      <w:tr w:rsidR="006401C9" w:rsidRPr="004E12ED" w14:paraId="452295B4" w14:textId="77777777" w:rsidTr="00E55B85">
        <w:trPr>
          <w:gridAfter w:val="1"/>
          <w:wAfter w:w="1467" w:type="dxa"/>
        </w:trPr>
        <w:tc>
          <w:tcPr>
            <w:tcW w:w="1524" w:type="dxa"/>
            <w:hideMark/>
          </w:tcPr>
          <w:p w14:paraId="388CB2D4" w14:textId="77777777" w:rsidR="006401C9" w:rsidRPr="004E12ED" w:rsidRDefault="006401C9" w:rsidP="00E55B85">
            <w:pPr>
              <w:spacing w:before="240"/>
              <w:jc w:val="both"/>
              <w:rPr>
                <w:rFonts w:ascii="Titillium" w:hAnsi="Titillium"/>
                <w:bCs/>
                <w:sz w:val="18"/>
                <w:szCs w:val="18"/>
              </w:rPr>
            </w:pPr>
            <w:r w:rsidRPr="004E12ED">
              <w:rPr>
                <w:rFonts w:ascii="Titillium" w:hAnsi="Titillium"/>
                <w:bCs/>
                <w:sz w:val="18"/>
                <w:szCs w:val="18"/>
              </w:rPr>
              <w:t>Home Address:</w:t>
            </w:r>
          </w:p>
        </w:tc>
        <w:tc>
          <w:tcPr>
            <w:tcW w:w="3402" w:type="dxa"/>
            <w:gridSpan w:val="2"/>
            <w:tcBorders>
              <w:top w:val="single" w:sz="4" w:space="0" w:color="auto"/>
              <w:left w:val="nil"/>
              <w:bottom w:val="single" w:sz="4" w:space="0" w:color="auto"/>
              <w:right w:val="nil"/>
            </w:tcBorders>
          </w:tcPr>
          <w:p w14:paraId="08B53946" w14:textId="77777777" w:rsidR="006401C9" w:rsidRPr="004E12ED" w:rsidRDefault="006401C9" w:rsidP="00E55B85">
            <w:pPr>
              <w:spacing w:before="240"/>
              <w:jc w:val="both"/>
              <w:rPr>
                <w:rFonts w:ascii="Titillium" w:hAnsi="Titillium"/>
                <w:bCs/>
                <w:sz w:val="18"/>
                <w:szCs w:val="18"/>
              </w:rPr>
            </w:pPr>
          </w:p>
        </w:tc>
        <w:tc>
          <w:tcPr>
            <w:tcW w:w="1467" w:type="dxa"/>
            <w:hideMark/>
          </w:tcPr>
          <w:p w14:paraId="2B62E622" w14:textId="77777777" w:rsidR="006401C9" w:rsidRPr="004E12ED" w:rsidRDefault="006401C9" w:rsidP="00E55B85">
            <w:pPr>
              <w:spacing w:before="240"/>
              <w:jc w:val="both"/>
              <w:rPr>
                <w:rFonts w:ascii="Titillium" w:hAnsi="Titillium"/>
                <w:bCs/>
                <w:sz w:val="18"/>
                <w:szCs w:val="18"/>
              </w:rPr>
            </w:pPr>
            <w:r w:rsidRPr="004E12ED">
              <w:rPr>
                <w:rFonts w:ascii="Titillium" w:hAnsi="Titillium"/>
                <w:bCs/>
                <w:sz w:val="18"/>
                <w:szCs w:val="18"/>
              </w:rPr>
              <w:t>Job Title:</w:t>
            </w:r>
          </w:p>
        </w:tc>
        <w:tc>
          <w:tcPr>
            <w:tcW w:w="3461" w:type="dxa"/>
            <w:tcBorders>
              <w:top w:val="single" w:sz="4" w:space="0" w:color="auto"/>
              <w:left w:val="nil"/>
              <w:bottom w:val="single" w:sz="4" w:space="0" w:color="auto"/>
              <w:right w:val="nil"/>
            </w:tcBorders>
          </w:tcPr>
          <w:p w14:paraId="0C236692" w14:textId="77777777" w:rsidR="006401C9" w:rsidRPr="004E12ED" w:rsidRDefault="006401C9" w:rsidP="00E55B85">
            <w:pPr>
              <w:spacing w:before="240"/>
              <w:jc w:val="both"/>
              <w:rPr>
                <w:rFonts w:ascii="Titillium" w:hAnsi="Titillium"/>
                <w:bCs/>
                <w:sz w:val="18"/>
                <w:szCs w:val="18"/>
              </w:rPr>
            </w:pPr>
          </w:p>
        </w:tc>
      </w:tr>
      <w:tr w:rsidR="006401C9" w:rsidRPr="004E12ED" w14:paraId="6B2EA834" w14:textId="77777777" w:rsidTr="00E55B85">
        <w:tc>
          <w:tcPr>
            <w:tcW w:w="4926" w:type="dxa"/>
            <w:gridSpan w:val="3"/>
            <w:tcBorders>
              <w:top w:val="nil"/>
              <w:left w:val="nil"/>
              <w:bottom w:val="single" w:sz="4" w:space="0" w:color="auto"/>
              <w:right w:val="nil"/>
            </w:tcBorders>
          </w:tcPr>
          <w:p w14:paraId="5AD5E9BD" w14:textId="77777777" w:rsidR="006401C9" w:rsidRPr="004E12ED" w:rsidRDefault="006401C9" w:rsidP="00E55B85">
            <w:pPr>
              <w:spacing w:before="240"/>
              <w:jc w:val="both"/>
              <w:rPr>
                <w:rFonts w:ascii="Titillium" w:hAnsi="Titillium"/>
                <w:bCs/>
                <w:sz w:val="18"/>
                <w:szCs w:val="18"/>
              </w:rPr>
            </w:pPr>
          </w:p>
        </w:tc>
        <w:tc>
          <w:tcPr>
            <w:tcW w:w="1467" w:type="dxa"/>
          </w:tcPr>
          <w:p w14:paraId="5B74DF36" w14:textId="77777777" w:rsidR="006401C9" w:rsidRPr="004E12ED" w:rsidRDefault="006401C9" w:rsidP="00E55B85">
            <w:pPr>
              <w:spacing w:before="240"/>
              <w:jc w:val="both"/>
              <w:rPr>
                <w:rFonts w:ascii="Titillium" w:hAnsi="Titillium"/>
                <w:bCs/>
                <w:sz w:val="18"/>
                <w:szCs w:val="18"/>
              </w:rPr>
            </w:pPr>
            <w:r w:rsidRPr="004E12ED">
              <w:rPr>
                <w:rFonts w:ascii="Titillium" w:hAnsi="Titillium"/>
                <w:bCs/>
                <w:sz w:val="18"/>
                <w:szCs w:val="18"/>
              </w:rPr>
              <w:t xml:space="preserve">Home contact number: </w:t>
            </w:r>
          </w:p>
        </w:tc>
        <w:tc>
          <w:tcPr>
            <w:tcW w:w="3461" w:type="dxa"/>
            <w:tcBorders>
              <w:top w:val="single" w:sz="4" w:space="0" w:color="auto"/>
              <w:left w:val="nil"/>
              <w:bottom w:val="single" w:sz="4" w:space="0" w:color="auto"/>
              <w:right w:val="nil"/>
            </w:tcBorders>
          </w:tcPr>
          <w:p w14:paraId="2DA3F582" w14:textId="77777777" w:rsidR="006401C9" w:rsidRPr="004E12ED" w:rsidRDefault="006401C9" w:rsidP="00E55B85">
            <w:pPr>
              <w:spacing w:before="240"/>
              <w:jc w:val="both"/>
              <w:rPr>
                <w:rFonts w:ascii="Titillium" w:hAnsi="Titillium"/>
                <w:bCs/>
                <w:sz w:val="18"/>
                <w:szCs w:val="18"/>
              </w:rPr>
            </w:pPr>
            <w:r w:rsidRPr="004E12ED">
              <w:rPr>
                <w:rFonts w:ascii="Titillium" w:hAnsi="Titillium"/>
                <w:bCs/>
                <w:sz w:val="18"/>
                <w:szCs w:val="18"/>
              </w:rPr>
              <w:t>_________________________________</w:t>
            </w:r>
          </w:p>
        </w:tc>
        <w:tc>
          <w:tcPr>
            <w:tcW w:w="1467" w:type="dxa"/>
          </w:tcPr>
          <w:p w14:paraId="060E3C5E" w14:textId="77777777" w:rsidR="006401C9" w:rsidRPr="004E12ED" w:rsidRDefault="006401C9" w:rsidP="00E55B85">
            <w:pPr>
              <w:jc w:val="both"/>
              <w:rPr>
                <w:rFonts w:ascii="Titillium" w:hAnsi="Titillium"/>
                <w:sz w:val="20"/>
                <w:szCs w:val="20"/>
                <w:lang w:eastAsia="zh-CN"/>
              </w:rPr>
            </w:pPr>
          </w:p>
        </w:tc>
      </w:tr>
      <w:tr w:rsidR="006401C9" w:rsidRPr="004E12ED" w14:paraId="57CE99D4" w14:textId="77777777" w:rsidTr="00E55B85">
        <w:trPr>
          <w:gridAfter w:val="1"/>
          <w:wAfter w:w="1467" w:type="dxa"/>
        </w:trPr>
        <w:tc>
          <w:tcPr>
            <w:tcW w:w="4361" w:type="dxa"/>
            <w:gridSpan w:val="2"/>
            <w:hideMark/>
          </w:tcPr>
          <w:p w14:paraId="77F7CCB9" w14:textId="77777777" w:rsidR="006401C9" w:rsidRPr="004E12ED" w:rsidRDefault="006401C9" w:rsidP="00E55B85">
            <w:pPr>
              <w:spacing w:before="480"/>
              <w:jc w:val="both"/>
              <w:rPr>
                <w:rFonts w:ascii="Titillium" w:hAnsi="Titillium"/>
                <w:bCs/>
                <w:sz w:val="18"/>
                <w:szCs w:val="18"/>
              </w:rPr>
            </w:pPr>
            <w:r w:rsidRPr="004E12ED">
              <w:rPr>
                <w:rFonts w:ascii="Titillium" w:hAnsi="Titillium"/>
                <w:bCs/>
                <w:sz w:val="18"/>
                <w:szCs w:val="18"/>
              </w:rPr>
              <w:t>Details of any room/space used for home working:</w:t>
            </w:r>
          </w:p>
        </w:tc>
        <w:tc>
          <w:tcPr>
            <w:tcW w:w="5493" w:type="dxa"/>
            <w:gridSpan w:val="3"/>
            <w:tcBorders>
              <w:top w:val="nil"/>
              <w:left w:val="nil"/>
              <w:bottom w:val="single" w:sz="4" w:space="0" w:color="auto"/>
              <w:right w:val="nil"/>
            </w:tcBorders>
          </w:tcPr>
          <w:p w14:paraId="7875BC88" w14:textId="77777777" w:rsidR="006401C9" w:rsidRPr="004E12ED" w:rsidRDefault="006401C9" w:rsidP="00E55B85">
            <w:pPr>
              <w:spacing w:before="240"/>
              <w:jc w:val="both"/>
              <w:rPr>
                <w:rFonts w:ascii="Titillium" w:hAnsi="Titillium"/>
                <w:bCs/>
                <w:sz w:val="18"/>
                <w:szCs w:val="18"/>
              </w:rPr>
            </w:pPr>
          </w:p>
        </w:tc>
      </w:tr>
      <w:tr w:rsidR="006401C9" w:rsidRPr="004E12ED" w14:paraId="3810B518" w14:textId="77777777" w:rsidTr="00E55B85">
        <w:trPr>
          <w:gridAfter w:val="1"/>
          <w:wAfter w:w="1467" w:type="dxa"/>
        </w:trPr>
        <w:tc>
          <w:tcPr>
            <w:tcW w:w="9854" w:type="dxa"/>
            <w:gridSpan w:val="5"/>
            <w:tcBorders>
              <w:top w:val="nil"/>
              <w:left w:val="nil"/>
              <w:bottom w:val="single" w:sz="4" w:space="0" w:color="auto"/>
              <w:right w:val="nil"/>
            </w:tcBorders>
          </w:tcPr>
          <w:p w14:paraId="2BF02D90" w14:textId="77777777" w:rsidR="006401C9" w:rsidRPr="004E12ED" w:rsidRDefault="006401C9" w:rsidP="00E55B85">
            <w:pPr>
              <w:spacing w:before="240"/>
              <w:jc w:val="both"/>
              <w:rPr>
                <w:rFonts w:ascii="Titillium" w:hAnsi="Titillium"/>
                <w:bCs/>
                <w:sz w:val="18"/>
                <w:szCs w:val="18"/>
              </w:rPr>
            </w:pPr>
          </w:p>
        </w:tc>
      </w:tr>
      <w:tr w:rsidR="006401C9" w:rsidRPr="004E12ED" w14:paraId="46D805D8" w14:textId="77777777" w:rsidTr="00E55B85">
        <w:trPr>
          <w:gridAfter w:val="1"/>
          <w:wAfter w:w="1467" w:type="dxa"/>
        </w:trPr>
        <w:tc>
          <w:tcPr>
            <w:tcW w:w="9854" w:type="dxa"/>
            <w:gridSpan w:val="5"/>
            <w:tcBorders>
              <w:top w:val="nil"/>
              <w:left w:val="nil"/>
              <w:bottom w:val="single" w:sz="4" w:space="0" w:color="auto"/>
              <w:right w:val="nil"/>
            </w:tcBorders>
          </w:tcPr>
          <w:p w14:paraId="74003401" w14:textId="77777777" w:rsidR="006401C9" w:rsidRPr="004E12ED" w:rsidRDefault="006401C9" w:rsidP="00E55B85">
            <w:pPr>
              <w:spacing w:before="240"/>
              <w:jc w:val="both"/>
              <w:rPr>
                <w:rFonts w:ascii="Titillium" w:hAnsi="Titillium"/>
                <w:bCs/>
                <w:sz w:val="18"/>
                <w:szCs w:val="18"/>
              </w:rPr>
            </w:pPr>
          </w:p>
        </w:tc>
      </w:tr>
    </w:tbl>
    <w:p w14:paraId="6865167E" w14:textId="77777777" w:rsidR="006401C9" w:rsidRPr="004E12ED" w:rsidRDefault="006401C9" w:rsidP="006401C9">
      <w:pPr>
        <w:jc w:val="both"/>
        <w:rPr>
          <w:rFonts w:ascii="Titillium" w:hAnsi="Titillium"/>
          <w:sz w:val="18"/>
          <w:szCs w:val="18"/>
        </w:rPr>
      </w:pPr>
    </w:p>
    <w:p w14:paraId="091CD69D" w14:textId="77777777" w:rsidR="006401C9" w:rsidRPr="004E12ED" w:rsidRDefault="006401C9" w:rsidP="006401C9">
      <w:pPr>
        <w:jc w:val="both"/>
        <w:rPr>
          <w:rFonts w:ascii="Titillium" w:hAnsi="Titillium"/>
          <w:sz w:val="18"/>
          <w:szCs w:val="18"/>
        </w:rPr>
      </w:pPr>
      <w:r w:rsidRPr="004E12ED">
        <w:rPr>
          <w:rFonts w:ascii="Titillium" w:hAnsi="Titillium"/>
          <w:sz w:val="18"/>
          <w:szCs w:val="18"/>
        </w:rPr>
        <w:t xml:space="preserve">Please tick to confirm the following </w:t>
      </w:r>
    </w:p>
    <w:tbl>
      <w:tblPr>
        <w:tblW w:w="10121" w:type="dxa"/>
        <w:tblCellSpacing w:w="28" w:type="dxa"/>
        <w:tblInd w:w="108" w:type="dxa"/>
        <w:tblLayout w:type="fixed"/>
        <w:tblLook w:val="04A0" w:firstRow="1" w:lastRow="0" w:firstColumn="1" w:lastColumn="0" w:noHBand="0" w:noVBand="1"/>
      </w:tblPr>
      <w:tblGrid>
        <w:gridCol w:w="8462"/>
        <w:gridCol w:w="808"/>
        <w:gridCol w:w="851"/>
      </w:tblGrid>
      <w:tr w:rsidR="006401C9" w:rsidRPr="004E12ED" w14:paraId="5EBB96C0" w14:textId="77777777" w:rsidTr="00E55B85">
        <w:trPr>
          <w:cantSplit/>
          <w:trHeight w:val="463"/>
          <w:tblHeader/>
          <w:tblCellSpacing w:w="28" w:type="dxa"/>
        </w:trPr>
        <w:tc>
          <w:tcPr>
            <w:tcW w:w="8378" w:type="dxa"/>
          </w:tcPr>
          <w:p w14:paraId="3261FBA9" w14:textId="77777777" w:rsidR="006401C9" w:rsidRPr="004E12ED" w:rsidRDefault="006401C9" w:rsidP="00E55B85">
            <w:pPr>
              <w:spacing w:before="120" w:after="120"/>
              <w:jc w:val="both"/>
              <w:rPr>
                <w:rFonts w:ascii="Titillium" w:hAnsi="Titillium"/>
                <w:b/>
                <w:sz w:val="20"/>
              </w:rPr>
            </w:pPr>
          </w:p>
        </w:tc>
        <w:tc>
          <w:tcPr>
            <w:tcW w:w="752" w:type="dxa"/>
            <w:shd w:val="clear" w:color="auto" w:fill="D9D9D9"/>
            <w:hideMark/>
          </w:tcPr>
          <w:p w14:paraId="740045D4" w14:textId="77777777" w:rsidR="006401C9" w:rsidRPr="004E12ED" w:rsidRDefault="006401C9" w:rsidP="00E55B85">
            <w:pPr>
              <w:spacing w:before="120" w:after="120"/>
              <w:jc w:val="both"/>
              <w:rPr>
                <w:rFonts w:ascii="Titillium" w:hAnsi="Titillium"/>
                <w:i/>
                <w:sz w:val="16"/>
              </w:rPr>
            </w:pPr>
            <w:r w:rsidRPr="004E12ED">
              <w:rPr>
                <w:rFonts w:ascii="Titillium" w:hAnsi="Titillium"/>
                <w:bCs/>
                <w:i/>
                <w:sz w:val="16"/>
              </w:rPr>
              <w:t>Yes</w:t>
            </w:r>
          </w:p>
        </w:tc>
        <w:tc>
          <w:tcPr>
            <w:tcW w:w="767" w:type="dxa"/>
            <w:shd w:val="clear" w:color="auto" w:fill="D9D9D9"/>
          </w:tcPr>
          <w:p w14:paraId="4983C223" w14:textId="77777777" w:rsidR="006401C9" w:rsidRPr="004E12ED" w:rsidRDefault="006401C9" w:rsidP="00E55B85">
            <w:pPr>
              <w:spacing w:before="120" w:after="120"/>
              <w:jc w:val="both"/>
              <w:rPr>
                <w:rFonts w:ascii="Titillium" w:hAnsi="Titillium"/>
                <w:bCs/>
                <w:i/>
                <w:sz w:val="16"/>
              </w:rPr>
            </w:pPr>
            <w:r w:rsidRPr="004E12ED">
              <w:rPr>
                <w:rFonts w:ascii="Titillium" w:hAnsi="Titillium"/>
                <w:bCs/>
                <w:i/>
                <w:sz w:val="16"/>
              </w:rPr>
              <w:t>No</w:t>
            </w:r>
          </w:p>
        </w:tc>
      </w:tr>
      <w:tr w:rsidR="006401C9" w:rsidRPr="004E12ED" w14:paraId="4B5D334A" w14:textId="77777777" w:rsidTr="00E55B85">
        <w:trPr>
          <w:cantSplit/>
          <w:trHeight w:val="374"/>
          <w:tblCellSpacing w:w="28" w:type="dxa"/>
        </w:trPr>
        <w:tc>
          <w:tcPr>
            <w:tcW w:w="8378" w:type="dxa"/>
            <w:shd w:val="clear" w:color="auto" w:fill="F2DBDB"/>
            <w:hideMark/>
          </w:tcPr>
          <w:p w14:paraId="5D931C04"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The room / area used is accessible without climbing a ladder?</w:t>
            </w:r>
          </w:p>
        </w:tc>
        <w:tc>
          <w:tcPr>
            <w:tcW w:w="752" w:type="dxa"/>
            <w:shd w:val="clear" w:color="auto" w:fill="F2F2F2"/>
          </w:tcPr>
          <w:p w14:paraId="6FA69E3E"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661193BA" w14:textId="77777777" w:rsidR="006401C9" w:rsidRPr="004E12ED" w:rsidRDefault="006401C9" w:rsidP="00E55B85">
            <w:pPr>
              <w:spacing w:before="60" w:after="60"/>
              <w:jc w:val="both"/>
              <w:rPr>
                <w:rFonts w:ascii="Titillium" w:hAnsi="Titillium"/>
                <w:sz w:val="20"/>
              </w:rPr>
            </w:pPr>
          </w:p>
        </w:tc>
      </w:tr>
      <w:tr w:rsidR="006401C9" w:rsidRPr="004E12ED" w14:paraId="3F5A0468" w14:textId="77777777" w:rsidTr="00E55B85">
        <w:trPr>
          <w:cantSplit/>
          <w:trHeight w:val="398"/>
          <w:tblCellSpacing w:w="28" w:type="dxa"/>
        </w:trPr>
        <w:tc>
          <w:tcPr>
            <w:tcW w:w="8378" w:type="dxa"/>
            <w:shd w:val="clear" w:color="auto" w:fill="F2DBDB"/>
            <w:hideMark/>
          </w:tcPr>
          <w:p w14:paraId="51858D3A"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All walkways are clear of tripping hazards, such as trailing cables?</w:t>
            </w:r>
          </w:p>
        </w:tc>
        <w:tc>
          <w:tcPr>
            <w:tcW w:w="752" w:type="dxa"/>
            <w:shd w:val="clear" w:color="auto" w:fill="F2F2F2"/>
          </w:tcPr>
          <w:p w14:paraId="0B87C0C4"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71FAD8BF" w14:textId="77777777" w:rsidR="006401C9" w:rsidRPr="004E12ED" w:rsidRDefault="006401C9" w:rsidP="00E55B85">
            <w:pPr>
              <w:spacing w:before="60" w:after="60"/>
              <w:jc w:val="both"/>
              <w:rPr>
                <w:rFonts w:ascii="Titillium" w:hAnsi="Titillium"/>
                <w:sz w:val="20"/>
              </w:rPr>
            </w:pPr>
          </w:p>
        </w:tc>
      </w:tr>
      <w:tr w:rsidR="006401C9" w:rsidRPr="004E12ED" w14:paraId="613A0374" w14:textId="77777777" w:rsidTr="00E55B85">
        <w:trPr>
          <w:cantSplit/>
          <w:trHeight w:val="359"/>
          <w:tblCellSpacing w:w="28" w:type="dxa"/>
        </w:trPr>
        <w:tc>
          <w:tcPr>
            <w:tcW w:w="8378" w:type="dxa"/>
            <w:shd w:val="clear" w:color="auto" w:fill="F2DBDB"/>
            <w:hideMark/>
          </w:tcPr>
          <w:p w14:paraId="7B67EEB5"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There is suitable and sufficient ventilation?</w:t>
            </w:r>
          </w:p>
        </w:tc>
        <w:tc>
          <w:tcPr>
            <w:tcW w:w="752" w:type="dxa"/>
            <w:shd w:val="clear" w:color="auto" w:fill="F2F2F2"/>
          </w:tcPr>
          <w:p w14:paraId="5D3D894B"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1CC8DFAF" w14:textId="77777777" w:rsidR="006401C9" w:rsidRPr="004E12ED" w:rsidRDefault="006401C9" w:rsidP="00E55B85">
            <w:pPr>
              <w:spacing w:before="60" w:after="60"/>
              <w:jc w:val="both"/>
              <w:rPr>
                <w:rFonts w:ascii="Titillium" w:hAnsi="Titillium"/>
                <w:sz w:val="20"/>
              </w:rPr>
            </w:pPr>
          </w:p>
        </w:tc>
      </w:tr>
      <w:tr w:rsidR="006401C9" w:rsidRPr="004E12ED" w14:paraId="451068E2" w14:textId="77777777" w:rsidTr="00E55B85">
        <w:trPr>
          <w:cantSplit/>
          <w:trHeight w:val="359"/>
          <w:tblCellSpacing w:w="28" w:type="dxa"/>
        </w:trPr>
        <w:tc>
          <w:tcPr>
            <w:tcW w:w="8378" w:type="dxa"/>
            <w:shd w:val="clear" w:color="auto" w:fill="F2DBDB"/>
            <w:hideMark/>
          </w:tcPr>
          <w:p w14:paraId="09A372E7"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There is adequate light - natural and artificial?</w:t>
            </w:r>
          </w:p>
        </w:tc>
        <w:tc>
          <w:tcPr>
            <w:tcW w:w="752" w:type="dxa"/>
            <w:shd w:val="clear" w:color="auto" w:fill="F2F2F2"/>
          </w:tcPr>
          <w:p w14:paraId="5E7BC1C3"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4CC5385F" w14:textId="77777777" w:rsidR="006401C9" w:rsidRPr="004E12ED" w:rsidRDefault="006401C9" w:rsidP="00E55B85">
            <w:pPr>
              <w:spacing w:before="60" w:after="60"/>
              <w:jc w:val="both"/>
              <w:rPr>
                <w:rFonts w:ascii="Titillium" w:hAnsi="Titillium"/>
                <w:sz w:val="20"/>
              </w:rPr>
            </w:pPr>
          </w:p>
        </w:tc>
      </w:tr>
      <w:tr w:rsidR="006401C9" w:rsidRPr="004E12ED" w14:paraId="2387323D" w14:textId="77777777" w:rsidTr="00E55B85">
        <w:trPr>
          <w:cantSplit/>
          <w:trHeight w:val="583"/>
          <w:tblCellSpacing w:w="28" w:type="dxa"/>
        </w:trPr>
        <w:tc>
          <w:tcPr>
            <w:tcW w:w="8378" w:type="dxa"/>
            <w:shd w:val="clear" w:color="auto" w:fill="F2DBDB"/>
            <w:hideMark/>
          </w:tcPr>
          <w:p w14:paraId="21946DCF"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 xml:space="preserve">I have completed the online Essential Skillz Homeworking assessment. Information on accessing Essential Skillz can be found </w:t>
            </w:r>
            <w:hyperlink r:id="rId18" w:history="1">
              <w:r w:rsidRPr="004E12ED">
                <w:rPr>
                  <w:rStyle w:val="Hyperlink"/>
                  <w:rFonts w:ascii="Titillium" w:hAnsi="Titillium"/>
                  <w:sz w:val="20"/>
                </w:rPr>
                <w:t>here</w:t>
              </w:r>
            </w:hyperlink>
            <w:r w:rsidRPr="004E12ED">
              <w:rPr>
                <w:rFonts w:ascii="Titillium" w:hAnsi="Titillium"/>
                <w:sz w:val="20"/>
              </w:rPr>
              <w:t xml:space="preserve">. </w:t>
            </w:r>
          </w:p>
        </w:tc>
        <w:tc>
          <w:tcPr>
            <w:tcW w:w="752" w:type="dxa"/>
            <w:shd w:val="clear" w:color="auto" w:fill="F2F2F2"/>
          </w:tcPr>
          <w:p w14:paraId="56457185"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4120D48E" w14:textId="77777777" w:rsidR="006401C9" w:rsidRPr="004E12ED" w:rsidRDefault="006401C9" w:rsidP="00E55B85">
            <w:pPr>
              <w:spacing w:before="60" w:after="60"/>
              <w:jc w:val="both"/>
              <w:rPr>
                <w:rFonts w:ascii="Titillium" w:hAnsi="Titillium"/>
                <w:sz w:val="20"/>
              </w:rPr>
            </w:pPr>
          </w:p>
        </w:tc>
      </w:tr>
      <w:tr w:rsidR="006401C9" w:rsidRPr="004E12ED" w14:paraId="0B4893CA" w14:textId="77777777" w:rsidTr="00E55B85">
        <w:trPr>
          <w:cantSplit/>
          <w:trHeight w:val="826"/>
          <w:tblCellSpacing w:w="28" w:type="dxa"/>
        </w:trPr>
        <w:tc>
          <w:tcPr>
            <w:tcW w:w="8378" w:type="dxa"/>
            <w:shd w:val="clear" w:color="auto" w:fill="F2DBDB"/>
            <w:hideMark/>
          </w:tcPr>
          <w:p w14:paraId="149F2228"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 xml:space="preserve">The electrical equipment in my workspace does not have any signs of </w:t>
            </w:r>
            <w:proofErr w:type="gramStart"/>
            <w:r w:rsidRPr="004E12ED">
              <w:rPr>
                <w:rFonts w:ascii="Titillium" w:hAnsi="Titillium"/>
                <w:sz w:val="20"/>
              </w:rPr>
              <w:t>damage?</w:t>
            </w:r>
            <w:proofErr w:type="gramEnd"/>
            <w:r w:rsidRPr="004E12ED">
              <w:rPr>
                <w:rFonts w:ascii="Titillium" w:hAnsi="Titillium"/>
                <w:i/>
                <w:sz w:val="20"/>
              </w:rPr>
              <w:t xml:space="preserve"> </w:t>
            </w:r>
            <w:r w:rsidRPr="004E12ED">
              <w:rPr>
                <w:rFonts w:ascii="Titillium" w:hAnsi="Titillium"/>
                <w:i/>
                <w:sz w:val="20"/>
              </w:rPr>
              <w:br/>
              <w:t>Look for the obvious faults, such as loose cables, cracked plugs, split covering to leads etc.  This is a visual inspection only – you should not open or take covers off the equipment.</w:t>
            </w:r>
          </w:p>
        </w:tc>
        <w:tc>
          <w:tcPr>
            <w:tcW w:w="752" w:type="dxa"/>
            <w:shd w:val="clear" w:color="auto" w:fill="F2F2F2"/>
          </w:tcPr>
          <w:p w14:paraId="37EE23C3"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45DEB167" w14:textId="77777777" w:rsidR="006401C9" w:rsidRPr="004E12ED" w:rsidRDefault="006401C9" w:rsidP="00E55B85">
            <w:pPr>
              <w:spacing w:before="60" w:after="60"/>
              <w:jc w:val="both"/>
              <w:rPr>
                <w:rFonts w:ascii="Titillium" w:hAnsi="Titillium"/>
                <w:sz w:val="20"/>
              </w:rPr>
            </w:pPr>
          </w:p>
        </w:tc>
      </w:tr>
      <w:tr w:rsidR="006401C9" w:rsidRPr="004E12ED" w14:paraId="2B97C811" w14:textId="77777777" w:rsidTr="00E55B85">
        <w:trPr>
          <w:cantSplit/>
          <w:trHeight w:val="882"/>
          <w:tblCellSpacing w:w="28" w:type="dxa"/>
        </w:trPr>
        <w:tc>
          <w:tcPr>
            <w:tcW w:w="8378" w:type="dxa"/>
            <w:shd w:val="clear" w:color="auto" w:fill="F2DBDB"/>
            <w:hideMark/>
          </w:tcPr>
          <w:p w14:paraId="7A5A57EA"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I have a smoke alarm fitted.</w:t>
            </w:r>
          </w:p>
          <w:p w14:paraId="76EB9A4D" w14:textId="77777777" w:rsidR="006401C9" w:rsidRPr="004E12ED" w:rsidRDefault="006401C9" w:rsidP="00E55B85">
            <w:pPr>
              <w:spacing w:before="60" w:after="60"/>
              <w:jc w:val="both"/>
              <w:rPr>
                <w:rFonts w:ascii="Titillium" w:hAnsi="Titillium"/>
                <w:sz w:val="20"/>
              </w:rPr>
            </w:pPr>
            <w:r w:rsidRPr="004E12ED">
              <w:rPr>
                <w:rFonts w:ascii="Titillium" w:hAnsi="Titillium"/>
                <w:i/>
                <w:sz w:val="20"/>
              </w:rPr>
              <w:t>It is strongly recommended that you fit a smoke alarm. This should be tested weekly to ensure that it is working.</w:t>
            </w:r>
          </w:p>
        </w:tc>
        <w:tc>
          <w:tcPr>
            <w:tcW w:w="752" w:type="dxa"/>
            <w:shd w:val="clear" w:color="auto" w:fill="F2F2F2"/>
          </w:tcPr>
          <w:p w14:paraId="478B6433"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498FC57A" w14:textId="77777777" w:rsidR="006401C9" w:rsidRPr="004E12ED" w:rsidRDefault="006401C9" w:rsidP="00E55B85">
            <w:pPr>
              <w:spacing w:before="60" w:after="60"/>
              <w:jc w:val="both"/>
              <w:rPr>
                <w:rFonts w:ascii="Titillium" w:hAnsi="Titillium"/>
                <w:sz w:val="20"/>
              </w:rPr>
            </w:pPr>
          </w:p>
        </w:tc>
      </w:tr>
      <w:tr w:rsidR="006401C9" w:rsidRPr="004E12ED" w14:paraId="4B2DCA1F" w14:textId="77777777" w:rsidTr="00E55B85">
        <w:trPr>
          <w:cantSplit/>
          <w:trHeight w:val="359"/>
          <w:tblCellSpacing w:w="28" w:type="dxa"/>
        </w:trPr>
        <w:tc>
          <w:tcPr>
            <w:tcW w:w="8378" w:type="dxa"/>
            <w:shd w:val="clear" w:color="auto" w:fill="F2DBDB"/>
            <w:hideMark/>
          </w:tcPr>
          <w:p w14:paraId="78E2F97B"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I have an escape plan in case of fire.</w:t>
            </w:r>
          </w:p>
        </w:tc>
        <w:tc>
          <w:tcPr>
            <w:tcW w:w="752" w:type="dxa"/>
            <w:shd w:val="clear" w:color="auto" w:fill="F2F2F2"/>
          </w:tcPr>
          <w:p w14:paraId="3689E490"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63122BF9" w14:textId="77777777" w:rsidR="006401C9" w:rsidRPr="004E12ED" w:rsidRDefault="006401C9" w:rsidP="00E55B85">
            <w:pPr>
              <w:spacing w:before="60" w:after="60"/>
              <w:jc w:val="both"/>
              <w:rPr>
                <w:rFonts w:ascii="Titillium" w:hAnsi="Titillium"/>
                <w:sz w:val="20"/>
              </w:rPr>
            </w:pPr>
          </w:p>
        </w:tc>
      </w:tr>
      <w:tr w:rsidR="006401C9" w:rsidRPr="004E12ED" w14:paraId="251C7ACE" w14:textId="77777777" w:rsidTr="00E55B85">
        <w:trPr>
          <w:cantSplit/>
          <w:trHeight w:val="858"/>
          <w:tblCellSpacing w:w="28" w:type="dxa"/>
        </w:trPr>
        <w:tc>
          <w:tcPr>
            <w:tcW w:w="8378" w:type="dxa"/>
            <w:shd w:val="clear" w:color="auto" w:fill="F2DBDB"/>
            <w:hideMark/>
          </w:tcPr>
          <w:p w14:paraId="36AFD8DC"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lastRenderedPageBreak/>
              <w:t xml:space="preserve">I know what to do in the event of having an accident at </w:t>
            </w:r>
            <w:proofErr w:type="gramStart"/>
            <w:r w:rsidRPr="004E12ED">
              <w:rPr>
                <w:rFonts w:ascii="Titillium" w:hAnsi="Titillium"/>
                <w:sz w:val="20"/>
              </w:rPr>
              <w:t>home?</w:t>
            </w:r>
            <w:proofErr w:type="gramEnd"/>
            <w:r w:rsidRPr="004E12ED">
              <w:rPr>
                <w:rFonts w:ascii="Titillium" w:hAnsi="Titillium"/>
                <w:i/>
                <w:sz w:val="20"/>
              </w:rPr>
              <w:t xml:space="preserve"> </w:t>
            </w:r>
            <w:r w:rsidRPr="004E12ED">
              <w:rPr>
                <w:rFonts w:ascii="Titillium" w:hAnsi="Titillium"/>
                <w:i/>
                <w:sz w:val="20"/>
              </w:rPr>
              <w:br/>
              <w:t xml:space="preserve">All </w:t>
            </w:r>
            <w:proofErr w:type="gramStart"/>
            <w:r w:rsidRPr="004E12ED">
              <w:rPr>
                <w:rFonts w:ascii="Titillium" w:hAnsi="Titillium"/>
                <w:i/>
                <w:sz w:val="20"/>
              </w:rPr>
              <w:t>work related</w:t>
            </w:r>
            <w:proofErr w:type="gramEnd"/>
            <w:r w:rsidRPr="004E12ED">
              <w:rPr>
                <w:rFonts w:ascii="Titillium" w:hAnsi="Titillium"/>
                <w:i/>
                <w:sz w:val="20"/>
              </w:rPr>
              <w:t xml:space="preserve"> accidents, including those that take place in their home whilst working, must be reported using the University accident forms available in each School/ Service.</w:t>
            </w:r>
          </w:p>
        </w:tc>
        <w:tc>
          <w:tcPr>
            <w:tcW w:w="752" w:type="dxa"/>
            <w:shd w:val="clear" w:color="auto" w:fill="F2F2F2"/>
          </w:tcPr>
          <w:p w14:paraId="131F4259"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3140FC51" w14:textId="77777777" w:rsidR="006401C9" w:rsidRPr="004E12ED" w:rsidRDefault="006401C9" w:rsidP="00E55B85">
            <w:pPr>
              <w:spacing w:before="60" w:after="60"/>
              <w:jc w:val="both"/>
              <w:rPr>
                <w:rFonts w:ascii="Titillium" w:hAnsi="Titillium"/>
                <w:sz w:val="20"/>
              </w:rPr>
            </w:pPr>
          </w:p>
        </w:tc>
      </w:tr>
      <w:tr w:rsidR="006401C9" w:rsidRPr="004E12ED" w14:paraId="13185D00" w14:textId="77777777" w:rsidTr="00E55B85">
        <w:trPr>
          <w:cantSplit/>
          <w:trHeight w:val="359"/>
          <w:tblCellSpacing w:w="28" w:type="dxa"/>
        </w:trPr>
        <w:tc>
          <w:tcPr>
            <w:tcW w:w="8378" w:type="dxa"/>
            <w:shd w:val="clear" w:color="auto" w:fill="F2DBDB"/>
            <w:hideMark/>
          </w:tcPr>
          <w:p w14:paraId="50A00056"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I have access to first aid arrangements and guidance.</w:t>
            </w:r>
          </w:p>
        </w:tc>
        <w:tc>
          <w:tcPr>
            <w:tcW w:w="752" w:type="dxa"/>
            <w:shd w:val="clear" w:color="auto" w:fill="F2F2F2"/>
          </w:tcPr>
          <w:p w14:paraId="2539B25E"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317C92CC" w14:textId="77777777" w:rsidR="006401C9" w:rsidRPr="004E12ED" w:rsidRDefault="006401C9" w:rsidP="00E55B85">
            <w:pPr>
              <w:spacing w:before="60" w:after="60"/>
              <w:jc w:val="both"/>
              <w:rPr>
                <w:rFonts w:ascii="Titillium" w:hAnsi="Titillium"/>
                <w:sz w:val="20"/>
              </w:rPr>
            </w:pPr>
          </w:p>
        </w:tc>
      </w:tr>
      <w:tr w:rsidR="006401C9" w:rsidRPr="004E12ED" w14:paraId="6F693935" w14:textId="77777777" w:rsidTr="00E55B85">
        <w:trPr>
          <w:cantSplit/>
          <w:trHeight w:val="598"/>
          <w:tblCellSpacing w:w="28" w:type="dxa"/>
        </w:trPr>
        <w:tc>
          <w:tcPr>
            <w:tcW w:w="8378" w:type="dxa"/>
            <w:shd w:val="clear" w:color="auto" w:fill="F2DBDB"/>
            <w:hideMark/>
          </w:tcPr>
          <w:p w14:paraId="28B48804" w14:textId="77777777" w:rsidR="006401C9" w:rsidRPr="004E12ED" w:rsidRDefault="006401C9" w:rsidP="00E55B85">
            <w:pPr>
              <w:spacing w:before="60" w:after="60"/>
              <w:jc w:val="both"/>
              <w:rPr>
                <w:rFonts w:ascii="Titillium" w:hAnsi="Titillium"/>
                <w:sz w:val="20"/>
              </w:rPr>
            </w:pPr>
            <w:r w:rsidRPr="004E12ED">
              <w:rPr>
                <w:rFonts w:ascii="Titillium" w:hAnsi="Titillium"/>
                <w:sz w:val="20"/>
              </w:rPr>
              <w:t>My home area is secure. My laptop and confidential University files will be locked away when not in use.</w:t>
            </w:r>
          </w:p>
        </w:tc>
        <w:tc>
          <w:tcPr>
            <w:tcW w:w="752" w:type="dxa"/>
            <w:shd w:val="clear" w:color="auto" w:fill="F2F2F2"/>
          </w:tcPr>
          <w:p w14:paraId="30D2D214" w14:textId="77777777" w:rsidR="006401C9" w:rsidRPr="004E12ED" w:rsidRDefault="006401C9" w:rsidP="00E55B85">
            <w:pPr>
              <w:spacing w:before="60" w:after="60"/>
              <w:jc w:val="both"/>
              <w:rPr>
                <w:rFonts w:ascii="Titillium" w:hAnsi="Titillium"/>
                <w:sz w:val="20"/>
              </w:rPr>
            </w:pPr>
          </w:p>
        </w:tc>
        <w:tc>
          <w:tcPr>
            <w:tcW w:w="767" w:type="dxa"/>
            <w:shd w:val="clear" w:color="auto" w:fill="F2F2F2"/>
          </w:tcPr>
          <w:p w14:paraId="22D20DD4" w14:textId="77777777" w:rsidR="006401C9" w:rsidRPr="004E12ED" w:rsidRDefault="006401C9" w:rsidP="00E55B85">
            <w:pPr>
              <w:spacing w:before="60" w:after="60"/>
              <w:jc w:val="both"/>
              <w:rPr>
                <w:rFonts w:ascii="Titillium" w:hAnsi="Titillium"/>
                <w:sz w:val="20"/>
              </w:rPr>
            </w:pPr>
          </w:p>
        </w:tc>
      </w:tr>
    </w:tbl>
    <w:p w14:paraId="32C49320" w14:textId="77777777" w:rsidR="006401C9" w:rsidRPr="004E12ED" w:rsidRDefault="006401C9" w:rsidP="006401C9">
      <w:pPr>
        <w:jc w:val="both"/>
        <w:rPr>
          <w:rFonts w:ascii="Titillium" w:hAnsi="Titillium"/>
        </w:rPr>
      </w:pPr>
    </w:p>
    <w:p w14:paraId="3A4D099E" w14:textId="77777777" w:rsidR="006401C9" w:rsidRPr="004E12ED" w:rsidRDefault="006401C9" w:rsidP="006401C9">
      <w:pPr>
        <w:jc w:val="both"/>
        <w:rPr>
          <w:rFonts w:ascii="Titillium" w:hAnsi="Titillium"/>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6401C9" w:rsidRPr="004E12ED" w14:paraId="3FDC7976" w14:textId="77777777" w:rsidTr="00E55B85">
        <w:tc>
          <w:tcPr>
            <w:tcW w:w="10314" w:type="dxa"/>
            <w:tcBorders>
              <w:top w:val="single" w:sz="4" w:space="0" w:color="auto"/>
              <w:left w:val="single" w:sz="4" w:space="0" w:color="auto"/>
              <w:bottom w:val="single" w:sz="4" w:space="0" w:color="auto"/>
              <w:right w:val="single" w:sz="4" w:space="0" w:color="auto"/>
            </w:tcBorders>
            <w:shd w:val="clear" w:color="auto" w:fill="F2DBDB"/>
            <w:hideMark/>
          </w:tcPr>
          <w:p w14:paraId="3876C7D1" w14:textId="77777777" w:rsidR="006401C9" w:rsidRPr="004E12ED" w:rsidRDefault="006401C9" w:rsidP="00E55B85">
            <w:pPr>
              <w:jc w:val="both"/>
              <w:rPr>
                <w:rFonts w:ascii="Titillium" w:hAnsi="Titillium"/>
                <w:sz w:val="20"/>
              </w:rPr>
            </w:pPr>
            <w:r w:rsidRPr="004E12ED">
              <w:rPr>
                <w:rFonts w:ascii="Titillium" w:hAnsi="Titillium"/>
                <w:sz w:val="20"/>
              </w:rPr>
              <w:t>Please comment where you have ticked “No” to the questions above or where you have any concerns about their working conditions or any other health and safety concerns?</w:t>
            </w:r>
          </w:p>
        </w:tc>
      </w:tr>
      <w:tr w:rsidR="006401C9" w:rsidRPr="004E12ED" w14:paraId="73E0C715" w14:textId="77777777" w:rsidTr="00E55B85">
        <w:tc>
          <w:tcPr>
            <w:tcW w:w="10314" w:type="dxa"/>
            <w:tcBorders>
              <w:top w:val="single" w:sz="4" w:space="0" w:color="auto"/>
              <w:left w:val="single" w:sz="4" w:space="0" w:color="auto"/>
              <w:bottom w:val="single" w:sz="4" w:space="0" w:color="auto"/>
              <w:right w:val="single" w:sz="4" w:space="0" w:color="auto"/>
            </w:tcBorders>
            <w:shd w:val="clear" w:color="auto" w:fill="F2F2F2"/>
          </w:tcPr>
          <w:p w14:paraId="082C8A39" w14:textId="77777777" w:rsidR="006401C9" w:rsidRPr="004E12ED" w:rsidRDefault="006401C9" w:rsidP="00E55B85">
            <w:pPr>
              <w:jc w:val="both"/>
              <w:rPr>
                <w:rFonts w:ascii="Titillium" w:hAnsi="Titillium"/>
              </w:rPr>
            </w:pPr>
          </w:p>
          <w:p w14:paraId="2FBF64D4" w14:textId="77777777" w:rsidR="006401C9" w:rsidRPr="004E12ED" w:rsidRDefault="006401C9" w:rsidP="00E55B85">
            <w:pPr>
              <w:jc w:val="both"/>
              <w:rPr>
                <w:rFonts w:ascii="Titillium" w:hAnsi="Titillium"/>
              </w:rPr>
            </w:pPr>
          </w:p>
          <w:p w14:paraId="5C8BF4BA" w14:textId="77777777" w:rsidR="006401C9" w:rsidRPr="004E12ED" w:rsidRDefault="006401C9" w:rsidP="00E55B85">
            <w:pPr>
              <w:jc w:val="both"/>
              <w:rPr>
                <w:rFonts w:ascii="Titillium" w:hAnsi="Titillium"/>
              </w:rPr>
            </w:pPr>
          </w:p>
          <w:p w14:paraId="00386A00" w14:textId="77777777" w:rsidR="006401C9" w:rsidRPr="004E12ED" w:rsidRDefault="006401C9" w:rsidP="00E55B85">
            <w:pPr>
              <w:jc w:val="both"/>
              <w:rPr>
                <w:rFonts w:ascii="Titillium" w:hAnsi="Titillium"/>
              </w:rPr>
            </w:pPr>
          </w:p>
          <w:p w14:paraId="0F474118" w14:textId="77777777" w:rsidR="006401C9" w:rsidRPr="004E12ED" w:rsidRDefault="006401C9" w:rsidP="00E55B85">
            <w:pPr>
              <w:jc w:val="both"/>
              <w:rPr>
                <w:rFonts w:ascii="Titillium" w:hAnsi="Titillium"/>
              </w:rPr>
            </w:pPr>
          </w:p>
          <w:p w14:paraId="3B98E6F3" w14:textId="77777777" w:rsidR="006401C9" w:rsidRPr="004E12ED" w:rsidRDefault="006401C9" w:rsidP="00E55B85">
            <w:pPr>
              <w:jc w:val="both"/>
              <w:rPr>
                <w:rFonts w:ascii="Titillium" w:hAnsi="Titillium"/>
              </w:rPr>
            </w:pPr>
          </w:p>
        </w:tc>
      </w:tr>
      <w:tr w:rsidR="006401C9" w:rsidRPr="004E12ED" w14:paraId="38DBFBFF" w14:textId="77777777" w:rsidTr="00E55B85">
        <w:tc>
          <w:tcPr>
            <w:tcW w:w="10314" w:type="dxa"/>
            <w:tcBorders>
              <w:top w:val="single" w:sz="4" w:space="0" w:color="auto"/>
              <w:left w:val="single" w:sz="4" w:space="0" w:color="auto"/>
              <w:bottom w:val="single" w:sz="4" w:space="0" w:color="auto"/>
              <w:right w:val="single" w:sz="4" w:space="0" w:color="auto"/>
            </w:tcBorders>
            <w:shd w:val="clear" w:color="auto" w:fill="F2DBDB"/>
            <w:hideMark/>
          </w:tcPr>
          <w:p w14:paraId="114255A3" w14:textId="77777777" w:rsidR="006401C9" w:rsidRPr="004E12ED" w:rsidRDefault="006401C9" w:rsidP="00E55B85">
            <w:pPr>
              <w:jc w:val="both"/>
              <w:rPr>
                <w:rFonts w:ascii="Titillium" w:hAnsi="Titillium"/>
                <w:sz w:val="20"/>
              </w:rPr>
            </w:pPr>
            <w:r w:rsidRPr="004E12ED">
              <w:rPr>
                <w:rFonts w:ascii="Titillium" w:hAnsi="Titillium"/>
                <w:sz w:val="20"/>
              </w:rPr>
              <w:t>Please detail the action that is to be taken, if any, to address any issues highlighted in the assessment</w:t>
            </w:r>
          </w:p>
        </w:tc>
      </w:tr>
      <w:tr w:rsidR="006401C9" w:rsidRPr="004E12ED" w14:paraId="515A99C5" w14:textId="77777777" w:rsidTr="00E55B85">
        <w:tc>
          <w:tcPr>
            <w:tcW w:w="10314" w:type="dxa"/>
            <w:tcBorders>
              <w:top w:val="single" w:sz="4" w:space="0" w:color="auto"/>
              <w:left w:val="single" w:sz="4" w:space="0" w:color="auto"/>
              <w:bottom w:val="single" w:sz="4" w:space="0" w:color="auto"/>
              <w:right w:val="single" w:sz="4" w:space="0" w:color="auto"/>
            </w:tcBorders>
            <w:shd w:val="clear" w:color="auto" w:fill="F2F2F2"/>
          </w:tcPr>
          <w:p w14:paraId="6A5F3ECD" w14:textId="77777777" w:rsidR="006401C9" w:rsidRPr="004E12ED" w:rsidRDefault="006401C9" w:rsidP="00E55B85">
            <w:pPr>
              <w:jc w:val="both"/>
              <w:rPr>
                <w:rFonts w:ascii="Titillium" w:hAnsi="Titillium"/>
              </w:rPr>
            </w:pPr>
          </w:p>
          <w:p w14:paraId="62F91E27" w14:textId="77777777" w:rsidR="006401C9" w:rsidRPr="004E12ED" w:rsidRDefault="006401C9" w:rsidP="00E55B85">
            <w:pPr>
              <w:jc w:val="both"/>
              <w:rPr>
                <w:rFonts w:ascii="Titillium" w:hAnsi="Titillium"/>
              </w:rPr>
            </w:pPr>
          </w:p>
          <w:p w14:paraId="0A06BCA7" w14:textId="77777777" w:rsidR="006401C9" w:rsidRPr="004E12ED" w:rsidRDefault="006401C9" w:rsidP="00E55B85">
            <w:pPr>
              <w:jc w:val="both"/>
              <w:rPr>
                <w:rFonts w:ascii="Titillium" w:hAnsi="Titillium"/>
              </w:rPr>
            </w:pPr>
          </w:p>
          <w:p w14:paraId="3F7FF729" w14:textId="77777777" w:rsidR="006401C9" w:rsidRPr="004E12ED" w:rsidRDefault="006401C9" w:rsidP="00E55B85">
            <w:pPr>
              <w:jc w:val="both"/>
              <w:rPr>
                <w:rFonts w:ascii="Titillium" w:hAnsi="Titillium"/>
              </w:rPr>
            </w:pPr>
          </w:p>
          <w:p w14:paraId="2B39A4FB" w14:textId="77777777" w:rsidR="006401C9" w:rsidRPr="004E12ED" w:rsidRDefault="006401C9" w:rsidP="00E55B85">
            <w:pPr>
              <w:jc w:val="both"/>
              <w:rPr>
                <w:rFonts w:ascii="Titillium" w:hAnsi="Titillium"/>
              </w:rPr>
            </w:pPr>
          </w:p>
          <w:p w14:paraId="5D7AF6CA" w14:textId="77777777" w:rsidR="006401C9" w:rsidRPr="004E12ED" w:rsidRDefault="006401C9" w:rsidP="00E55B85">
            <w:pPr>
              <w:jc w:val="both"/>
              <w:rPr>
                <w:rFonts w:ascii="Titillium" w:hAnsi="Titillium"/>
              </w:rPr>
            </w:pPr>
          </w:p>
        </w:tc>
      </w:tr>
    </w:tbl>
    <w:p w14:paraId="1BC9F41C" w14:textId="77777777" w:rsidR="006401C9" w:rsidRPr="004E12ED" w:rsidRDefault="006401C9" w:rsidP="006401C9">
      <w:pPr>
        <w:jc w:val="both"/>
        <w:rPr>
          <w:rFonts w:ascii="Titillium" w:hAnsi="Titillium"/>
          <w:sz w:val="20"/>
        </w:rPr>
      </w:pPr>
    </w:p>
    <w:p w14:paraId="2DA68BF9" w14:textId="77777777" w:rsidR="006401C9" w:rsidRPr="004E12ED" w:rsidRDefault="006401C9" w:rsidP="006401C9">
      <w:pPr>
        <w:jc w:val="both"/>
        <w:rPr>
          <w:rFonts w:ascii="Titillium" w:hAnsi="Titillium"/>
          <w:sz w:val="20"/>
        </w:rPr>
      </w:pPr>
      <w:r w:rsidRPr="004E12ED">
        <w:rPr>
          <w:rFonts w:ascii="Titillium" w:hAnsi="Titillium"/>
          <w:sz w:val="20"/>
        </w:rPr>
        <w:t>All University Health &amp; Safety policies apply equally when working from home, these can be found at.</w:t>
      </w:r>
      <w:r w:rsidRPr="004E12ED">
        <w:rPr>
          <w:rFonts w:ascii="Titillium" w:hAnsi="Titillium"/>
        </w:rPr>
        <w:t xml:space="preserve"> </w:t>
      </w:r>
      <w:hyperlink r:id="rId19" w:history="1">
        <w:r w:rsidRPr="004E12ED">
          <w:rPr>
            <w:rStyle w:val="Hyperlink"/>
            <w:rFonts w:ascii="Titillium" w:hAnsi="Titillium"/>
            <w:sz w:val="20"/>
            <w:szCs w:val="20"/>
          </w:rPr>
          <w:t>https://staff.napier.ac.uk/services/governance-compliance/healthandsafety/policies/Pages/Policies-A-Z.aspx</w:t>
        </w:r>
      </w:hyperlink>
      <w:r w:rsidRPr="004E12ED">
        <w:rPr>
          <w:rFonts w:ascii="Titillium" w:hAnsi="Titillium"/>
          <w:sz w:val="20"/>
          <w:szCs w:val="20"/>
        </w:rPr>
        <w:t xml:space="preserve">.  </w:t>
      </w:r>
    </w:p>
    <w:p w14:paraId="695492F7" w14:textId="77777777" w:rsidR="006401C9" w:rsidRPr="004E12ED" w:rsidRDefault="006401C9" w:rsidP="006401C9">
      <w:pPr>
        <w:jc w:val="both"/>
        <w:rPr>
          <w:rFonts w:ascii="Titillium" w:hAnsi="Titillium"/>
          <w:sz w:val="20"/>
        </w:rPr>
      </w:pPr>
    </w:p>
    <w:p w14:paraId="6C9700D1" w14:textId="77777777" w:rsidR="006401C9" w:rsidRPr="004E12ED" w:rsidRDefault="006401C9" w:rsidP="006401C9">
      <w:pPr>
        <w:jc w:val="both"/>
        <w:rPr>
          <w:rFonts w:ascii="Titillium" w:hAnsi="Titillium"/>
          <w:sz w:val="20"/>
        </w:rPr>
      </w:pPr>
      <w:r w:rsidRPr="004E12ED">
        <w:rPr>
          <w:rFonts w:ascii="Titillium" w:hAnsi="Titillium"/>
          <w:sz w:val="20"/>
        </w:rPr>
        <w:t xml:space="preserve">Further information on </w:t>
      </w:r>
      <w:proofErr w:type="gramStart"/>
      <w:r w:rsidRPr="004E12ED">
        <w:rPr>
          <w:rFonts w:ascii="Titillium" w:hAnsi="Titillium"/>
          <w:sz w:val="20"/>
        </w:rPr>
        <w:t>Home-working</w:t>
      </w:r>
      <w:proofErr w:type="gramEnd"/>
      <w:r w:rsidRPr="004E12ED">
        <w:rPr>
          <w:rFonts w:ascii="Titillium" w:hAnsi="Titillium"/>
          <w:sz w:val="20"/>
        </w:rPr>
        <w:t xml:space="preserve"> can be found on the HSE website </w:t>
      </w:r>
      <w:hyperlink r:id="rId20" w:history="1">
        <w:r w:rsidRPr="004E12ED">
          <w:rPr>
            <w:rStyle w:val="Hyperlink"/>
            <w:rFonts w:ascii="Titillium" w:hAnsi="Titillium"/>
            <w:sz w:val="20"/>
          </w:rPr>
          <w:t>http://www.hse.gov.uk/pubns/indg226.pdf</w:t>
        </w:r>
      </w:hyperlink>
      <w:r w:rsidRPr="004E12ED">
        <w:rPr>
          <w:rFonts w:ascii="Titillium" w:hAnsi="Titillium"/>
          <w:sz w:val="20"/>
        </w:rPr>
        <w:t xml:space="preserve"> </w:t>
      </w:r>
    </w:p>
    <w:p w14:paraId="78075220" w14:textId="77777777" w:rsidR="006401C9" w:rsidRPr="004E12ED" w:rsidRDefault="006401C9" w:rsidP="006401C9">
      <w:pPr>
        <w:jc w:val="both"/>
        <w:rPr>
          <w:rFonts w:ascii="Titillium" w:hAnsi="Titillium"/>
          <w:b/>
          <w:bCs/>
        </w:rPr>
      </w:pPr>
    </w:p>
    <w:p w14:paraId="4BE68DBC" w14:textId="558777B5" w:rsidR="006401C9" w:rsidRPr="004E12ED" w:rsidRDefault="00E85BB9" w:rsidP="006401C9">
      <w:pPr>
        <w:jc w:val="both"/>
        <w:rPr>
          <w:rFonts w:ascii="Titillium" w:hAnsi="Titillium"/>
          <w:b/>
          <w:bCs/>
        </w:rPr>
      </w:pPr>
      <w:r>
        <w:rPr>
          <w:rFonts w:ascii="Titillium" w:hAnsi="Titillium"/>
          <w:b/>
          <w:bCs/>
        </w:rPr>
        <w:t>Employee’</w:t>
      </w:r>
      <w:r w:rsidR="006401C9" w:rsidRPr="004E12ED">
        <w:rPr>
          <w:rFonts w:ascii="Titillium" w:hAnsi="Titillium"/>
          <w:b/>
          <w:bCs/>
        </w:rPr>
        <w:t>s Signature:</w:t>
      </w:r>
      <w:r w:rsidR="006401C9" w:rsidRPr="004E12ED">
        <w:rPr>
          <w:rFonts w:ascii="Titillium" w:hAnsi="Titillium"/>
          <w:b/>
          <w:bCs/>
        </w:rPr>
        <w:tab/>
        <w:t>…………………………………………..</w:t>
      </w:r>
      <w:r w:rsidR="006401C9" w:rsidRPr="004E12ED">
        <w:rPr>
          <w:rFonts w:ascii="Titillium" w:hAnsi="Titillium"/>
          <w:b/>
          <w:bCs/>
        </w:rPr>
        <w:tab/>
        <w:t>Date:………………….</w:t>
      </w:r>
    </w:p>
    <w:p w14:paraId="66D845BA" w14:textId="77777777" w:rsidR="006401C9" w:rsidRPr="004E12ED" w:rsidRDefault="006401C9" w:rsidP="006401C9">
      <w:pPr>
        <w:jc w:val="both"/>
        <w:rPr>
          <w:rFonts w:ascii="Titillium" w:hAnsi="Titillium"/>
          <w:b/>
          <w:bCs/>
        </w:rPr>
      </w:pPr>
    </w:p>
    <w:p w14:paraId="11F7E802" w14:textId="77777777" w:rsidR="006401C9" w:rsidRPr="004E12ED" w:rsidRDefault="006401C9" w:rsidP="006401C9">
      <w:pPr>
        <w:jc w:val="both"/>
        <w:rPr>
          <w:rFonts w:ascii="Titillium" w:hAnsi="Titillium"/>
          <w:b/>
          <w:bCs/>
        </w:rPr>
      </w:pPr>
      <w:r w:rsidRPr="004E12ED">
        <w:rPr>
          <w:rFonts w:ascii="Titillium" w:hAnsi="Titillium"/>
          <w:b/>
          <w:bCs/>
        </w:rPr>
        <w:t>Line Manager’s Name:</w:t>
      </w:r>
      <w:r w:rsidRPr="004E12ED">
        <w:rPr>
          <w:rFonts w:ascii="Titillium" w:hAnsi="Titillium"/>
          <w:b/>
          <w:bCs/>
        </w:rPr>
        <w:tab/>
        <w:t>…………………………………………...</w:t>
      </w:r>
      <w:r w:rsidRPr="004E12ED">
        <w:rPr>
          <w:rFonts w:ascii="Titillium" w:hAnsi="Titillium"/>
          <w:b/>
          <w:bCs/>
        </w:rPr>
        <w:tab/>
        <w:t>Date:………………….</w:t>
      </w:r>
    </w:p>
    <w:p w14:paraId="6E8C5CBB" w14:textId="77777777" w:rsidR="006401C9" w:rsidRPr="004E12ED" w:rsidRDefault="006401C9" w:rsidP="006401C9">
      <w:pPr>
        <w:jc w:val="both"/>
        <w:rPr>
          <w:rFonts w:ascii="Titillium" w:hAnsi="Titillium"/>
          <w:b/>
          <w:bCs/>
        </w:rPr>
      </w:pPr>
    </w:p>
    <w:p w14:paraId="19CE6121" w14:textId="49083185" w:rsidR="006401C9" w:rsidRPr="004E12ED" w:rsidRDefault="006401C9" w:rsidP="006401C9">
      <w:pPr>
        <w:jc w:val="both"/>
        <w:rPr>
          <w:rFonts w:ascii="Titillium" w:hAnsi="Titillium"/>
          <w:b/>
          <w:bCs/>
        </w:rPr>
      </w:pPr>
      <w:r w:rsidRPr="004E12ED">
        <w:rPr>
          <w:rFonts w:ascii="Titillium" w:hAnsi="Titillium"/>
          <w:b/>
          <w:bCs/>
        </w:rPr>
        <w:t>Line Manager’s Signature:</w:t>
      </w:r>
      <w:r w:rsidRPr="004E12ED">
        <w:rPr>
          <w:rFonts w:ascii="Titillium" w:hAnsi="Titillium"/>
          <w:b/>
          <w:bCs/>
        </w:rPr>
        <w:tab/>
        <w:t>…………………………………………...</w:t>
      </w:r>
      <w:r w:rsidRPr="004E12ED">
        <w:rPr>
          <w:rFonts w:ascii="Titillium" w:hAnsi="Titillium"/>
          <w:b/>
          <w:bCs/>
        </w:rPr>
        <w:tab/>
        <w:t>Date:………………….</w:t>
      </w:r>
    </w:p>
    <w:p w14:paraId="41F1EBB2" w14:textId="77777777" w:rsidR="004E12ED" w:rsidRDefault="004E12ED" w:rsidP="000C7A9C">
      <w:pPr>
        <w:tabs>
          <w:tab w:val="center" w:pos="4513"/>
        </w:tabs>
        <w:spacing w:after="160" w:line="320" w:lineRule="atLeast"/>
        <w:jc w:val="both"/>
        <w:rPr>
          <w:rFonts w:ascii="Titillium" w:hAnsi="Titillium"/>
          <w:b/>
          <w:color w:val="67B8E7"/>
          <w:sz w:val="32"/>
          <w:szCs w:val="32"/>
        </w:rPr>
      </w:pPr>
    </w:p>
    <w:p w14:paraId="0F0F3DAC" w14:textId="77777777" w:rsidR="004E12ED" w:rsidRDefault="004E12ED" w:rsidP="000C7A9C">
      <w:pPr>
        <w:tabs>
          <w:tab w:val="center" w:pos="4513"/>
        </w:tabs>
        <w:spacing w:after="160" w:line="320" w:lineRule="atLeast"/>
        <w:jc w:val="both"/>
        <w:rPr>
          <w:rFonts w:ascii="Titillium" w:hAnsi="Titillium"/>
          <w:b/>
          <w:color w:val="67B8E7"/>
          <w:sz w:val="32"/>
          <w:szCs w:val="32"/>
        </w:rPr>
      </w:pPr>
    </w:p>
    <w:p w14:paraId="497CE9C2" w14:textId="78EBF47C" w:rsidR="000C7A9C" w:rsidRDefault="00FA5202" w:rsidP="000C7A9C">
      <w:pPr>
        <w:tabs>
          <w:tab w:val="center" w:pos="4513"/>
        </w:tabs>
        <w:spacing w:after="160" w:line="320" w:lineRule="atLeast"/>
        <w:jc w:val="both"/>
        <w:rPr>
          <w:rFonts w:ascii="Titillium" w:hAnsi="Titillium"/>
          <w:b/>
          <w:color w:val="67B8E7"/>
          <w:sz w:val="32"/>
          <w:szCs w:val="32"/>
        </w:rPr>
      </w:pPr>
      <w:r>
        <w:rPr>
          <w:rFonts w:ascii="Titillium" w:hAnsi="Titillium"/>
          <w:b/>
          <w:color w:val="67B8E7"/>
          <w:sz w:val="32"/>
          <w:szCs w:val="32"/>
        </w:rPr>
        <w:lastRenderedPageBreak/>
        <w:t xml:space="preserve">Appendix 3 - </w:t>
      </w:r>
      <w:r w:rsidRPr="00FA5202">
        <w:rPr>
          <w:rFonts w:ascii="Titillium" w:hAnsi="Titillium"/>
          <w:b/>
          <w:color w:val="67B8E7"/>
          <w:sz w:val="32"/>
          <w:szCs w:val="32"/>
        </w:rPr>
        <w:t xml:space="preserve">Agreeing </w:t>
      </w:r>
      <w:r>
        <w:rPr>
          <w:rFonts w:ascii="Titillium" w:hAnsi="Titillium"/>
          <w:b/>
          <w:color w:val="67B8E7"/>
          <w:sz w:val="32"/>
          <w:szCs w:val="32"/>
        </w:rPr>
        <w:t>a</w:t>
      </w:r>
      <w:r w:rsidRPr="00FA5202">
        <w:rPr>
          <w:rFonts w:ascii="Titillium" w:hAnsi="Titillium"/>
          <w:b/>
          <w:color w:val="67B8E7"/>
          <w:sz w:val="32"/>
          <w:szCs w:val="32"/>
        </w:rPr>
        <w:t xml:space="preserve"> Home-Working Arrangement</w:t>
      </w:r>
    </w:p>
    <w:p w14:paraId="45A9933B" w14:textId="77777777" w:rsidR="006401C9" w:rsidRPr="004E12ED" w:rsidRDefault="006401C9" w:rsidP="006401C9">
      <w:pPr>
        <w:pStyle w:val="Heading1"/>
        <w:jc w:val="both"/>
        <w:rPr>
          <w:rFonts w:ascii="Titillium" w:hAnsi="Titillium"/>
          <w:sz w:val="24"/>
          <w:szCs w:val="24"/>
        </w:rPr>
      </w:pPr>
      <w:bookmarkStart w:id="1" w:name="_Toc224017239"/>
      <w:r w:rsidRPr="004E12ED">
        <w:rPr>
          <w:rFonts w:ascii="Titillium" w:hAnsi="Titillium"/>
          <w:sz w:val="24"/>
          <w:szCs w:val="24"/>
        </w:rPr>
        <w:t xml:space="preserve">AGREEING A HOME-WORKING ARRANGEMENT </w:t>
      </w:r>
      <w:bookmarkEnd w:id="1"/>
    </w:p>
    <w:p w14:paraId="15821EB8" w14:textId="77777777" w:rsidR="006401C9" w:rsidRPr="004E12ED" w:rsidRDefault="006401C9" w:rsidP="006401C9">
      <w:pPr>
        <w:jc w:val="both"/>
        <w:rPr>
          <w:rFonts w:ascii="Titillium" w:hAnsi="Titillium"/>
        </w:rPr>
      </w:pPr>
    </w:p>
    <w:p w14:paraId="3BE13BFB" w14:textId="77777777" w:rsidR="006401C9" w:rsidRPr="004E12ED" w:rsidRDefault="006401C9" w:rsidP="006401C9">
      <w:pPr>
        <w:pStyle w:val="Heading3"/>
        <w:ind w:left="567" w:hanging="567"/>
        <w:jc w:val="both"/>
        <w:rPr>
          <w:rFonts w:ascii="Titillium" w:hAnsi="Titillium"/>
        </w:rPr>
      </w:pPr>
      <w:bookmarkStart w:id="2" w:name="_Ref95624914"/>
      <w:bookmarkStart w:id="3" w:name="_Toc224017240"/>
      <w:r w:rsidRPr="004E12ED">
        <w:rPr>
          <w:rFonts w:ascii="Titillium" w:hAnsi="Titillium"/>
        </w:rPr>
        <w:t xml:space="preserve">1. </w:t>
      </w:r>
      <w:r w:rsidRPr="004E12ED">
        <w:rPr>
          <w:rFonts w:ascii="Titillium" w:hAnsi="Titillium"/>
        </w:rPr>
        <w:tab/>
        <w:t xml:space="preserve">Health and Safety </w:t>
      </w:r>
    </w:p>
    <w:bookmarkEnd w:id="2"/>
    <w:bookmarkEnd w:id="3"/>
    <w:p w14:paraId="4AC6DC6E" w14:textId="2ECA2E56" w:rsidR="006401C9" w:rsidRPr="004E12ED" w:rsidRDefault="006401C9" w:rsidP="006401C9">
      <w:pPr>
        <w:ind w:left="567" w:hanging="567"/>
        <w:jc w:val="both"/>
        <w:rPr>
          <w:rFonts w:ascii="Titillium" w:hAnsi="Titillium"/>
        </w:rPr>
      </w:pPr>
      <w:r w:rsidRPr="004E12ED">
        <w:rPr>
          <w:rFonts w:ascii="Titillium" w:hAnsi="Titillium"/>
        </w:rPr>
        <w:tab/>
        <w:t xml:space="preserve">The hours to be worked at home must be agreed formally and must comply with the </w:t>
      </w:r>
      <w:r w:rsidR="00E85BB9">
        <w:rPr>
          <w:rFonts w:ascii="Titillium" w:hAnsi="Titillium"/>
        </w:rPr>
        <w:t>colleague</w:t>
      </w:r>
      <w:r w:rsidRPr="004E12ED">
        <w:rPr>
          <w:rFonts w:ascii="Titillium" w:hAnsi="Titillium"/>
        </w:rPr>
        <w:t xml:space="preserve">’s contractual hours of work. </w:t>
      </w:r>
    </w:p>
    <w:p w14:paraId="4A035668" w14:textId="77777777" w:rsidR="006401C9" w:rsidRPr="004E12ED" w:rsidRDefault="006401C9" w:rsidP="006401C9">
      <w:pPr>
        <w:ind w:left="567" w:hanging="567"/>
        <w:jc w:val="both"/>
        <w:rPr>
          <w:rFonts w:ascii="Titillium" w:hAnsi="Titillium"/>
        </w:rPr>
      </w:pPr>
    </w:p>
    <w:p w14:paraId="7D16A394" w14:textId="177F5D11" w:rsidR="006401C9" w:rsidRPr="004E12ED" w:rsidRDefault="006401C9" w:rsidP="006401C9">
      <w:pPr>
        <w:pStyle w:val="BodyTextIndent2"/>
        <w:spacing w:line="240" w:lineRule="auto"/>
        <w:ind w:left="567" w:hanging="567"/>
        <w:jc w:val="both"/>
        <w:rPr>
          <w:rFonts w:ascii="Titillium" w:hAnsi="Titillium"/>
          <w:sz w:val="24"/>
          <w:szCs w:val="24"/>
        </w:rPr>
      </w:pPr>
      <w:r w:rsidRPr="004E12ED">
        <w:rPr>
          <w:rFonts w:ascii="Titillium" w:hAnsi="Titillium"/>
          <w:sz w:val="24"/>
          <w:szCs w:val="24"/>
        </w:rPr>
        <w:tab/>
        <w:t xml:space="preserve">Under the Health and Safety at Work Act, </w:t>
      </w:r>
      <w:r w:rsidR="00E85BB9">
        <w:rPr>
          <w:rFonts w:ascii="Titillium" w:hAnsi="Titillium"/>
          <w:sz w:val="24"/>
          <w:szCs w:val="24"/>
        </w:rPr>
        <w:t>colleague</w:t>
      </w:r>
      <w:r w:rsidRPr="004E12ED">
        <w:rPr>
          <w:rFonts w:ascii="Titillium" w:hAnsi="Titillium"/>
          <w:sz w:val="24"/>
          <w:szCs w:val="24"/>
        </w:rPr>
        <w:t xml:space="preserve">s working at home are required to take reasonable care of their own health and safety, to comply with all aspects of the University </w:t>
      </w:r>
      <w:hyperlink r:id="rId21" w:history="1">
        <w:r w:rsidRPr="004E12ED">
          <w:rPr>
            <w:rStyle w:val="Hyperlink"/>
            <w:rFonts w:ascii="Titillium" w:hAnsi="Titillium"/>
            <w:sz w:val="24"/>
            <w:szCs w:val="24"/>
          </w:rPr>
          <w:t>Health &amp; Safety Policy</w:t>
        </w:r>
      </w:hyperlink>
      <w:r w:rsidRPr="004E12ED">
        <w:rPr>
          <w:rFonts w:ascii="Titillium" w:hAnsi="Titillium"/>
          <w:sz w:val="24"/>
          <w:szCs w:val="24"/>
        </w:rPr>
        <w:t xml:space="preserve"> </w:t>
      </w:r>
      <w:r w:rsidRPr="004E12ED">
        <w:rPr>
          <w:rFonts w:ascii="Titillium" w:hAnsi="Titillium"/>
          <w:sz w:val="24"/>
          <w:szCs w:val="24"/>
        </w:rPr>
        <w:tab/>
        <w:t xml:space="preserve">and to read and follow the </w:t>
      </w:r>
      <w:hyperlink r:id="rId22" w:history="1">
        <w:proofErr w:type="spellStart"/>
        <w:r w:rsidRPr="004E12ED">
          <w:rPr>
            <w:rStyle w:val="Hyperlink"/>
            <w:rFonts w:ascii="Titillium" w:hAnsi="Titillium"/>
            <w:sz w:val="24"/>
            <w:szCs w:val="24"/>
          </w:rPr>
          <w:t>Organisation</w:t>
        </w:r>
        <w:proofErr w:type="spellEnd"/>
        <w:r w:rsidRPr="004E12ED">
          <w:rPr>
            <w:rStyle w:val="Hyperlink"/>
            <w:rFonts w:ascii="Titillium" w:hAnsi="Titillium"/>
            <w:sz w:val="24"/>
            <w:szCs w:val="24"/>
          </w:rPr>
          <w:t xml:space="preserve"> and Responsibilities for Health and Safety</w:t>
        </w:r>
      </w:hyperlink>
    </w:p>
    <w:p w14:paraId="688E4FC3" w14:textId="77777777" w:rsidR="006401C9" w:rsidRPr="004E12ED" w:rsidRDefault="006401C9" w:rsidP="006401C9">
      <w:pPr>
        <w:pStyle w:val="BodyTextIndent2"/>
        <w:spacing w:line="240" w:lineRule="auto"/>
        <w:ind w:left="567" w:hanging="567"/>
        <w:jc w:val="both"/>
        <w:rPr>
          <w:rFonts w:ascii="Titillium" w:hAnsi="Titillium"/>
        </w:rPr>
      </w:pPr>
      <w:r w:rsidRPr="004E12ED">
        <w:rPr>
          <w:rFonts w:ascii="Titillium" w:hAnsi="Titillium"/>
          <w:sz w:val="24"/>
          <w:szCs w:val="24"/>
        </w:rPr>
        <w:tab/>
      </w:r>
    </w:p>
    <w:p w14:paraId="3696D45E" w14:textId="77777777" w:rsidR="006401C9" w:rsidRPr="004E12ED" w:rsidRDefault="006401C9" w:rsidP="006401C9">
      <w:pPr>
        <w:ind w:left="567" w:hanging="567"/>
        <w:jc w:val="both"/>
        <w:rPr>
          <w:rFonts w:ascii="Titillium" w:hAnsi="Titillium"/>
        </w:rPr>
      </w:pPr>
      <w:r w:rsidRPr="004E12ED">
        <w:rPr>
          <w:rFonts w:ascii="Titillium" w:hAnsi="Titillium"/>
        </w:rPr>
        <w:tab/>
        <w:t xml:space="preserve">To co-operate with the University as necessary to comply with statutory obligations, and to complete the online </w:t>
      </w:r>
      <w:hyperlink r:id="rId23" w:history="1">
        <w:r w:rsidRPr="004E12ED">
          <w:rPr>
            <w:rStyle w:val="Hyperlink"/>
            <w:rFonts w:ascii="Titillium" w:hAnsi="Titillium"/>
          </w:rPr>
          <w:t>Homework assessment on Essential Skillz</w:t>
        </w:r>
      </w:hyperlink>
      <w:r w:rsidRPr="004E12ED">
        <w:rPr>
          <w:rFonts w:ascii="Titillium" w:hAnsi="Titillium"/>
        </w:rPr>
        <w:t xml:space="preserve"> </w:t>
      </w:r>
    </w:p>
    <w:p w14:paraId="535DDC89" w14:textId="77777777" w:rsidR="006401C9" w:rsidRPr="004E12ED" w:rsidRDefault="006401C9" w:rsidP="006401C9">
      <w:pPr>
        <w:ind w:left="567" w:hanging="567"/>
        <w:jc w:val="both"/>
        <w:rPr>
          <w:rFonts w:ascii="Titillium" w:hAnsi="Titillium"/>
        </w:rPr>
      </w:pPr>
    </w:p>
    <w:p w14:paraId="52E24B0F" w14:textId="77777777" w:rsidR="006401C9" w:rsidRPr="004E12ED" w:rsidRDefault="006401C9" w:rsidP="006401C9">
      <w:pPr>
        <w:ind w:left="567" w:hanging="567"/>
        <w:jc w:val="both"/>
        <w:rPr>
          <w:rFonts w:ascii="Titillium" w:hAnsi="Titillium"/>
          <w:b/>
        </w:rPr>
      </w:pPr>
      <w:r w:rsidRPr="004E12ED">
        <w:rPr>
          <w:rFonts w:ascii="Titillium" w:hAnsi="Titillium"/>
          <w:b/>
        </w:rPr>
        <w:t>2.</w:t>
      </w:r>
      <w:r w:rsidRPr="004E12ED">
        <w:rPr>
          <w:rFonts w:ascii="Titillium" w:hAnsi="Titillium"/>
          <w:b/>
        </w:rPr>
        <w:tab/>
        <w:t>Work related stress</w:t>
      </w:r>
    </w:p>
    <w:p w14:paraId="4E666FBE" w14:textId="77777777" w:rsidR="006401C9" w:rsidRPr="004E12ED" w:rsidRDefault="006401C9" w:rsidP="006401C9">
      <w:pPr>
        <w:tabs>
          <w:tab w:val="left" w:pos="360"/>
        </w:tabs>
        <w:ind w:left="567" w:hanging="567"/>
        <w:jc w:val="both"/>
        <w:rPr>
          <w:rFonts w:ascii="Titillium" w:hAnsi="Titillium"/>
          <w:b/>
        </w:rPr>
      </w:pPr>
    </w:p>
    <w:p w14:paraId="4AD99813" w14:textId="11D51348" w:rsidR="006401C9" w:rsidRPr="004E12ED" w:rsidRDefault="006401C9" w:rsidP="006401C9">
      <w:pPr>
        <w:tabs>
          <w:tab w:val="left" w:pos="360"/>
        </w:tabs>
        <w:ind w:left="567" w:hanging="567"/>
        <w:jc w:val="both"/>
        <w:rPr>
          <w:rFonts w:ascii="Titillium" w:hAnsi="Titillium"/>
        </w:rPr>
      </w:pPr>
      <w:r w:rsidRPr="004E12ED">
        <w:rPr>
          <w:rFonts w:ascii="Titillium" w:hAnsi="Titillium"/>
        </w:rPr>
        <w:tab/>
      </w:r>
      <w:r w:rsidRPr="004E12ED">
        <w:rPr>
          <w:rFonts w:ascii="Titillium" w:hAnsi="Titillium"/>
        </w:rPr>
        <w:tab/>
      </w:r>
      <w:r w:rsidR="00E85BB9">
        <w:rPr>
          <w:rFonts w:ascii="Titillium" w:hAnsi="Titillium"/>
        </w:rPr>
        <w:t>Colleague</w:t>
      </w:r>
      <w:r w:rsidRPr="004E12ED">
        <w:rPr>
          <w:rFonts w:ascii="Titillium" w:hAnsi="Titillium"/>
        </w:rPr>
        <w:t xml:space="preserve">s need to be aware of time management issues and social isolation. It’s important to maintain good communications systems and formal means of contact with their line manager and colleagues to avoid feelings of isolation.   </w:t>
      </w:r>
    </w:p>
    <w:p w14:paraId="18ABF8C1" w14:textId="77777777" w:rsidR="006401C9" w:rsidRPr="004E12ED" w:rsidRDefault="006401C9" w:rsidP="006401C9">
      <w:pPr>
        <w:tabs>
          <w:tab w:val="left" w:pos="360"/>
        </w:tabs>
        <w:ind w:left="567" w:hanging="567"/>
        <w:jc w:val="both"/>
        <w:rPr>
          <w:rFonts w:ascii="Titillium" w:hAnsi="Titillium"/>
        </w:rPr>
      </w:pPr>
    </w:p>
    <w:p w14:paraId="1872D484" w14:textId="77777777" w:rsidR="006401C9" w:rsidRPr="004E12ED" w:rsidRDefault="006401C9" w:rsidP="006401C9">
      <w:pPr>
        <w:ind w:left="567" w:hanging="567"/>
        <w:jc w:val="both"/>
        <w:rPr>
          <w:rFonts w:ascii="Titillium" w:hAnsi="Titillium"/>
        </w:rPr>
      </w:pPr>
      <w:r w:rsidRPr="004E12ED">
        <w:rPr>
          <w:rFonts w:ascii="Titillium" w:hAnsi="Titillium"/>
        </w:rPr>
        <w:tab/>
        <w:t xml:space="preserve">For further details go to </w:t>
      </w:r>
      <w:hyperlink r:id="rId24" w:history="1">
        <w:r w:rsidRPr="004E12ED">
          <w:rPr>
            <w:rStyle w:val="Hyperlink"/>
            <w:rFonts w:ascii="Titillium" w:hAnsi="Titillium"/>
          </w:rPr>
          <w:t>Stress Management</w:t>
        </w:r>
      </w:hyperlink>
      <w:r w:rsidRPr="004E12ED">
        <w:rPr>
          <w:rFonts w:ascii="Titillium" w:hAnsi="Titillium"/>
        </w:rPr>
        <w:t xml:space="preserve">. </w:t>
      </w:r>
    </w:p>
    <w:p w14:paraId="084F7B9C" w14:textId="77777777" w:rsidR="006401C9" w:rsidRPr="004E12ED" w:rsidRDefault="006401C9" w:rsidP="006401C9">
      <w:pPr>
        <w:tabs>
          <w:tab w:val="left" w:pos="360"/>
        </w:tabs>
        <w:ind w:left="567" w:hanging="567"/>
        <w:jc w:val="both"/>
        <w:rPr>
          <w:rFonts w:ascii="Titillium" w:hAnsi="Titillium"/>
        </w:rPr>
      </w:pPr>
    </w:p>
    <w:p w14:paraId="6C45D73A" w14:textId="77777777" w:rsidR="006401C9" w:rsidRPr="004E12ED" w:rsidRDefault="006401C9" w:rsidP="006401C9">
      <w:pPr>
        <w:ind w:left="567" w:hanging="567"/>
        <w:jc w:val="both"/>
        <w:rPr>
          <w:rFonts w:ascii="Titillium" w:hAnsi="Titillium"/>
          <w:b/>
        </w:rPr>
      </w:pPr>
      <w:r w:rsidRPr="004E12ED">
        <w:rPr>
          <w:rFonts w:ascii="Titillium" w:hAnsi="Titillium"/>
          <w:b/>
        </w:rPr>
        <w:t>3.</w:t>
      </w:r>
      <w:r w:rsidRPr="004E12ED">
        <w:rPr>
          <w:rFonts w:ascii="Titillium" w:hAnsi="Titillium"/>
          <w:b/>
        </w:rPr>
        <w:tab/>
        <w:t>Accidents / Near Misses at work</w:t>
      </w:r>
    </w:p>
    <w:p w14:paraId="4E5EB7D1" w14:textId="77777777" w:rsidR="006401C9" w:rsidRPr="004E12ED" w:rsidRDefault="006401C9" w:rsidP="006401C9">
      <w:pPr>
        <w:ind w:left="567" w:hanging="567"/>
        <w:jc w:val="both"/>
        <w:rPr>
          <w:rFonts w:ascii="Titillium" w:hAnsi="Titillium"/>
          <w:b/>
        </w:rPr>
      </w:pPr>
    </w:p>
    <w:p w14:paraId="22BEAE8F" w14:textId="6C5A8357" w:rsidR="006401C9" w:rsidRPr="004E12ED" w:rsidRDefault="006401C9" w:rsidP="006401C9">
      <w:pPr>
        <w:ind w:left="567" w:hanging="567"/>
        <w:jc w:val="both"/>
        <w:rPr>
          <w:rFonts w:ascii="Titillium" w:hAnsi="Titillium"/>
        </w:rPr>
      </w:pPr>
      <w:r w:rsidRPr="004E12ED">
        <w:rPr>
          <w:rFonts w:ascii="Titillium" w:hAnsi="Titillium"/>
        </w:rPr>
        <w:tab/>
      </w:r>
      <w:r w:rsidR="00E85BB9">
        <w:rPr>
          <w:rFonts w:ascii="Titillium" w:hAnsi="Titillium"/>
        </w:rPr>
        <w:t>Colleague</w:t>
      </w:r>
      <w:r w:rsidRPr="004E12ED">
        <w:rPr>
          <w:rFonts w:ascii="Titillium" w:hAnsi="Titillium"/>
        </w:rPr>
        <w:t xml:space="preserve">s who sustain an injury or have an accident while working from home are required to follow </w:t>
      </w:r>
      <w:hyperlink r:id="rId25" w:history="1">
        <w:r w:rsidRPr="004E12ED">
          <w:rPr>
            <w:rStyle w:val="Hyperlink"/>
            <w:rFonts w:ascii="Titillium" w:hAnsi="Titillium"/>
          </w:rPr>
          <w:t>University Accident Procedures</w:t>
        </w:r>
      </w:hyperlink>
      <w:r w:rsidRPr="004E12ED">
        <w:rPr>
          <w:rFonts w:ascii="Titillium" w:hAnsi="Titillium"/>
        </w:rPr>
        <w:t xml:space="preserve"> for reporting such incidents. </w:t>
      </w:r>
      <w:bookmarkStart w:id="4" w:name="_Ref95628560"/>
      <w:bookmarkStart w:id="5" w:name="_Toc224017246"/>
    </w:p>
    <w:p w14:paraId="083B716E" w14:textId="77777777" w:rsidR="006401C9" w:rsidRPr="004E12ED" w:rsidRDefault="006401C9" w:rsidP="006401C9">
      <w:pPr>
        <w:pStyle w:val="Heading3"/>
        <w:ind w:left="567" w:hanging="567"/>
        <w:jc w:val="both"/>
        <w:rPr>
          <w:rFonts w:ascii="Titillium" w:hAnsi="Titillium"/>
        </w:rPr>
      </w:pPr>
      <w:r w:rsidRPr="004E12ED">
        <w:rPr>
          <w:rFonts w:ascii="Titillium" w:hAnsi="Titillium"/>
        </w:rPr>
        <w:t>4.</w:t>
      </w:r>
      <w:r w:rsidRPr="004E12ED">
        <w:rPr>
          <w:rFonts w:ascii="Titillium" w:hAnsi="Titillium"/>
        </w:rPr>
        <w:tab/>
        <w:t>Personal Details and Safety</w:t>
      </w:r>
      <w:bookmarkEnd w:id="4"/>
      <w:bookmarkEnd w:id="5"/>
    </w:p>
    <w:p w14:paraId="6B7B3564" w14:textId="77777777" w:rsidR="006401C9" w:rsidRPr="004E12ED" w:rsidRDefault="006401C9" w:rsidP="006401C9">
      <w:pPr>
        <w:ind w:left="567" w:hanging="567"/>
        <w:jc w:val="both"/>
        <w:rPr>
          <w:rFonts w:ascii="Titillium" w:hAnsi="Titillium"/>
        </w:rPr>
      </w:pPr>
    </w:p>
    <w:p w14:paraId="70BC3283" w14:textId="0915A57E" w:rsidR="006401C9" w:rsidRPr="004E12ED" w:rsidRDefault="006401C9" w:rsidP="006401C9">
      <w:pPr>
        <w:pStyle w:val="BodyText"/>
        <w:ind w:left="567" w:hanging="567"/>
        <w:rPr>
          <w:rFonts w:ascii="Titillium" w:hAnsi="Titillium"/>
          <w:sz w:val="24"/>
          <w:szCs w:val="24"/>
        </w:rPr>
      </w:pPr>
      <w:r w:rsidRPr="004E12ED">
        <w:rPr>
          <w:rFonts w:ascii="Titillium" w:hAnsi="Titillium"/>
          <w:sz w:val="24"/>
          <w:szCs w:val="24"/>
        </w:rPr>
        <w:tab/>
      </w:r>
      <w:r w:rsidR="00E85BB9">
        <w:rPr>
          <w:rFonts w:ascii="Titillium" w:hAnsi="Titillium"/>
          <w:sz w:val="24"/>
          <w:szCs w:val="24"/>
        </w:rPr>
        <w:t>Colleague</w:t>
      </w:r>
      <w:r w:rsidRPr="004E12ED">
        <w:rPr>
          <w:rFonts w:ascii="Titillium" w:hAnsi="Titillium"/>
          <w:sz w:val="24"/>
          <w:szCs w:val="24"/>
        </w:rPr>
        <w:t xml:space="preserve">s are advised not to reveal their home address and telephone number to other </w:t>
      </w:r>
      <w:r w:rsidR="00E85BB9">
        <w:rPr>
          <w:rFonts w:ascii="Titillium" w:hAnsi="Titillium"/>
          <w:sz w:val="24"/>
          <w:szCs w:val="24"/>
        </w:rPr>
        <w:t>colleague</w:t>
      </w:r>
      <w:r w:rsidRPr="004E12ED">
        <w:rPr>
          <w:rFonts w:ascii="Titillium" w:hAnsi="Titillium"/>
          <w:sz w:val="24"/>
          <w:szCs w:val="24"/>
        </w:rPr>
        <w:t xml:space="preserve">s of the University.  If a postal address needs to be given out, it should be that of the School/Service at a University campus.  Arrangements should be made for the collection/forwarding of post.  Only mobile telephone numbers or a </w:t>
      </w:r>
      <w:proofErr w:type="gramStart"/>
      <w:r w:rsidRPr="004E12ED">
        <w:rPr>
          <w:rFonts w:ascii="Titillium" w:hAnsi="Titillium"/>
          <w:sz w:val="24"/>
          <w:szCs w:val="24"/>
        </w:rPr>
        <w:t>University</w:t>
      </w:r>
      <w:proofErr w:type="gramEnd"/>
      <w:r w:rsidRPr="004E12ED">
        <w:rPr>
          <w:rFonts w:ascii="Titillium" w:hAnsi="Titillium"/>
          <w:sz w:val="24"/>
          <w:szCs w:val="24"/>
        </w:rPr>
        <w:t xml:space="preserve"> telephone number should be given out.  Arrangements can be made to divert telephone calls from a </w:t>
      </w:r>
      <w:proofErr w:type="gramStart"/>
      <w:r w:rsidRPr="004E12ED">
        <w:rPr>
          <w:rFonts w:ascii="Titillium" w:hAnsi="Titillium"/>
          <w:sz w:val="24"/>
          <w:szCs w:val="24"/>
        </w:rPr>
        <w:t>University</w:t>
      </w:r>
      <w:proofErr w:type="gramEnd"/>
      <w:r w:rsidRPr="004E12ED">
        <w:rPr>
          <w:rFonts w:ascii="Titillium" w:hAnsi="Titillium"/>
          <w:sz w:val="24"/>
          <w:szCs w:val="24"/>
        </w:rPr>
        <w:t xml:space="preserve"> extension to the home-workers home telephone number or mobile number.  Home-workers are advised that they must not meet students or other University </w:t>
      </w:r>
      <w:r w:rsidRPr="004E12ED">
        <w:rPr>
          <w:rFonts w:ascii="Titillium" w:hAnsi="Titillium"/>
          <w:sz w:val="24"/>
          <w:szCs w:val="24"/>
        </w:rPr>
        <w:lastRenderedPageBreak/>
        <w:t xml:space="preserve">customers at home.  Suitable arrangements for meetings should be discussed with the line manager. In addition, personal email accounts should not be used for business purposes. </w:t>
      </w:r>
    </w:p>
    <w:p w14:paraId="7EEACF16" w14:textId="77777777" w:rsidR="006401C9" w:rsidRPr="004E12ED" w:rsidRDefault="006401C9" w:rsidP="006401C9">
      <w:pPr>
        <w:pStyle w:val="BodyText"/>
        <w:ind w:left="567" w:hanging="567"/>
        <w:rPr>
          <w:rFonts w:ascii="Titillium" w:hAnsi="Titillium"/>
          <w:sz w:val="24"/>
          <w:szCs w:val="24"/>
        </w:rPr>
      </w:pPr>
    </w:p>
    <w:p w14:paraId="111776CE" w14:textId="5D913604" w:rsidR="006401C9" w:rsidRPr="004E12ED" w:rsidRDefault="006401C9" w:rsidP="006401C9">
      <w:pPr>
        <w:ind w:left="567" w:hanging="567"/>
        <w:jc w:val="both"/>
        <w:rPr>
          <w:rFonts w:ascii="Titillium" w:hAnsi="Titillium"/>
        </w:rPr>
      </w:pPr>
      <w:r w:rsidRPr="004E12ED">
        <w:rPr>
          <w:rFonts w:ascii="Titillium" w:hAnsi="Titillium"/>
        </w:rPr>
        <w:tab/>
        <w:t xml:space="preserve">For </w:t>
      </w:r>
      <w:r w:rsidR="00E85BB9">
        <w:rPr>
          <w:rFonts w:ascii="Titillium" w:hAnsi="Titillium"/>
        </w:rPr>
        <w:t>colleague</w:t>
      </w:r>
      <w:r w:rsidRPr="004E12ED">
        <w:rPr>
          <w:rFonts w:ascii="Titillium" w:hAnsi="Titillium"/>
        </w:rPr>
        <w:t>s working permanently at home they may need to admit authorised visitors to their home for the following reasons:</w:t>
      </w:r>
    </w:p>
    <w:p w14:paraId="4C358165" w14:textId="77777777" w:rsidR="006401C9" w:rsidRPr="004E12ED" w:rsidRDefault="006401C9" w:rsidP="006401C9">
      <w:pPr>
        <w:ind w:left="567" w:hanging="567"/>
        <w:jc w:val="both"/>
        <w:rPr>
          <w:rFonts w:ascii="Titillium" w:hAnsi="Titillium"/>
        </w:rPr>
      </w:pPr>
    </w:p>
    <w:p w14:paraId="3BB1E140" w14:textId="77777777" w:rsidR="006401C9" w:rsidRPr="004E12ED" w:rsidRDefault="006401C9" w:rsidP="006401C9">
      <w:pPr>
        <w:numPr>
          <w:ilvl w:val="0"/>
          <w:numId w:val="22"/>
        </w:numPr>
        <w:ind w:left="851" w:hanging="284"/>
        <w:jc w:val="both"/>
        <w:rPr>
          <w:rFonts w:ascii="Titillium" w:hAnsi="Titillium"/>
        </w:rPr>
      </w:pPr>
      <w:r w:rsidRPr="004E12ED">
        <w:rPr>
          <w:rFonts w:ascii="Titillium" w:hAnsi="Titillium"/>
        </w:rPr>
        <w:tab/>
        <w:t xml:space="preserve">Inspection of working arrangements and equipment for health and safety </w:t>
      </w:r>
      <w:proofErr w:type="gramStart"/>
      <w:r w:rsidRPr="004E12ED">
        <w:rPr>
          <w:rFonts w:ascii="Titillium" w:hAnsi="Titillium"/>
        </w:rPr>
        <w:t>reasons;</w:t>
      </w:r>
      <w:proofErr w:type="gramEnd"/>
    </w:p>
    <w:p w14:paraId="321B1AC2" w14:textId="77777777" w:rsidR="006401C9" w:rsidRPr="004E12ED" w:rsidRDefault="006401C9" w:rsidP="006401C9">
      <w:pPr>
        <w:numPr>
          <w:ilvl w:val="0"/>
          <w:numId w:val="22"/>
        </w:numPr>
        <w:ind w:left="851" w:hanging="284"/>
        <w:jc w:val="both"/>
        <w:rPr>
          <w:rFonts w:ascii="Titillium" w:hAnsi="Titillium"/>
        </w:rPr>
      </w:pPr>
      <w:r w:rsidRPr="004E12ED">
        <w:rPr>
          <w:rFonts w:ascii="Titillium" w:hAnsi="Titillium"/>
        </w:rPr>
        <w:tab/>
        <w:t xml:space="preserve">Delivery and installation of equipment and </w:t>
      </w:r>
      <w:proofErr w:type="gramStart"/>
      <w:r w:rsidRPr="004E12ED">
        <w:rPr>
          <w:rFonts w:ascii="Titillium" w:hAnsi="Titillium"/>
        </w:rPr>
        <w:t>furniture;</w:t>
      </w:r>
      <w:proofErr w:type="gramEnd"/>
    </w:p>
    <w:p w14:paraId="54DE5B64" w14:textId="77777777" w:rsidR="006401C9" w:rsidRPr="004E12ED" w:rsidRDefault="006401C9" w:rsidP="006401C9">
      <w:pPr>
        <w:numPr>
          <w:ilvl w:val="0"/>
          <w:numId w:val="22"/>
        </w:numPr>
        <w:ind w:left="851" w:hanging="284"/>
        <w:jc w:val="both"/>
        <w:rPr>
          <w:rFonts w:ascii="Titillium" w:hAnsi="Titillium"/>
        </w:rPr>
      </w:pPr>
      <w:r w:rsidRPr="004E12ED">
        <w:rPr>
          <w:rFonts w:ascii="Titillium" w:hAnsi="Titillium"/>
        </w:rPr>
        <w:tab/>
        <w:t xml:space="preserve">Repairing and servicing of university </w:t>
      </w:r>
      <w:proofErr w:type="gramStart"/>
      <w:r w:rsidRPr="004E12ED">
        <w:rPr>
          <w:rFonts w:ascii="Titillium" w:hAnsi="Titillium"/>
        </w:rPr>
        <w:t>equipment;</w:t>
      </w:r>
      <w:proofErr w:type="gramEnd"/>
    </w:p>
    <w:p w14:paraId="71650023" w14:textId="77777777" w:rsidR="006401C9" w:rsidRPr="004E12ED" w:rsidRDefault="006401C9" w:rsidP="006401C9">
      <w:pPr>
        <w:numPr>
          <w:ilvl w:val="0"/>
          <w:numId w:val="22"/>
        </w:numPr>
        <w:ind w:left="851" w:hanging="284"/>
        <w:jc w:val="both"/>
        <w:rPr>
          <w:rFonts w:ascii="Titillium" w:hAnsi="Titillium"/>
        </w:rPr>
      </w:pPr>
      <w:r w:rsidRPr="004E12ED">
        <w:rPr>
          <w:rFonts w:ascii="Titillium" w:hAnsi="Titillium"/>
        </w:rPr>
        <w:tab/>
        <w:t>Meeting with the line manager.</w:t>
      </w:r>
    </w:p>
    <w:p w14:paraId="4AC345BC" w14:textId="77777777" w:rsidR="006401C9" w:rsidRPr="004E12ED" w:rsidRDefault="006401C9" w:rsidP="006401C9">
      <w:pPr>
        <w:ind w:left="709" w:hanging="709"/>
        <w:jc w:val="both"/>
        <w:rPr>
          <w:rFonts w:ascii="Titillium" w:hAnsi="Titillium"/>
        </w:rPr>
      </w:pPr>
    </w:p>
    <w:p w14:paraId="4057236D" w14:textId="77777777" w:rsidR="006401C9" w:rsidRPr="004E12ED" w:rsidRDefault="006401C9" w:rsidP="006401C9">
      <w:pPr>
        <w:ind w:left="567"/>
        <w:jc w:val="both"/>
        <w:rPr>
          <w:rFonts w:ascii="Titillium" w:hAnsi="Titillium"/>
        </w:rPr>
      </w:pPr>
      <w:r w:rsidRPr="004E12ED">
        <w:rPr>
          <w:rFonts w:ascii="Titillium" w:hAnsi="Titillium"/>
        </w:rPr>
        <w:t>All visitors will give reasonable advance notice and carry proper identification which should be asked for before admitting them.</w:t>
      </w:r>
    </w:p>
    <w:p w14:paraId="69F6D62D" w14:textId="77777777" w:rsidR="006401C9" w:rsidRPr="004E12ED" w:rsidRDefault="006401C9" w:rsidP="006401C9">
      <w:pPr>
        <w:ind w:left="709" w:hanging="142"/>
        <w:jc w:val="both"/>
        <w:rPr>
          <w:rFonts w:ascii="Titillium" w:hAnsi="Titillium"/>
        </w:rPr>
      </w:pPr>
    </w:p>
    <w:p w14:paraId="3D83646C" w14:textId="77777777" w:rsidR="006401C9" w:rsidRPr="004E12ED" w:rsidRDefault="006401C9" w:rsidP="006401C9">
      <w:pPr>
        <w:ind w:left="567"/>
        <w:jc w:val="both"/>
        <w:rPr>
          <w:rFonts w:ascii="Titillium" w:hAnsi="Titillium"/>
        </w:rPr>
      </w:pPr>
      <w:r w:rsidRPr="004E12ED">
        <w:rPr>
          <w:rFonts w:ascii="Titillium" w:hAnsi="Titillium"/>
        </w:rPr>
        <w:t xml:space="preserve">Further information is available from the </w:t>
      </w:r>
      <w:hyperlink r:id="rId26" w:history="1">
        <w:r w:rsidRPr="004E12ED">
          <w:rPr>
            <w:rStyle w:val="Hyperlink"/>
            <w:rFonts w:ascii="Titillium" w:hAnsi="Titillium"/>
          </w:rPr>
          <w:t>Health &amp; Safety Executive</w:t>
        </w:r>
      </w:hyperlink>
      <w:r w:rsidRPr="004E12ED">
        <w:rPr>
          <w:rFonts w:ascii="Titillium" w:hAnsi="Titillium"/>
        </w:rPr>
        <w:t xml:space="preserve">:  </w:t>
      </w:r>
    </w:p>
    <w:p w14:paraId="74B06889" w14:textId="77777777" w:rsidR="006401C9" w:rsidRPr="004E12ED" w:rsidRDefault="006401C9" w:rsidP="006401C9">
      <w:pPr>
        <w:ind w:left="709" w:hanging="709"/>
        <w:jc w:val="both"/>
        <w:rPr>
          <w:rFonts w:ascii="Titillium" w:hAnsi="Titillium"/>
        </w:rPr>
      </w:pPr>
    </w:p>
    <w:p w14:paraId="2EA73FCA" w14:textId="77777777" w:rsidR="006401C9" w:rsidRPr="004E12ED" w:rsidRDefault="006401C9" w:rsidP="006401C9">
      <w:pPr>
        <w:pStyle w:val="Heading3"/>
        <w:ind w:left="567" w:hanging="567"/>
        <w:jc w:val="both"/>
        <w:rPr>
          <w:rFonts w:ascii="Titillium" w:hAnsi="Titillium"/>
        </w:rPr>
      </w:pPr>
      <w:bookmarkStart w:id="6" w:name="_Ref95628516"/>
      <w:bookmarkStart w:id="7" w:name="_Toc224017242"/>
      <w:r w:rsidRPr="004E12ED">
        <w:rPr>
          <w:rFonts w:ascii="Titillium" w:hAnsi="Titillium"/>
        </w:rPr>
        <w:t>5.</w:t>
      </w:r>
      <w:r w:rsidRPr="004E12ED">
        <w:rPr>
          <w:rFonts w:ascii="Titillium" w:hAnsi="Titillium"/>
        </w:rPr>
        <w:tab/>
        <w:t>Information Services Equipment and Resources</w:t>
      </w:r>
      <w:bookmarkEnd w:id="6"/>
      <w:bookmarkEnd w:id="7"/>
    </w:p>
    <w:p w14:paraId="6146F123" w14:textId="77777777" w:rsidR="006401C9" w:rsidRPr="004E12ED" w:rsidRDefault="006401C9" w:rsidP="006401C9">
      <w:pPr>
        <w:ind w:left="709" w:hanging="709"/>
        <w:jc w:val="both"/>
        <w:rPr>
          <w:rFonts w:ascii="Titillium" w:hAnsi="Titillium"/>
        </w:rPr>
      </w:pPr>
    </w:p>
    <w:p w14:paraId="799DB3DD" w14:textId="654A0C44" w:rsidR="006401C9" w:rsidRPr="004E12ED" w:rsidRDefault="006401C9" w:rsidP="006401C9">
      <w:pPr>
        <w:pStyle w:val="BodyText"/>
        <w:ind w:left="567" w:hanging="567"/>
        <w:rPr>
          <w:rFonts w:ascii="Titillium" w:hAnsi="Titillium"/>
          <w:sz w:val="24"/>
          <w:szCs w:val="24"/>
        </w:rPr>
      </w:pPr>
      <w:r w:rsidRPr="004E12ED">
        <w:rPr>
          <w:rFonts w:ascii="Titillium" w:hAnsi="Titillium"/>
          <w:sz w:val="24"/>
          <w:szCs w:val="24"/>
        </w:rPr>
        <w:tab/>
      </w:r>
      <w:r w:rsidR="00E85BB9">
        <w:rPr>
          <w:rFonts w:ascii="Titillium" w:hAnsi="Titillium"/>
          <w:sz w:val="24"/>
          <w:szCs w:val="24"/>
        </w:rPr>
        <w:t>Colleague</w:t>
      </w:r>
      <w:r w:rsidRPr="004E12ED">
        <w:rPr>
          <w:rFonts w:ascii="Titillium" w:hAnsi="Titillium"/>
          <w:sz w:val="24"/>
          <w:szCs w:val="24"/>
        </w:rPr>
        <w:t xml:space="preserve">s must comply fully with the University </w:t>
      </w:r>
      <w:hyperlink r:id="rId27" w:history="1">
        <w:r w:rsidRPr="004E12ED">
          <w:rPr>
            <w:rStyle w:val="Hyperlink"/>
            <w:rFonts w:ascii="Titillium" w:hAnsi="Titillium"/>
            <w:sz w:val="24"/>
            <w:szCs w:val="24"/>
          </w:rPr>
          <w:t>Information Security Policy</w:t>
        </w:r>
      </w:hyperlink>
      <w:r w:rsidRPr="004E12ED">
        <w:rPr>
          <w:rFonts w:ascii="Titillium" w:hAnsi="Titillium"/>
          <w:sz w:val="24"/>
          <w:szCs w:val="24"/>
        </w:rPr>
        <w:t xml:space="preserve">, which provides guidance on the security of electronic information systems. </w:t>
      </w:r>
    </w:p>
    <w:p w14:paraId="320A118F" w14:textId="77777777" w:rsidR="006401C9" w:rsidRPr="004E12ED" w:rsidRDefault="006401C9" w:rsidP="006401C9">
      <w:pPr>
        <w:pStyle w:val="BodyText"/>
        <w:ind w:left="567" w:hanging="567"/>
        <w:rPr>
          <w:rFonts w:ascii="Titillium" w:hAnsi="Titillium"/>
          <w:sz w:val="24"/>
          <w:szCs w:val="24"/>
        </w:rPr>
      </w:pPr>
    </w:p>
    <w:p w14:paraId="4750608F" w14:textId="77777777" w:rsidR="006401C9" w:rsidRPr="004E12ED" w:rsidRDefault="006401C9" w:rsidP="006401C9">
      <w:pPr>
        <w:ind w:left="567" w:hanging="567"/>
        <w:jc w:val="both"/>
        <w:rPr>
          <w:rFonts w:ascii="Titillium" w:hAnsi="Titillium"/>
        </w:rPr>
      </w:pPr>
      <w:r w:rsidRPr="004E12ED">
        <w:rPr>
          <w:rFonts w:ascii="Titillium" w:hAnsi="Titillium"/>
        </w:rPr>
        <w:tab/>
        <w:t xml:space="preserve">Full details of all relevant Information Services policies and guidelines for homeworking can be found at:  </w:t>
      </w:r>
      <w:hyperlink r:id="rId28" w:history="1">
        <w:r w:rsidRPr="004E12ED">
          <w:rPr>
            <w:rStyle w:val="Hyperlink"/>
            <w:rFonts w:ascii="Titillium" w:hAnsi="Titillium"/>
          </w:rPr>
          <w:t>http://staff.napier.ac.uk/services/cit/OffCampusServices/Pages/HomeWorking.aspx</w:t>
        </w:r>
      </w:hyperlink>
    </w:p>
    <w:p w14:paraId="71951DF8" w14:textId="77777777" w:rsidR="006401C9" w:rsidRPr="004E12ED" w:rsidRDefault="006401C9" w:rsidP="006401C9">
      <w:pPr>
        <w:ind w:left="567" w:hanging="567"/>
        <w:jc w:val="both"/>
        <w:rPr>
          <w:rFonts w:ascii="Titillium" w:hAnsi="Titillium"/>
        </w:rPr>
      </w:pPr>
    </w:p>
    <w:p w14:paraId="00ABB300" w14:textId="77777777" w:rsidR="006401C9" w:rsidRPr="004E12ED" w:rsidRDefault="006401C9" w:rsidP="006401C9">
      <w:pPr>
        <w:ind w:left="567" w:hanging="567"/>
        <w:jc w:val="both"/>
        <w:rPr>
          <w:rFonts w:ascii="Titillium" w:hAnsi="Titillium"/>
        </w:rPr>
      </w:pPr>
      <w:r w:rsidRPr="004E12ED">
        <w:rPr>
          <w:rFonts w:ascii="Titillium" w:hAnsi="Titillium"/>
        </w:rPr>
        <w:tab/>
        <w:t xml:space="preserve">Further details on software for home use can be found at: </w:t>
      </w:r>
      <w:hyperlink r:id="rId29" w:history="1">
        <w:r w:rsidRPr="004E12ED">
          <w:rPr>
            <w:rStyle w:val="Hyperlink"/>
            <w:rFonts w:ascii="Titillium" w:hAnsi="Titillium"/>
          </w:rPr>
          <w:t>http://staff.napier.ac.uk/services/cit/OffCampusServices/SoftwareHomeUse/Pages/SoftwareHomeUse.aspx</w:t>
        </w:r>
      </w:hyperlink>
    </w:p>
    <w:p w14:paraId="55FEBCDF" w14:textId="77777777" w:rsidR="006401C9" w:rsidRPr="004E12ED" w:rsidRDefault="006401C9" w:rsidP="006401C9">
      <w:pPr>
        <w:ind w:left="709" w:hanging="425"/>
        <w:jc w:val="both"/>
        <w:rPr>
          <w:rFonts w:ascii="Titillium" w:hAnsi="Titillium"/>
        </w:rPr>
      </w:pPr>
      <w:r w:rsidRPr="004E12ED">
        <w:rPr>
          <w:rFonts w:ascii="Titillium" w:hAnsi="Titillium"/>
        </w:rPr>
        <w:t xml:space="preserve"> </w:t>
      </w:r>
    </w:p>
    <w:p w14:paraId="28A0A7DB" w14:textId="77777777" w:rsidR="006401C9" w:rsidRPr="004E12ED" w:rsidRDefault="006401C9" w:rsidP="006401C9">
      <w:pPr>
        <w:ind w:left="567" w:hanging="567"/>
        <w:jc w:val="both"/>
        <w:rPr>
          <w:rFonts w:ascii="Titillium" w:hAnsi="Titillium"/>
          <w:b/>
        </w:rPr>
      </w:pPr>
      <w:r w:rsidRPr="004E12ED">
        <w:rPr>
          <w:rFonts w:ascii="Titillium" w:hAnsi="Titillium"/>
          <w:b/>
        </w:rPr>
        <w:t>6.</w:t>
      </w:r>
      <w:r w:rsidRPr="004E12ED">
        <w:rPr>
          <w:rFonts w:ascii="Titillium" w:hAnsi="Titillium"/>
          <w:b/>
        </w:rPr>
        <w:tab/>
        <w:t>Tax and Expenses</w:t>
      </w:r>
    </w:p>
    <w:p w14:paraId="365450A1" w14:textId="77777777" w:rsidR="006401C9" w:rsidRPr="004E12ED" w:rsidRDefault="006401C9" w:rsidP="006401C9">
      <w:pPr>
        <w:ind w:left="567" w:hanging="567"/>
        <w:jc w:val="both"/>
        <w:rPr>
          <w:rFonts w:ascii="Titillium" w:hAnsi="Titillium"/>
        </w:rPr>
      </w:pPr>
    </w:p>
    <w:p w14:paraId="5BA602AF" w14:textId="16D8AB1F" w:rsidR="006401C9" w:rsidRPr="004E12ED" w:rsidRDefault="006401C9" w:rsidP="006401C9">
      <w:pPr>
        <w:pStyle w:val="BodyText"/>
        <w:ind w:left="567" w:hanging="567"/>
        <w:rPr>
          <w:rFonts w:ascii="Titillium" w:hAnsi="Titillium"/>
          <w:sz w:val="24"/>
          <w:szCs w:val="24"/>
        </w:rPr>
      </w:pPr>
      <w:r w:rsidRPr="004E12ED">
        <w:rPr>
          <w:rFonts w:ascii="Titillium" w:hAnsi="Titillium"/>
          <w:sz w:val="24"/>
          <w:szCs w:val="24"/>
        </w:rPr>
        <w:tab/>
        <w:t xml:space="preserve">Furniture will only be provided by the University where the </w:t>
      </w:r>
      <w:r w:rsidR="00E85BB9">
        <w:rPr>
          <w:rFonts w:ascii="Titillium" w:hAnsi="Titillium"/>
          <w:sz w:val="24"/>
          <w:szCs w:val="24"/>
        </w:rPr>
        <w:t>colleague</w:t>
      </w:r>
      <w:r w:rsidRPr="004E12ED">
        <w:rPr>
          <w:rFonts w:ascii="Titillium" w:hAnsi="Titillium"/>
          <w:sz w:val="24"/>
          <w:szCs w:val="24"/>
        </w:rPr>
        <w:t xml:space="preserve"> is working permanently from home, or as a reasonable adjustment under the Equality Act 2010.   Furniture is a taxable benefit and will be declared on the annual P11D form and the </w:t>
      </w:r>
      <w:r w:rsidR="00E85BB9">
        <w:rPr>
          <w:rFonts w:ascii="Titillium" w:hAnsi="Titillium"/>
          <w:sz w:val="24"/>
          <w:szCs w:val="24"/>
        </w:rPr>
        <w:t>colleague</w:t>
      </w:r>
      <w:r w:rsidRPr="004E12ED">
        <w:rPr>
          <w:rFonts w:ascii="Titillium" w:hAnsi="Titillium"/>
          <w:sz w:val="24"/>
          <w:szCs w:val="24"/>
        </w:rPr>
        <w:t xml:space="preserve"> will be taxed on 20% of the market value of the item when it was first provided.</w:t>
      </w:r>
    </w:p>
    <w:p w14:paraId="0AC1D762" w14:textId="77777777" w:rsidR="006401C9" w:rsidRDefault="006401C9" w:rsidP="006401C9">
      <w:pPr>
        <w:ind w:left="567" w:hanging="567"/>
        <w:jc w:val="both"/>
        <w:rPr>
          <w:rFonts w:ascii="Titillium" w:hAnsi="Titillium"/>
        </w:rPr>
      </w:pPr>
    </w:p>
    <w:p w14:paraId="50CA8429" w14:textId="77777777" w:rsidR="004E12ED" w:rsidRDefault="004E12ED" w:rsidP="006401C9">
      <w:pPr>
        <w:ind w:left="567" w:hanging="567"/>
        <w:jc w:val="both"/>
        <w:rPr>
          <w:rFonts w:ascii="Titillium" w:hAnsi="Titillium"/>
        </w:rPr>
      </w:pPr>
    </w:p>
    <w:p w14:paraId="328C18B6" w14:textId="77777777" w:rsidR="004E12ED" w:rsidRDefault="004E12ED" w:rsidP="006401C9">
      <w:pPr>
        <w:ind w:left="567" w:hanging="567"/>
        <w:jc w:val="both"/>
        <w:rPr>
          <w:rFonts w:ascii="Titillium" w:hAnsi="Titillium"/>
        </w:rPr>
      </w:pPr>
    </w:p>
    <w:p w14:paraId="6F21D132" w14:textId="77777777" w:rsidR="004E12ED" w:rsidRPr="004E12ED" w:rsidRDefault="004E12ED" w:rsidP="006401C9">
      <w:pPr>
        <w:ind w:left="567" w:hanging="567"/>
        <w:jc w:val="both"/>
        <w:rPr>
          <w:rFonts w:ascii="Titillium" w:hAnsi="Titillium"/>
        </w:rPr>
      </w:pPr>
    </w:p>
    <w:p w14:paraId="49707BFB" w14:textId="77777777" w:rsidR="006401C9" w:rsidRPr="004E12ED" w:rsidRDefault="006401C9" w:rsidP="006401C9">
      <w:pPr>
        <w:ind w:left="567" w:hanging="567"/>
        <w:jc w:val="both"/>
        <w:rPr>
          <w:rFonts w:ascii="Titillium" w:hAnsi="Titillium"/>
          <w:b/>
        </w:rPr>
      </w:pPr>
      <w:r w:rsidRPr="004E12ED">
        <w:rPr>
          <w:rFonts w:ascii="Titillium" w:hAnsi="Titillium"/>
          <w:b/>
        </w:rPr>
        <w:lastRenderedPageBreak/>
        <w:t>7.</w:t>
      </w:r>
      <w:r w:rsidRPr="004E12ED">
        <w:rPr>
          <w:rFonts w:ascii="Titillium" w:hAnsi="Titillium"/>
          <w:b/>
        </w:rPr>
        <w:tab/>
        <w:t>Broadband</w:t>
      </w:r>
    </w:p>
    <w:p w14:paraId="7B511A8E" w14:textId="77777777" w:rsidR="006401C9" w:rsidRPr="004E12ED" w:rsidRDefault="006401C9" w:rsidP="006401C9">
      <w:pPr>
        <w:ind w:left="567" w:hanging="567"/>
        <w:jc w:val="both"/>
        <w:rPr>
          <w:rFonts w:ascii="Titillium" w:hAnsi="Titillium"/>
          <w:b/>
        </w:rPr>
      </w:pPr>
    </w:p>
    <w:p w14:paraId="7174B9A3" w14:textId="3951F3D3" w:rsidR="006401C9" w:rsidRPr="004E12ED" w:rsidRDefault="006401C9" w:rsidP="006401C9">
      <w:pPr>
        <w:ind w:left="567" w:hanging="567"/>
        <w:jc w:val="both"/>
        <w:rPr>
          <w:rFonts w:ascii="Titillium" w:hAnsi="Titillium"/>
        </w:rPr>
      </w:pPr>
      <w:r w:rsidRPr="004E12ED">
        <w:rPr>
          <w:rFonts w:ascii="Titillium" w:hAnsi="Titillium"/>
        </w:rPr>
        <w:tab/>
        <w:t xml:space="preserve">Broadband will only be provided by the University where the </w:t>
      </w:r>
      <w:r w:rsidR="00E85BB9">
        <w:rPr>
          <w:rFonts w:ascii="Titillium" w:hAnsi="Titillium"/>
        </w:rPr>
        <w:t>colleague</w:t>
      </w:r>
      <w:r w:rsidRPr="004E12ED">
        <w:rPr>
          <w:rFonts w:ascii="Titillium" w:hAnsi="Titillium"/>
        </w:rPr>
        <w:t xml:space="preserve"> is working permanently from home, or as a reasonable adjustment under the Equality Act 2010.   It is expected that most </w:t>
      </w:r>
      <w:r w:rsidR="00E85BB9">
        <w:rPr>
          <w:rFonts w:ascii="Titillium" w:hAnsi="Titillium"/>
        </w:rPr>
        <w:t>colleague</w:t>
      </w:r>
      <w:r w:rsidRPr="004E12ED">
        <w:rPr>
          <w:rFonts w:ascii="Titillium" w:hAnsi="Titillium"/>
        </w:rPr>
        <w:t xml:space="preserve">s will already have a broadband connection. </w:t>
      </w:r>
    </w:p>
    <w:p w14:paraId="26028C64" w14:textId="77777777" w:rsidR="006401C9" w:rsidRPr="004E12ED" w:rsidRDefault="006401C9" w:rsidP="006401C9">
      <w:pPr>
        <w:ind w:left="567" w:hanging="567"/>
        <w:jc w:val="both"/>
        <w:rPr>
          <w:rFonts w:ascii="Titillium" w:hAnsi="Titillium"/>
        </w:rPr>
      </w:pPr>
    </w:p>
    <w:p w14:paraId="4AD09AA4" w14:textId="77777777" w:rsidR="006401C9" w:rsidRPr="004E12ED" w:rsidRDefault="006401C9" w:rsidP="006401C9">
      <w:pPr>
        <w:ind w:left="567" w:hanging="567"/>
        <w:jc w:val="both"/>
        <w:rPr>
          <w:rFonts w:ascii="Titillium" w:hAnsi="Titillium"/>
          <w:b/>
        </w:rPr>
      </w:pPr>
      <w:r w:rsidRPr="004E12ED">
        <w:rPr>
          <w:rFonts w:ascii="Titillium" w:hAnsi="Titillium"/>
          <w:b/>
        </w:rPr>
        <w:t>8.</w:t>
      </w:r>
      <w:r w:rsidRPr="004E12ED">
        <w:rPr>
          <w:rFonts w:ascii="Titillium" w:hAnsi="Titillium"/>
          <w:b/>
        </w:rPr>
        <w:tab/>
        <w:t>Additional household expenses</w:t>
      </w:r>
    </w:p>
    <w:p w14:paraId="3FC955E7" w14:textId="77777777" w:rsidR="006401C9" w:rsidRPr="004E12ED" w:rsidRDefault="006401C9" w:rsidP="006401C9">
      <w:pPr>
        <w:ind w:left="567" w:hanging="567"/>
        <w:jc w:val="both"/>
        <w:rPr>
          <w:rFonts w:ascii="Titillium" w:hAnsi="Titillium"/>
        </w:rPr>
      </w:pPr>
    </w:p>
    <w:p w14:paraId="29F14DF8" w14:textId="5EEAE394" w:rsidR="006401C9" w:rsidRPr="004E12ED" w:rsidRDefault="006401C9" w:rsidP="006401C9">
      <w:pPr>
        <w:ind w:left="567" w:hanging="567"/>
        <w:jc w:val="both"/>
        <w:rPr>
          <w:rFonts w:ascii="Titillium" w:hAnsi="Titillium"/>
        </w:rPr>
      </w:pPr>
      <w:r w:rsidRPr="004E12ED">
        <w:rPr>
          <w:rFonts w:ascii="Titillium" w:hAnsi="Titillium"/>
        </w:rPr>
        <w:tab/>
        <w:t xml:space="preserve">The University may only pay reasonable additional household costs where the </w:t>
      </w:r>
      <w:r w:rsidR="00E85BB9">
        <w:rPr>
          <w:rFonts w:ascii="Titillium" w:hAnsi="Titillium"/>
        </w:rPr>
        <w:t>colleague</w:t>
      </w:r>
      <w:r w:rsidRPr="004E12ED">
        <w:rPr>
          <w:rFonts w:ascii="Titillium" w:hAnsi="Titillium"/>
        </w:rPr>
        <w:t xml:space="preserve"> is working permanently from home, or where it may be considered as a reasonable adjustment under the Equality Act 2010.  In considering whether the adjustment is “reasonable”, the University will consider financial and other costs of the adjustment, together with considering the extent of any disruption caused. Where it is agreed that the adjustment is reasonable a rate of £3 per week (pro-rated for the permanent homeworker working 3 or 4 days at home) will be paid towards additional expenses such as electricity and gas.  This will be paid monthly through payroll.</w:t>
      </w:r>
    </w:p>
    <w:p w14:paraId="2948EEC6" w14:textId="77777777" w:rsidR="006401C9" w:rsidRPr="004E12ED" w:rsidRDefault="006401C9" w:rsidP="006401C9">
      <w:pPr>
        <w:pStyle w:val="BodyText"/>
        <w:ind w:left="567" w:hanging="567"/>
        <w:rPr>
          <w:rFonts w:ascii="Titillium" w:hAnsi="Titillium"/>
          <w:sz w:val="24"/>
          <w:szCs w:val="24"/>
        </w:rPr>
      </w:pPr>
    </w:p>
    <w:p w14:paraId="6DFCE6F0" w14:textId="77777777" w:rsidR="006401C9" w:rsidRPr="004E12ED" w:rsidRDefault="006401C9" w:rsidP="006401C9">
      <w:pPr>
        <w:pStyle w:val="BodyText"/>
        <w:ind w:left="567" w:hanging="567"/>
        <w:rPr>
          <w:rFonts w:ascii="Titillium" w:hAnsi="Titillium"/>
          <w:sz w:val="24"/>
          <w:szCs w:val="24"/>
        </w:rPr>
      </w:pPr>
      <w:r w:rsidRPr="004E12ED">
        <w:rPr>
          <w:rFonts w:ascii="Titillium" w:hAnsi="Titillium"/>
          <w:sz w:val="24"/>
          <w:szCs w:val="24"/>
        </w:rPr>
        <w:tab/>
        <w:t xml:space="preserve">If a room in the home is used for business purposes only it could attract business rates and may attract capital gains tax on selling the property.  </w:t>
      </w:r>
    </w:p>
    <w:p w14:paraId="1A346A32" w14:textId="77777777" w:rsidR="006401C9" w:rsidRPr="004E12ED" w:rsidRDefault="006401C9" w:rsidP="006401C9">
      <w:pPr>
        <w:pStyle w:val="BodyText"/>
        <w:ind w:left="567" w:hanging="567"/>
        <w:rPr>
          <w:rFonts w:ascii="Titillium" w:hAnsi="Titillium"/>
          <w:sz w:val="24"/>
          <w:szCs w:val="24"/>
        </w:rPr>
      </w:pPr>
    </w:p>
    <w:p w14:paraId="67DAADF1" w14:textId="77777777" w:rsidR="006401C9" w:rsidRPr="004E12ED" w:rsidRDefault="006401C9" w:rsidP="006401C9">
      <w:pPr>
        <w:pStyle w:val="BodyText"/>
        <w:ind w:left="567" w:hanging="567"/>
        <w:rPr>
          <w:rFonts w:ascii="Titillium" w:hAnsi="Titillium"/>
          <w:sz w:val="24"/>
          <w:szCs w:val="24"/>
        </w:rPr>
      </w:pPr>
      <w:r w:rsidRPr="004E12ED">
        <w:rPr>
          <w:rFonts w:ascii="Titillium" w:hAnsi="Titillium"/>
          <w:sz w:val="24"/>
          <w:szCs w:val="24"/>
        </w:rPr>
        <w:tab/>
        <w:t>Where there are additional household expenses these will be approved by the Dean of School/ Director of Service</w:t>
      </w:r>
    </w:p>
    <w:p w14:paraId="521FA4C1" w14:textId="77777777" w:rsidR="006401C9" w:rsidRPr="004E12ED" w:rsidRDefault="006401C9" w:rsidP="000C7A9C">
      <w:pPr>
        <w:tabs>
          <w:tab w:val="center" w:pos="4513"/>
        </w:tabs>
        <w:spacing w:after="160" w:line="320" w:lineRule="atLeast"/>
        <w:jc w:val="both"/>
        <w:rPr>
          <w:rFonts w:ascii="Titillium" w:hAnsi="Titillium"/>
          <w:b/>
          <w:color w:val="67B8E7"/>
          <w:sz w:val="32"/>
          <w:szCs w:val="32"/>
        </w:rPr>
      </w:pPr>
    </w:p>
    <w:p w14:paraId="7A7A2E36"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436E7FAC"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7C90DFDC"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726F66E4"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2CB3E11A"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2EDA90FB"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0F4E6A7C"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1AE152C2" w14:textId="77777777" w:rsidR="006401C9" w:rsidRDefault="006401C9" w:rsidP="000C7A9C">
      <w:pPr>
        <w:tabs>
          <w:tab w:val="center" w:pos="4513"/>
        </w:tabs>
        <w:spacing w:after="160" w:line="320" w:lineRule="atLeast"/>
        <w:jc w:val="both"/>
        <w:rPr>
          <w:rFonts w:ascii="Titillium" w:hAnsi="Titillium"/>
          <w:b/>
          <w:color w:val="67B8E7"/>
          <w:sz w:val="32"/>
          <w:szCs w:val="32"/>
        </w:rPr>
      </w:pPr>
    </w:p>
    <w:p w14:paraId="78333D34" w14:textId="022D0A39" w:rsidR="00FA5202" w:rsidRPr="007C298F" w:rsidRDefault="00FA5202" w:rsidP="000C7A9C">
      <w:pPr>
        <w:tabs>
          <w:tab w:val="center" w:pos="4513"/>
        </w:tabs>
        <w:spacing w:after="160" w:line="320" w:lineRule="atLeast"/>
        <w:jc w:val="both"/>
        <w:rPr>
          <w:rFonts w:ascii="Titillium" w:hAnsi="Titillium"/>
          <w:b/>
          <w:color w:val="67B8E7"/>
          <w:sz w:val="32"/>
          <w:szCs w:val="32"/>
        </w:rPr>
      </w:pPr>
      <w:r w:rsidRPr="00FA5202">
        <w:rPr>
          <w:rFonts w:ascii="Titillium" w:hAnsi="Titillium"/>
          <w:b/>
          <w:color w:val="67B8E7"/>
          <w:sz w:val="32"/>
          <w:szCs w:val="32"/>
        </w:rPr>
        <w:lastRenderedPageBreak/>
        <w:t>Appendix 4</w:t>
      </w:r>
    </w:p>
    <w:p w14:paraId="34C65B1D" w14:textId="77777777" w:rsidR="006401C9" w:rsidRPr="004E12ED" w:rsidRDefault="006401C9" w:rsidP="006401C9">
      <w:pPr>
        <w:ind w:left="567" w:hanging="567"/>
        <w:jc w:val="both"/>
        <w:rPr>
          <w:rFonts w:ascii="Titillium" w:hAnsi="Titillium"/>
          <w:b/>
        </w:rPr>
      </w:pPr>
      <w:r w:rsidRPr="004E12ED">
        <w:rPr>
          <w:rFonts w:ascii="Titillium" w:hAnsi="Titillium"/>
          <w:b/>
        </w:rPr>
        <w:t xml:space="preserve">Data Protection, Freedom of Information and Records Management Guidance </w:t>
      </w:r>
    </w:p>
    <w:p w14:paraId="38A23BFB" w14:textId="77777777" w:rsidR="006401C9" w:rsidRPr="004E12ED" w:rsidRDefault="006401C9" w:rsidP="006401C9">
      <w:pPr>
        <w:ind w:left="567" w:hanging="567"/>
        <w:jc w:val="both"/>
        <w:rPr>
          <w:rFonts w:ascii="Titillium" w:hAnsi="Titillium"/>
          <w:b/>
        </w:rPr>
      </w:pPr>
    </w:p>
    <w:p w14:paraId="42E3DADC" w14:textId="79AB124B" w:rsidR="006401C9" w:rsidRPr="004E12ED" w:rsidRDefault="006401C9" w:rsidP="006401C9">
      <w:pPr>
        <w:jc w:val="both"/>
        <w:rPr>
          <w:rFonts w:ascii="Titillium" w:hAnsi="Titillium"/>
        </w:rPr>
      </w:pPr>
      <w:r w:rsidRPr="004E12ED">
        <w:rPr>
          <w:rFonts w:ascii="Titillium" w:hAnsi="Titillium"/>
        </w:rPr>
        <w:t xml:space="preserve">This Appendix gives general guidance to all University </w:t>
      </w:r>
      <w:r w:rsidR="00E85BB9">
        <w:rPr>
          <w:rFonts w:ascii="Titillium" w:hAnsi="Titillium"/>
        </w:rPr>
        <w:t>colleague</w:t>
      </w:r>
      <w:r w:rsidRPr="004E12ED">
        <w:rPr>
          <w:rFonts w:ascii="Titillium" w:hAnsi="Titillium"/>
        </w:rPr>
        <w:t xml:space="preserve">s who work at, or from, home on a regular or occasional basis to ensure </w:t>
      </w:r>
      <w:proofErr w:type="gramStart"/>
      <w:r w:rsidRPr="004E12ED">
        <w:rPr>
          <w:rFonts w:ascii="Titillium" w:hAnsi="Titillium"/>
        </w:rPr>
        <w:t>that:-</w:t>
      </w:r>
      <w:proofErr w:type="gramEnd"/>
    </w:p>
    <w:p w14:paraId="3A4FF91F" w14:textId="77777777" w:rsidR="006401C9" w:rsidRPr="004E12ED" w:rsidRDefault="006401C9" w:rsidP="006401C9">
      <w:pPr>
        <w:ind w:left="567" w:hanging="567"/>
        <w:jc w:val="both"/>
        <w:rPr>
          <w:rFonts w:ascii="Titillium" w:hAnsi="Titillium"/>
        </w:rPr>
      </w:pPr>
      <w:r w:rsidRPr="004E12ED">
        <w:rPr>
          <w:rFonts w:ascii="Titillium" w:hAnsi="Titillium"/>
        </w:rPr>
        <w:t xml:space="preserve"> </w:t>
      </w:r>
    </w:p>
    <w:p w14:paraId="2914F3E1" w14:textId="77777777" w:rsidR="006401C9" w:rsidRPr="004E12ED" w:rsidRDefault="006401C9" w:rsidP="006401C9">
      <w:pPr>
        <w:pStyle w:val="ListParagraph"/>
        <w:numPr>
          <w:ilvl w:val="0"/>
          <w:numId w:val="24"/>
        </w:numPr>
        <w:spacing w:line="276" w:lineRule="auto"/>
        <w:jc w:val="both"/>
        <w:rPr>
          <w:rFonts w:ascii="Titillium" w:hAnsi="Titillium"/>
        </w:rPr>
      </w:pPr>
      <w:r w:rsidRPr="004E12ED">
        <w:rPr>
          <w:rFonts w:ascii="Titillium" w:hAnsi="Titillium"/>
        </w:rPr>
        <w:t xml:space="preserve">any University work or data is protected from loss, unauthorised access and/or </w:t>
      </w:r>
      <w:proofErr w:type="gramStart"/>
      <w:r w:rsidRPr="004E12ED">
        <w:rPr>
          <w:rFonts w:ascii="Titillium" w:hAnsi="Titillium"/>
        </w:rPr>
        <w:t>exploitation;</w:t>
      </w:r>
      <w:proofErr w:type="gramEnd"/>
    </w:p>
    <w:p w14:paraId="23DCBB82" w14:textId="77777777" w:rsidR="006401C9" w:rsidRPr="004E12ED" w:rsidRDefault="006401C9" w:rsidP="006401C9">
      <w:pPr>
        <w:pStyle w:val="ListParagraph"/>
        <w:numPr>
          <w:ilvl w:val="0"/>
          <w:numId w:val="24"/>
        </w:numPr>
        <w:spacing w:line="276" w:lineRule="auto"/>
        <w:jc w:val="both"/>
        <w:rPr>
          <w:rFonts w:ascii="Titillium" w:hAnsi="Titillium"/>
        </w:rPr>
      </w:pPr>
      <w:r w:rsidRPr="004E12ED">
        <w:rPr>
          <w:rFonts w:ascii="Titillium" w:hAnsi="Titillium"/>
        </w:rPr>
        <w:t xml:space="preserve">the University can comply with its obligations under the Freedom of Information (Scotland) Act 2002 (FOISA) and the Data Protection Act 1998 (DPA) in respect of records and any requests that may be received under either Act. </w:t>
      </w:r>
    </w:p>
    <w:p w14:paraId="6612299D" w14:textId="77777777" w:rsidR="006401C9" w:rsidRPr="004E12ED" w:rsidRDefault="006401C9" w:rsidP="006401C9">
      <w:pPr>
        <w:pStyle w:val="ListParagraph"/>
        <w:spacing w:line="276" w:lineRule="auto"/>
        <w:ind w:left="567" w:hanging="567"/>
        <w:jc w:val="both"/>
        <w:rPr>
          <w:rFonts w:ascii="Titillium" w:hAnsi="Titillium"/>
        </w:rPr>
      </w:pPr>
    </w:p>
    <w:p w14:paraId="61D35F7F" w14:textId="77777777" w:rsidR="006401C9" w:rsidRPr="004E12ED" w:rsidRDefault="006401C9" w:rsidP="006401C9">
      <w:pPr>
        <w:ind w:left="567" w:hanging="567"/>
        <w:jc w:val="both"/>
        <w:rPr>
          <w:rFonts w:ascii="Titillium" w:hAnsi="Titillium"/>
        </w:rPr>
      </w:pPr>
      <w:r w:rsidRPr="004E12ED">
        <w:rPr>
          <w:rFonts w:ascii="Titillium" w:hAnsi="Titillium"/>
        </w:rPr>
        <w:t>This guidance applies to:</w:t>
      </w:r>
    </w:p>
    <w:p w14:paraId="050387D2" w14:textId="77777777" w:rsidR="006401C9" w:rsidRPr="004E12ED" w:rsidRDefault="006401C9" w:rsidP="006401C9">
      <w:pPr>
        <w:ind w:left="567" w:hanging="567"/>
        <w:jc w:val="both"/>
        <w:rPr>
          <w:rFonts w:ascii="Titillium" w:hAnsi="Titillium"/>
        </w:rPr>
      </w:pPr>
    </w:p>
    <w:p w14:paraId="737E405A" w14:textId="4BB26E40" w:rsidR="006401C9" w:rsidRPr="004E12ED" w:rsidRDefault="006401C9" w:rsidP="006401C9">
      <w:pPr>
        <w:pStyle w:val="ListParagraph"/>
        <w:numPr>
          <w:ilvl w:val="0"/>
          <w:numId w:val="25"/>
        </w:numPr>
        <w:spacing w:line="276" w:lineRule="auto"/>
        <w:jc w:val="both"/>
        <w:rPr>
          <w:rFonts w:ascii="Titillium" w:hAnsi="Titillium"/>
        </w:rPr>
      </w:pPr>
      <w:r w:rsidRPr="004E12ED">
        <w:rPr>
          <w:rFonts w:ascii="Titillium" w:hAnsi="Titillium"/>
        </w:rPr>
        <w:t xml:space="preserve">any </w:t>
      </w:r>
      <w:r w:rsidR="00E85BB9">
        <w:rPr>
          <w:rFonts w:ascii="Titillium" w:hAnsi="Titillium"/>
        </w:rPr>
        <w:t>colleague</w:t>
      </w:r>
      <w:r w:rsidRPr="004E12ED">
        <w:rPr>
          <w:rFonts w:ascii="Titillium" w:hAnsi="Titillium"/>
        </w:rPr>
        <w:t xml:space="preserve"> undertaking academic, administrative, research or teaching related work at home; and </w:t>
      </w:r>
    </w:p>
    <w:p w14:paraId="4D77BE52" w14:textId="77777777" w:rsidR="006401C9" w:rsidRPr="004E12ED" w:rsidRDefault="006401C9" w:rsidP="006401C9">
      <w:pPr>
        <w:pStyle w:val="ListParagraph"/>
        <w:numPr>
          <w:ilvl w:val="0"/>
          <w:numId w:val="25"/>
        </w:numPr>
        <w:spacing w:line="276" w:lineRule="auto"/>
        <w:jc w:val="both"/>
        <w:rPr>
          <w:rFonts w:ascii="Titillium" w:hAnsi="Titillium"/>
        </w:rPr>
      </w:pPr>
      <w:r w:rsidRPr="004E12ED">
        <w:rPr>
          <w:rFonts w:ascii="Titillium" w:hAnsi="Titillium"/>
        </w:rPr>
        <w:t>information in all formats, including paper files, electronic data on PCs, or downloaded to physical devices e.g. CDs, DVDs &amp; USB sticks and emails.</w:t>
      </w:r>
    </w:p>
    <w:p w14:paraId="05CD32EC" w14:textId="77777777" w:rsidR="006401C9" w:rsidRPr="004E12ED" w:rsidRDefault="006401C9" w:rsidP="006401C9">
      <w:pPr>
        <w:pStyle w:val="ListParagraph"/>
        <w:spacing w:line="276" w:lineRule="auto"/>
        <w:ind w:left="567" w:hanging="567"/>
        <w:jc w:val="both"/>
        <w:rPr>
          <w:rFonts w:ascii="Titillium" w:hAnsi="Titillium"/>
        </w:rPr>
      </w:pPr>
    </w:p>
    <w:p w14:paraId="2C274720" w14:textId="77777777" w:rsidR="006401C9" w:rsidRPr="004E12ED" w:rsidRDefault="006401C9" w:rsidP="006401C9">
      <w:pPr>
        <w:ind w:left="567" w:hanging="567"/>
        <w:jc w:val="both"/>
        <w:rPr>
          <w:rFonts w:ascii="Titillium" w:hAnsi="Titillium"/>
          <w:b/>
        </w:rPr>
      </w:pPr>
      <w:r w:rsidRPr="004E12ED">
        <w:rPr>
          <w:rFonts w:ascii="Titillium" w:hAnsi="Titillium"/>
          <w:b/>
        </w:rPr>
        <w:t>Compliance with DPA and FOISA</w:t>
      </w:r>
    </w:p>
    <w:p w14:paraId="79E063B9" w14:textId="77777777" w:rsidR="006401C9" w:rsidRPr="004E12ED" w:rsidRDefault="006401C9" w:rsidP="006401C9">
      <w:pPr>
        <w:ind w:left="567" w:hanging="567"/>
        <w:jc w:val="both"/>
        <w:rPr>
          <w:rFonts w:ascii="Titillium" w:hAnsi="Titillium"/>
          <w:b/>
        </w:rPr>
      </w:pPr>
    </w:p>
    <w:p w14:paraId="305EACE4" w14:textId="77777777" w:rsidR="006401C9" w:rsidRPr="004E12ED" w:rsidRDefault="006401C9" w:rsidP="006401C9">
      <w:pPr>
        <w:ind w:left="567" w:hanging="567"/>
        <w:jc w:val="both"/>
        <w:rPr>
          <w:rFonts w:ascii="Titillium" w:hAnsi="Titillium"/>
        </w:rPr>
      </w:pPr>
      <w:r w:rsidRPr="004E12ED">
        <w:rPr>
          <w:rFonts w:ascii="Titillium" w:hAnsi="Titillium"/>
        </w:rPr>
        <w:t xml:space="preserve">Both Acts: </w:t>
      </w:r>
    </w:p>
    <w:p w14:paraId="3B1B63E5" w14:textId="77777777" w:rsidR="006401C9" w:rsidRPr="004E12ED" w:rsidRDefault="006401C9" w:rsidP="006401C9">
      <w:pPr>
        <w:ind w:left="567" w:hanging="567"/>
        <w:jc w:val="both"/>
        <w:rPr>
          <w:rFonts w:ascii="Titillium" w:hAnsi="Titillium"/>
        </w:rPr>
      </w:pPr>
    </w:p>
    <w:p w14:paraId="24D42375" w14:textId="048AC0AD" w:rsidR="006401C9" w:rsidRPr="004E12ED" w:rsidRDefault="006401C9" w:rsidP="006401C9">
      <w:pPr>
        <w:pStyle w:val="ListParagraph"/>
        <w:numPr>
          <w:ilvl w:val="0"/>
          <w:numId w:val="26"/>
        </w:numPr>
        <w:spacing w:after="200" w:line="276" w:lineRule="auto"/>
        <w:jc w:val="both"/>
        <w:rPr>
          <w:rFonts w:ascii="Titillium" w:hAnsi="Titillium"/>
        </w:rPr>
      </w:pPr>
      <w:r w:rsidRPr="004E12ED">
        <w:rPr>
          <w:rFonts w:ascii="Titillium" w:hAnsi="Titillium"/>
        </w:rPr>
        <w:t xml:space="preserve">apply to any information which </w:t>
      </w:r>
      <w:proofErr w:type="gramStart"/>
      <w:r w:rsidRPr="004E12ED">
        <w:rPr>
          <w:rFonts w:ascii="Titillium" w:hAnsi="Titillium"/>
        </w:rPr>
        <w:t>is  created</w:t>
      </w:r>
      <w:proofErr w:type="gramEnd"/>
      <w:r w:rsidRPr="004E12ED">
        <w:rPr>
          <w:rFonts w:ascii="Titillium" w:hAnsi="Titillium"/>
        </w:rPr>
        <w:t xml:space="preserve"> and received as part of the </w:t>
      </w:r>
      <w:r w:rsidR="00E85BB9">
        <w:rPr>
          <w:rFonts w:ascii="Titillium" w:hAnsi="Titillium"/>
        </w:rPr>
        <w:t>colleague</w:t>
      </w:r>
      <w:r w:rsidRPr="004E12ED">
        <w:rPr>
          <w:rFonts w:ascii="Titillium" w:hAnsi="Titillium"/>
        </w:rPr>
        <w:t>’s employment or research with the University, regardless of where they work and store that information;</w:t>
      </w:r>
    </w:p>
    <w:p w14:paraId="7960FC1E" w14:textId="77777777" w:rsidR="006401C9" w:rsidRPr="004E12ED" w:rsidRDefault="006401C9" w:rsidP="006401C9">
      <w:pPr>
        <w:pStyle w:val="ListParagraph"/>
        <w:numPr>
          <w:ilvl w:val="0"/>
          <w:numId w:val="26"/>
        </w:numPr>
        <w:spacing w:after="200" w:line="276" w:lineRule="auto"/>
        <w:jc w:val="both"/>
        <w:rPr>
          <w:rFonts w:ascii="Titillium" w:hAnsi="Titillium"/>
        </w:rPr>
      </w:pPr>
      <w:r w:rsidRPr="004E12ED">
        <w:rPr>
          <w:rFonts w:ascii="Titillium" w:hAnsi="Titillium"/>
        </w:rPr>
        <w:t xml:space="preserve">confer rights to request records from the </w:t>
      </w:r>
      <w:proofErr w:type="gramStart"/>
      <w:r w:rsidRPr="004E12ED">
        <w:rPr>
          <w:rFonts w:ascii="Titillium" w:hAnsi="Titillium"/>
        </w:rPr>
        <w:t>University;</w:t>
      </w:r>
      <w:proofErr w:type="gramEnd"/>
    </w:p>
    <w:p w14:paraId="18B50915" w14:textId="74F0FD8E" w:rsidR="006401C9" w:rsidRPr="004E12ED" w:rsidRDefault="006401C9" w:rsidP="006401C9">
      <w:pPr>
        <w:pStyle w:val="ListParagraph"/>
        <w:numPr>
          <w:ilvl w:val="0"/>
          <w:numId w:val="26"/>
        </w:numPr>
        <w:spacing w:after="200" w:line="276" w:lineRule="auto"/>
        <w:jc w:val="both"/>
        <w:rPr>
          <w:rFonts w:ascii="Titillium" w:hAnsi="Titillium"/>
        </w:rPr>
      </w:pPr>
      <w:r w:rsidRPr="004E12ED">
        <w:rPr>
          <w:rFonts w:ascii="Titillium" w:hAnsi="Titillium"/>
        </w:rPr>
        <w:t xml:space="preserve">have deadlines by which the University must respond to these requests; the University must therefore know what information is held and be able to retrieve that information when key </w:t>
      </w:r>
      <w:r w:rsidR="00E85BB9">
        <w:rPr>
          <w:rFonts w:ascii="Titillium" w:hAnsi="Titillium"/>
        </w:rPr>
        <w:t>colleague</w:t>
      </w:r>
      <w:r w:rsidRPr="004E12ED">
        <w:rPr>
          <w:rFonts w:ascii="Titillium" w:hAnsi="Titillium"/>
        </w:rPr>
        <w:t xml:space="preserve">s are out of the office on leave or sickness absence  </w:t>
      </w:r>
    </w:p>
    <w:p w14:paraId="742A199B" w14:textId="77777777" w:rsidR="006401C9" w:rsidRPr="004E12ED" w:rsidRDefault="006401C9" w:rsidP="006401C9">
      <w:pPr>
        <w:pStyle w:val="ListParagraph"/>
        <w:numPr>
          <w:ilvl w:val="0"/>
          <w:numId w:val="26"/>
        </w:numPr>
        <w:spacing w:after="200" w:line="276" w:lineRule="auto"/>
        <w:jc w:val="both"/>
        <w:rPr>
          <w:rFonts w:ascii="Titillium" w:hAnsi="Titillium"/>
        </w:rPr>
      </w:pPr>
      <w:r w:rsidRPr="004E12ED">
        <w:rPr>
          <w:rFonts w:ascii="Titillium" w:hAnsi="Titillium"/>
        </w:rPr>
        <w:t xml:space="preserve">require appropriate records retention </w:t>
      </w:r>
      <w:proofErr w:type="gramStart"/>
      <w:r w:rsidRPr="004E12ED">
        <w:rPr>
          <w:rFonts w:ascii="Titillium" w:hAnsi="Titillium"/>
        </w:rPr>
        <w:t>practices;</w:t>
      </w:r>
      <w:proofErr w:type="gramEnd"/>
      <w:r w:rsidRPr="004E12ED">
        <w:rPr>
          <w:rFonts w:ascii="Titillium" w:hAnsi="Titillium"/>
        </w:rPr>
        <w:t xml:space="preserve"> </w:t>
      </w:r>
    </w:p>
    <w:p w14:paraId="0E254B3E" w14:textId="77777777" w:rsidR="006401C9" w:rsidRPr="004E12ED" w:rsidRDefault="006401C9" w:rsidP="006401C9">
      <w:pPr>
        <w:pStyle w:val="ListParagraph"/>
        <w:numPr>
          <w:ilvl w:val="0"/>
          <w:numId w:val="26"/>
        </w:numPr>
        <w:spacing w:after="200" w:line="276" w:lineRule="auto"/>
        <w:jc w:val="both"/>
        <w:rPr>
          <w:rFonts w:ascii="Titillium" w:hAnsi="Titillium"/>
        </w:rPr>
      </w:pPr>
      <w:r w:rsidRPr="004E12ED">
        <w:rPr>
          <w:rFonts w:ascii="Titillium" w:hAnsi="Titillium"/>
        </w:rPr>
        <w:t>impose financial penalties* and other sanctions for non-compliance.</w:t>
      </w:r>
    </w:p>
    <w:p w14:paraId="47C44DC8" w14:textId="77777777" w:rsidR="006401C9" w:rsidRPr="004E12ED" w:rsidRDefault="006401C9" w:rsidP="006401C9">
      <w:pPr>
        <w:pStyle w:val="ListParagraph"/>
        <w:ind w:left="567" w:hanging="567"/>
        <w:jc w:val="both"/>
        <w:rPr>
          <w:rFonts w:ascii="Titillium" w:hAnsi="Titillium"/>
          <w:b/>
          <w:sz w:val="20"/>
          <w:szCs w:val="20"/>
        </w:rPr>
      </w:pPr>
    </w:p>
    <w:p w14:paraId="50E8DDB4" w14:textId="77777777" w:rsidR="006401C9" w:rsidRPr="004E12ED" w:rsidRDefault="006401C9" w:rsidP="006401C9">
      <w:pPr>
        <w:pStyle w:val="ListParagraph"/>
        <w:ind w:left="0"/>
        <w:jc w:val="both"/>
        <w:rPr>
          <w:rFonts w:ascii="Titillium" w:hAnsi="Titillium"/>
          <w:strike/>
        </w:rPr>
      </w:pPr>
      <w:r w:rsidRPr="004E12ED">
        <w:rPr>
          <w:rFonts w:ascii="Titillium" w:hAnsi="Titillium"/>
          <w:b/>
          <w:sz w:val="20"/>
          <w:szCs w:val="20"/>
        </w:rPr>
        <w:t xml:space="preserve">*Note that significant financial penalties to a maximum of £500,000 can be imposed for serious breaches of the Data Protection Act. </w:t>
      </w:r>
      <w:r w:rsidRPr="004E12ED">
        <w:rPr>
          <w:rFonts w:ascii="Titillium" w:hAnsi="Titillium"/>
          <w:b/>
          <w:strike/>
          <w:sz w:val="20"/>
          <w:szCs w:val="20"/>
        </w:rPr>
        <w:t xml:space="preserve"> </w:t>
      </w:r>
    </w:p>
    <w:p w14:paraId="108E1963" w14:textId="77777777" w:rsidR="006401C9" w:rsidRPr="004E12ED" w:rsidRDefault="006401C9" w:rsidP="006401C9">
      <w:pPr>
        <w:ind w:left="567" w:hanging="567"/>
        <w:jc w:val="both"/>
        <w:rPr>
          <w:rFonts w:ascii="Titillium" w:hAnsi="Titillium"/>
        </w:rPr>
      </w:pPr>
    </w:p>
    <w:p w14:paraId="36709A05" w14:textId="77777777" w:rsidR="006401C9" w:rsidRPr="004E12ED" w:rsidRDefault="006401C9" w:rsidP="006401C9">
      <w:pPr>
        <w:ind w:left="567" w:hanging="567"/>
        <w:jc w:val="both"/>
        <w:rPr>
          <w:rFonts w:ascii="Titillium" w:hAnsi="Titillium"/>
        </w:rPr>
      </w:pPr>
    </w:p>
    <w:p w14:paraId="18D18E5B" w14:textId="77777777" w:rsidR="006401C9" w:rsidRPr="004E12ED" w:rsidRDefault="006401C9" w:rsidP="006401C9">
      <w:pPr>
        <w:jc w:val="both"/>
        <w:rPr>
          <w:rFonts w:ascii="Titillium" w:hAnsi="Titillium"/>
        </w:rPr>
      </w:pPr>
      <w:r w:rsidRPr="004E12ED">
        <w:rPr>
          <w:rFonts w:ascii="Titillium" w:hAnsi="Titillium"/>
        </w:rPr>
        <w:t xml:space="preserve">FOISA also imposes obligations on the University under a statutory Code of Practice to maintain good records management practices and this includes records created and/or held at home. </w:t>
      </w:r>
    </w:p>
    <w:p w14:paraId="3A4EF90C" w14:textId="77777777" w:rsidR="006401C9" w:rsidRPr="004E12ED" w:rsidRDefault="006401C9" w:rsidP="006401C9">
      <w:pPr>
        <w:jc w:val="both"/>
        <w:rPr>
          <w:rFonts w:ascii="Titillium" w:hAnsi="Titillium"/>
          <w:b/>
        </w:rPr>
      </w:pPr>
    </w:p>
    <w:p w14:paraId="02B51FD9" w14:textId="77777777" w:rsidR="006401C9" w:rsidRPr="004E12ED" w:rsidRDefault="006401C9" w:rsidP="006401C9">
      <w:pPr>
        <w:jc w:val="both"/>
        <w:rPr>
          <w:rFonts w:ascii="Titillium" w:hAnsi="Titillium"/>
          <w:b/>
        </w:rPr>
      </w:pPr>
    </w:p>
    <w:p w14:paraId="79937D2E" w14:textId="77777777" w:rsidR="006401C9" w:rsidRPr="004E12ED" w:rsidRDefault="006401C9" w:rsidP="006401C9">
      <w:pPr>
        <w:jc w:val="both"/>
        <w:rPr>
          <w:rFonts w:ascii="Titillium" w:hAnsi="Titillium"/>
          <w:b/>
        </w:rPr>
      </w:pPr>
    </w:p>
    <w:p w14:paraId="2A363424" w14:textId="77777777" w:rsidR="006401C9" w:rsidRPr="004E12ED" w:rsidRDefault="006401C9" w:rsidP="006401C9">
      <w:pPr>
        <w:jc w:val="both"/>
        <w:rPr>
          <w:rFonts w:ascii="Titillium" w:hAnsi="Titillium"/>
          <w:b/>
        </w:rPr>
      </w:pPr>
      <w:r w:rsidRPr="004E12ED">
        <w:rPr>
          <w:rFonts w:ascii="Titillium" w:hAnsi="Titillium"/>
          <w:b/>
        </w:rPr>
        <w:t>Interaction between DPA and FOISA for home working purposes</w:t>
      </w:r>
    </w:p>
    <w:p w14:paraId="7C7B1F2B" w14:textId="77777777" w:rsidR="006401C9" w:rsidRPr="004E12ED" w:rsidRDefault="006401C9" w:rsidP="006401C9">
      <w:pPr>
        <w:jc w:val="both"/>
        <w:rPr>
          <w:rFonts w:ascii="Titillium" w:hAnsi="Titillium"/>
          <w:b/>
        </w:rPr>
      </w:pPr>
    </w:p>
    <w:tbl>
      <w:tblPr>
        <w:tblW w:w="0" w:type="auto"/>
        <w:tblCellMar>
          <w:left w:w="0" w:type="dxa"/>
          <w:right w:w="0" w:type="dxa"/>
        </w:tblCellMar>
        <w:tblLook w:val="04A0" w:firstRow="1" w:lastRow="0" w:firstColumn="1" w:lastColumn="0" w:noHBand="0" w:noVBand="1"/>
      </w:tblPr>
      <w:tblGrid>
        <w:gridCol w:w="1843"/>
        <w:gridCol w:w="3754"/>
        <w:gridCol w:w="4015"/>
      </w:tblGrid>
      <w:tr w:rsidR="006401C9" w:rsidRPr="004E12ED" w14:paraId="5B5E4D1A" w14:textId="77777777" w:rsidTr="00E55B85">
        <w:trPr>
          <w:trHeight w:val="5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67A983" w14:textId="77777777" w:rsidR="006401C9" w:rsidRPr="004E12ED" w:rsidRDefault="006401C9" w:rsidP="00E55B85">
            <w:pPr>
              <w:jc w:val="both"/>
              <w:rPr>
                <w:rFonts w:ascii="Titillium" w:hAnsi="Titillium"/>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DEC7DB" w14:textId="77777777" w:rsidR="006401C9" w:rsidRPr="004E12ED" w:rsidRDefault="006401C9" w:rsidP="00E55B85">
            <w:pPr>
              <w:jc w:val="both"/>
              <w:textAlignment w:val="baseline"/>
              <w:rPr>
                <w:rFonts w:ascii="Titillium" w:hAnsi="Titillium"/>
              </w:rPr>
            </w:pPr>
            <w:r w:rsidRPr="004E12ED">
              <w:rPr>
                <w:rFonts w:ascii="Titillium" w:hAnsi="Titillium"/>
                <w:b/>
                <w:kern w:val="24"/>
              </w:rPr>
              <w:t>DATA PROTECTION ACT 1998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5D80E" w14:textId="77777777" w:rsidR="006401C9" w:rsidRPr="004E12ED" w:rsidRDefault="006401C9" w:rsidP="00E55B85">
            <w:pPr>
              <w:tabs>
                <w:tab w:val="left" w:pos="4003"/>
              </w:tabs>
              <w:jc w:val="both"/>
              <w:textAlignment w:val="baseline"/>
              <w:rPr>
                <w:rFonts w:ascii="Titillium" w:hAnsi="Titillium"/>
              </w:rPr>
            </w:pPr>
            <w:r w:rsidRPr="004E12ED">
              <w:rPr>
                <w:rFonts w:ascii="Titillium" w:hAnsi="Titillium"/>
                <w:b/>
                <w:kern w:val="24"/>
              </w:rPr>
              <w:t>FOI (Scotland) ACT 2002</w:t>
            </w:r>
          </w:p>
        </w:tc>
      </w:tr>
      <w:tr w:rsidR="006401C9" w:rsidRPr="004E12ED" w14:paraId="1564F9BB" w14:textId="77777777" w:rsidTr="00E55B85">
        <w:trPr>
          <w:trHeight w:val="84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0CB3E" w14:textId="77777777" w:rsidR="006401C9" w:rsidRPr="004E12ED" w:rsidRDefault="006401C9" w:rsidP="00E55B85">
            <w:pPr>
              <w:jc w:val="both"/>
              <w:textAlignment w:val="baseline"/>
              <w:rPr>
                <w:rFonts w:ascii="Titillium" w:hAnsi="Titillium"/>
              </w:rPr>
            </w:pPr>
            <w:r w:rsidRPr="004E12ED">
              <w:rPr>
                <w:rFonts w:ascii="Titillium" w:hAnsi="Titillium" w:cs="Times New Roman"/>
                <w:b/>
                <w:kern w:val="24"/>
              </w:rPr>
              <w:t>Geographical</w:t>
            </w:r>
            <w:r w:rsidRPr="004E12ED">
              <w:rPr>
                <w:rFonts w:ascii="Titillium" w:hAnsi="Titillium" w:cs="Times New Roman"/>
                <w:kern w:val="24"/>
              </w:rPr>
              <w:t xml:space="preserve"> </w:t>
            </w:r>
          </w:p>
          <w:p w14:paraId="3E41D979" w14:textId="77777777" w:rsidR="006401C9" w:rsidRPr="004E12ED" w:rsidRDefault="006401C9" w:rsidP="00E55B85">
            <w:pPr>
              <w:jc w:val="both"/>
              <w:textAlignment w:val="baseline"/>
              <w:rPr>
                <w:rFonts w:ascii="Titillium" w:hAnsi="Titillium"/>
              </w:rPr>
            </w:pPr>
            <w:r w:rsidRPr="004E12ED">
              <w:rPr>
                <w:rFonts w:ascii="Titillium" w:hAnsi="Titillium" w:cs="Times New Roman"/>
                <w:b/>
                <w:kern w:val="24"/>
              </w:rPr>
              <w:t>coverage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40C986" w14:textId="77777777" w:rsidR="006401C9" w:rsidRPr="004E12ED" w:rsidRDefault="006401C9" w:rsidP="00E55B85">
            <w:pPr>
              <w:jc w:val="both"/>
              <w:textAlignment w:val="baseline"/>
              <w:rPr>
                <w:rFonts w:ascii="Titillium" w:hAnsi="Titillium"/>
              </w:rPr>
            </w:pPr>
            <w:r w:rsidRPr="004E12ED">
              <w:rPr>
                <w:rFonts w:ascii="Titillium" w:hAnsi="Titillium" w:cs="Times New Roman"/>
                <w:kern w:val="24"/>
              </w:rPr>
              <w:t>UK</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73802053" w14:textId="77777777" w:rsidR="006401C9" w:rsidRPr="004E12ED" w:rsidRDefault="006401C9" w:rsidP="00E55B85">
            <w:pPr>
              <w:jc w:val="both"/>
              <w:textAlignment w:val="baseline"/>
              <w:rPr>
                <w:rFonts w:ascii="Titillium" w:hAnsi="Titillium"/>
              </w:rPr>
            </w:pPr>
            <w:r w:rsidRPr="004E12ED">
              <w:rPr>
                <w:rFonts w:ascii="Titillium" w:hAnsi="Titillium" w:cs="Times New Roman"/>
                <w:kern w:val="24"/>
              </w:rPr>
              <w:t xml:space="preserve">Scotland </w:t>
            </w:r>
          </w:p>
        </w:tc>
      </w:tr>
      <w:tr w:rsidR="006401C9" w:rsidRPr="004E12ED" w14:paraId="33D984C2" w14:textId="77777777" w:rsidTr="00E55B85">
        <w:trPr>
          <w:trHeight w:val="8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CD2BDC" w14:textId="77777777" w:rsidR="006401C9" w:rsidRPr="004E12ED" w:rsidRDefault="006401C9" w:rsidP="00E55B85">
            <w:pPr>
              <w:jc w:val="both"/>
              <w:textAlignment w:val="baseline"/>
              <w:rPr>
                <w:rFonts w:ascii="Titillium" w:hAnsi="Titillium"/>
              </w:rPr>
            </w:pPr>
            <w:r w:rsidRPr="004E12ED">
              <w:rPr>
                <w:rFonts w:ascii="Titillium" w:hAnsi="Titillium" w:cs="Times New Roman"/>
                <w:b/>
                <w:kern w:val="24"/>
              </w:rPr>
              <w:t>Applies to</w:t>
            </w:r>
            <w:r w:rsidRPr="004E12ED">
              <w:rPr>
                <w:rFonts w:ascii="Titillium" w:hAnsi="Titillium" w:cs="Times New Roman"/>
                <w:kern w:val="24"/>
              </w:rPr>
              <w:t xml:space="preserve"> </w:t>
            </w:r>
          </w:p>
        </w:tc>
        <w:tc>
          <w:tcPr>
            <w:tcW w:w="0" w:type="auto"/>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23188837" w14:textId="77777777" w:rsidR="006401C9" w:rsidRPr="004E12ED" w:rsidRDefault="006401C9" w:rsidP="00E55B85">
            <w:pPr>
              <w:jc w:val="both"/>
              <w:textAlignment w:val="baseline"/>
              <w:rPr>
                <w:rFonts w:ascii="Titillium" w:hAnsi="Titillium"/>
              </w:rPr>
            </w:pPr>
            <w:r w:rsidRPr="004E12ED">
              <w:rPr>
                <w:rFonts w:ascii="Titillium" w:hAnsi="Titillium" w:cs="Times New Roman"/>
                <w:kern w:val="24"/>
              </w:rPr>
              <w:t xml:space="preserve">All organisations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F2E7207" w14:textId="77777777" w:rsidR="006401C9" w:rsidRPr="004E12ED" w:rsidRDefault="006401C9" w:rsidP="00E55B85">
            <w:pPr>
              <w:jc w:val="both"/>
              <w:textAlignment w:val="baseline"/>
              <w:rPr>
                <w:rFonts w:ascii="Titillium" w:hAnsi="Titillium"/>
              </w:rPr>
            </w:pPr>
            <w:r w:rsidRPr="004E12ED">
              <w:rPr>
                <w:rFonts w:ascii="Titillium" w:hAnsi="Titillium" w:cs="Times New Roman"/>
                <w:kern w:val="24"/>
              </w:rPr>
              <w:t>Scottish public authorities only – estimated to be 10,000</w:t>
            </w:r>
          </w:p>
        </w:tc>
      </w:tr>
      <w:tr w:rsidR="006401C9" w:rsidRPr="004E12ED" w14:paraId="711B0C1D" w14:textId="77777777" w:rsidTr="00E55B85">
        <w:trPr>
          <w:trHeight w:val="218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C6D706" w14:textId="77777777" w:rsidR="006401C9" w:rsidRPr="004E12ED" w:rsidRDefault="006401C9" w:rsidP="00E55B85">
            <w:pPr>
              <w:jc w:val="both"/>
              <w:textAlignment w:val="baseline"/>
              <w:rPr>
                <w:rFonts w:ascii="Titillium" w:hAnsi="Titillium"/>
              </w:rPr>
            </w:pPr>
            <w:r w:rsidRPr="004E12ED">
              <w:rPr>
                <w:rFonts w:ascii="Titillium" w:hAnsi="Titillium" w:cs="Times New Roman"/>
                <w:b/>
                <w:kern w:val="24"/>
              </w:rPr>
              <w:t>Scope</w:t>
            </w:r>
            <w:r w:rsidRPr="004E12ED">
              <w:rPr>
                <w:rFonts w:ascii="Titillium" w:hAnsi="Titillium" w:cs="Times New Roman"/>
                <w:kern w:val="24"/>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3E522" w14:textId="77777777" w:rsidR="006401C9" w:rsidRPr="004E12ED" w:rsidRDefault="006401C9" w:rsidP="00E55B85">
            <w:pPr>
              <w:jc w:val="both"/>
              <w:textAlignment w:val="baseline"/>
              <w:rPr>
                <w:rFonts w:ascii="Titillium" w:hAnsi="Titillium"/>
              </w:rPr>
            </w:pPr>
            <w:r w:rsidRPr="004E12ED">
              <w:rPr>
                <w:rFonts w:ascii="Titillium" w:hAnsi="Titillium" w:cs="Times New Roman"/>
                <w:kern w:val="24"/>
              </w:rPr>
              <w:t xml:space="preserve">Covers the processing by the University of personal data about living individuals. Individuals have the right to request access to their personal data held by the University. </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56EA2F07" w14:textId="77777777" w:rsidR="006401C9" w:rsidRPr="004E12ED" w:rsidRDefault="006401C9" w:rsidP="00E55B85">
            <w:pPr>
              <w:jc w:val="both"/>
              <w:textAlignment w:val="baseline"/>
              <w:rPr>
                <w:rFonts w:ascii="Titillium" w:hAnsi="Titillium"/>
              </w:rPr>
            </w:pPr>
            <w:r w:rsidRPr="004E12ED">
              <w:rPr>
                <w:rFonts w:ascii="Titillium" w:hAnsi="Titillium" w:cs="Times New Roman"/>
                <w:kern w:val="24"/>
              </w:rPr>
              <w:t xml:space="preserve">Covers information we hold i.e. create or receive in our activities as a public sector body. Individuals or organisations have a general right of access to information from public bodies. </w:t>
            </w:r>
          </w:p>
        </w:tc>
      </w:tr>
      <w:tr w:rsidR="006401C9" w:rsidRPr="004E12ED" w14:paraId="5802A7F4" w14:textId="77777777" w:rsidTr="00E55B85">
        <w:trPr>
          <w:trHeight w:val="100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AC95F1" w14:textId="77777777" w:rsidR="006401C9" w:rsidRPr="004E12ED" w:rsidRDefault="006401C9" w:rsidP="00E55B85">
            <w:pPr>
              <w:jc w:val="both"/>
              <w:textAlignment w:val="baseline"/>
              <w:rPr>
                <w:rFonts w:ascii="Titillium" w:hAnsi="Titillium" w:cs="Times New Roman"/>
                <w:b/>
                <w:bCs/>
                <w:kern w:val="24"/>
              </w:rPr>
            </w:pPr>
            <w:r w:rsidRPr="004E12ED">
              <w:rPr>
                <w:rFonts w:ascii="Titillium" w:hAnsi="Titillium" w:cs="Times New Roman"/>
                <w:b/>
                <w:kern w:val="24"/>
              </w:rPr>
              <w:t>Timescales for requests responses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011D7C"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kern w:val="24"/>
              </w:rPr>
              <w:t>40 calendar days</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7AD4FD34"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kern w:val="24"/>
              </w:rPr>
              <w:t>20 working days</w:t>
            </w:r>
          </w:p>
        </w:tc>
      </w:tr>
      <w:tr w:rsidR="006401C9" w:rsidRPr="004E12ED" w14:paraId="318304CB" w14:textId="77777777" w:rsidTr="00E55B85">
        <w:trPr>
          <w:trHeight w:val="119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F2236A" w14:textId="77777777" w:rsidR="006401C9" w:rsidRPr="004E12ED" w:rsidRDefault="006401C9" w:rsidP="00E55B85">
            <w:pPr>
              <w:jc w:val="both"/>
              <w:textAlignment w:val="baseline"/>
              <w:rPr>
                <w:rFonts w:ascii="Titillium" w:hAnsi="Titillium" w:cs="Times New Roman"/>
                <w:b/>
                <w:bCs/>
                <w:kern w:val="24"/>
              </w:rPr>
            </w:pPr>
            <w:r w:rsidRPr="004E12ED">
              <w:rPr>
                <w:rFonts w:ascii="Titillium" w:hAnsi="Titillium" w:cs="Times New Roman"/>
                <w:b/>
                <w:kern w:val="24"/>
              </w:rPr>
              <w:t xml:space="preserve">Record Retention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45894C"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kern w:val="24"/>
              </w:rPr>
              <w:t xml:space="preserve">No longer than is necessary. See relevant University records retention schedule.  </w:t>
            </w:r>
          </w:p>
        </w:tc>
        <w:tc>
          <w:tcPr>
            <w:tcW w:w="0" w:type="auto"/>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12B1291D"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kern w:val="24"/>
              </w:rPr>
              <w:t>Defined periods according to the relevant University records retention schedule</w:t>
            </w:r>
          </w:p>
        </w:tc>
      </w:tr>
      <w:tr w:rsidR="006401C9" w:rsidRPr="004E12ED" w14:paraId="19124816" w14:textId="77777777" w:rsidTr="00E55B85">
        <w:trPr>
          <w:trHeight w:val="213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5BAFA0" w14:textId="77777777" w:rsidR="006401C9" w:rsidRPr="004E12ED" w:rsidRDefault="006401C9" w:rsidP="00E55B85">
            <w:pPr>
              <w:jc w:val="both"/>
              <w:textAlignment w:val="baseline"/>
              <w:rPr>
                <w:rFonts w:ascii="Titillium" w:hAnsi="Titillium" w:cs="Times New Roman"/>
                <w:b/>
                <w:bCs/>
                <w:kern w:val="24"/>
              </w:rPr>
            </w:pPr>
            <w:r w:rsidRPr="004E12ED">
              <w:rPr>
                <w:rFonts w:ascii="Titillium" w:hAnsi="Titillium" w:cs="Times New Roman"/>
                <w:b/>
                <w:kern w:val="24"/>
              </w:rPr>
              <w:t>Storage of records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6D325C"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b/>
                <w:kern w:val="24"/>
              </w:rPr>
              <w:t>Manual</w:t>
            </w:r>
            <w:r w:rsidRPr="004E12ED">
              <w:rPr>
                <w:rFonts w:ascii="Titillium" w:hAnsi="Titillium" w:cs="Times New Roman"/>
                <w:kern w:val="24"/>
              </w:rPr>
              <w:t xml:space="preserve">: secure storage i.e. locked filing cabinet/desk.  </w:t>
            </w:r>
          </w:p>
          <w:p w14:paraId="4A31FE30"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b/>
                <w:kern w:val="24"/>
              </w:rPr>
              <w:t>Electronic</w:t>
            </w:r>
            <w:r w:rsidRPr="004E12ED">
              <w:rPr>
                <w:rFonts w:ascii="Titillium" w:hAnsi="Titillium" w:cs="Times New Roman"/>
                <w:kern w:val="24"/>
              </w:rPr>
              <w:t xml:space="preserve">: encryption recommended; use personal “H” drives and restrict access to any shared networks </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F1608F" w14:textId="77777777" w:rsidR="006401C9" w:rsidRPr="004E12ED" w:rsidRDefault="006401C9" w:rsidP="00E55B85">
            <w:pPr>
              <w:jc w:val="both"/>
              <w:textAlignment w:val="baseline"/>
              <w:rPr>
                <w:rFonts w:ascii="Titillium" w:hAnsi="Titillium" w:cs="Times New Roman"/>
                <w:kern w:val="24"/>
              </w:rPr>
            </w:pPr>
            <w:r w:rsidRPr="004E12ED">
              <w:rPr>
                <w:rFonts w:ascii="Titillium" w:hAnsi="Titillium" w:cs="Times New Roman"/>
                <w:kern w:val="24"/>
              </w:rPr>
              <w:t xml:space="preserve">Do </w:t>
            </w:r>
            <w:r w:rsidRPr="004E12ED">
              <w:rPr>
                <w:rFonts w:ascii="Titillium" w:hAnsi="Titillium" w:cs="Times New Roman"/>
                <w:b/>
                <w:kern w:val="24"/>
                <w:u w:val="single"/>
              </w:rPr>
              <w:t>not</w:t>
            </w:r>
            <w:r w:rsidRPr="004E12ED">
              <w:rPr>
                <w:rFonts w:ascii="Titillium" w:hAnsi="Titillium" w:cs="Times New Roman"/>
                <w:kern w:val="24"/>
              </w:rPr>
              <w:t xml:space="preserve"> store the master record at home as this means no-one else can gain access to it. Update and back up records to </w:t>
            </w:r>
            <w:proofErr w:type="gramStart"/>
            <w:r w:rsidRPr="004E12ED">
              <w:rPr>
                <w:rFonts w:ascii="Titillium" w:hAnsi="Titillium" w:cs="Times New Roman"/>
                <w:kern w:val="24"/>
              </w:rPr>
              <w:t>University</w:t>
            </w:r>
            <w:proofErr w:type="gramEnd"/>
            <w:r w:rsidRPr="004E12ED">
              <w:rPr>
                <w:rFonts w:ascii="Titillium" w:hAnsi="Titillium" w:cs="Times New Roman"/>
                <w:kern w:val="24"/>
              </w:rPr>
              <w:t xml:space="preserve"> systems regularly in case of accidental loss or computer malfunction  </w:t>
            </w:r>
          </w:p>
        </w:tc>
      </w:tr>
    </w:tbl>
    <w:p w14:paraId="6D642A76" w14:textId="77777777" w:rsidR="006401C9" w:rsidRPr="004E12ED" w:rsidRDefault="006401C9" w:rsidP="006401C9">
      <w:pPr>
        <w:jc w:val="both"/>
        <w:rPr>
          <w:rFonts w:ascii="Titillium" w:hAnsi="Titillium"/>
          <w:b/>
        </w:rPr>
      </w:pPr>
    </w:p>
    <w:p w14:paraId="36BDF318" w14:textId="77777777" w:rsidR="006401C9" w:rsidRPr="004E12ED" w:rsidRDefault="006401C9" w:rsidP="006401C9">
      <w:pPr>
        <w:jc w:val="both"/>
        <w:rPr>
          <w:rFonts w:ascii="Titillium" w:hAnsi="Titillium"/>
          <w:b/>
        </w:rPr>
      </w:pPr>
      <w:r w:rsidRPr="004E12ED">
        <w:rPr>
          <w:rFonts w:ascii="Titillium" w:hAnsi="Titillium"/>
          <w:b/>
        </w:rPr>
        <w:t>Risks, potential consequences and mitigating actions</w:t>
      </w:r>
    </w:p>
    <w:p w14:paraId="3023ADDF" w14:textId="77777777" w:rsidR="006401C9" w:rsidRPr="004E12ED" w:rsidRDefault="006401C9" w:rsidP="006401C9">
      <w:pPr>
        <w:jc w:val="both"/>
        <w:rPr>
          <w:rFonts w:ascii="Titillium" w:hAnsi="Titillium"/>
          <w:b/>
        </w:rPr>
      </w:pPr>
    </w:p>
    <w:p w14:paraId="63D208CB" w14:textId="77777777" w:rsidR="006401C9" w:rsidRPr="004E12ED" w:rsidRDefault="006401C9" w:rsidP="006401C9">
      <w:pPr>
        <w:jc w:val="both"/>
        <w:rPr>
          <w:rFonts w:ascii="Titillium" w:hAnsi="Titillium"/>
        </w:rPr>
      </w:pPr>
      <w:r w:rsidRPr="004E12ED">
        <w:rPr>
          <w:rFonts w:ascii="Titillium" w:hAnsi="Titillium"/>
        </w:rPr>
        <w:lastRenderedPageBreak/>
        <w:t xml:space="preserve">The key risks are accidental/unauthorised loss, access to and/or amendment of </w:t>
      </w:r>
      <w:proofErr w:type="gramStart"/>
      <w:r w:rsidRPr="004E12ED">
        <w:rPr>
          <w:rFonts w:ascii="Titillium" w:hAnsi="Titillium"/>
        </w:rPr>
        <w:t>University</w:t>
      </w:r>
      <w:proofErr w:type="gramEnd"/>
      <w:r w:rsidRPr="004E12ED">
        <w:rPr>
          <w:rFonts w:ascii="Titillium" w:hAnsi="Titillium"/>
        </w:rPr>
        <w:t xml:space="preserve"> records. These events can occur as a result </w:t>
      </w:r>
      <w:proofErr w:type="gramStart"/>
      <w:r w:rsidRPr="004E12ED">
        <w:rPr>
          <w:rFonts w:ascii="Titillium" w:hAnsi="Titillium"/>
        </w:rPr>
        <w:t>of:-</w:t>
      </w:r>
      <w:proofErr w:type="gramEnd"/>
    </w:p>
    <w:p w14:paraId="0BA84A36" w14:textId="77777777" w:rsidR="006401C9" w:rsidRPr="004E12ED" w:rsidRDefault="006401C9" w:rsidP="006401C9">
      <w:pPr>
        <w:jc w:val="both"/>
        <w:rPr>
          <w:rFonts w:ascii="Titillium" w:hAnsi="Titillium"/>
        </w:rPr>
      </w:pPr>
    </w:p>
    <w:p w14:paraId="5233B3C3" w14:textId="77777777" w:rsidR="006401C9" w:rsidRPr="004E12ED" w:rsidRDefault="006401C9" w:rsidP="006401C9">
      <w:pPr>
        <w:pStyle w:val="ListParagraph"/>
        <w:numPr>
          <w:ilvl w:val="0"/>
          <w:numId w:val="27"/>
        </w:numPr>
        <w:spacing w:line="276" w:lineRule="auto"/>
        <w:jc w:val="both"/>
        <w:rPr>
          <w:rFonts w:ascii="Titillium" w:hAnsi="Titillium"/>
        </w:rPr>
      </w:pPr>
      <w:r w:rsidRPr="004E12ED">
        <w:rPr>
          <w:rFonts w:ascii="Titillium" w:hAnsi="Titillium"/>
        </w:rPr>
        <w:t xml:space="preserve">leaving confidential or sensitive records in household areas where they may be seen by household members or </w:t>
      </w:r>
      <w:proofErr w:type="gramStart"/>
      <w:r w:rsidRPr="004E12ED">
        <w:rPr>
          <w:rFonts w:ascii="Titillium" w:hAnsi="Titillium"/>
        </w:rPr>
        <w:t>visitors;</w:t>
      </w:r>
      <w:proofErr w:type="gramEnd"/>
    </w:p>
    <w:p w14:paraId="248417E2" w14:textId="77777777" w:rsidR="006401C9" w:rsidRPr="004E12ED" w:rsidRDefault="006401C9" w:rsidP="006401C9">
      <w:pPr>
        <w:pStyle w:val="ListParagraph"/>
        <w:numPr>
          <w:ilvl w:val="0"/>
          <w:numId w:val="27"/>
        </w:numPr>
        <w:spacing w:after="200" w:line="276" w:lineRule="auto"/>
        <w:jc w:val="both"/>
        <w:rPr>
          <w:rFonts w:ascii="Titillium" w:hAnsi="Titillium"/>
        </w:rPr>
      </w:pPr>
      <w:r w:rsidRPr="004E12ED">
        <w:rPr>
          <w:rFonts w:ascii="Titillium" w:hAnsi="Titillium"/>
        </w:rPr>
        <w:t xml:space="preserve">a crime e.g. theft of a briefcase or burglary at </w:t>
      </w:r>
      <w:proofErr w:type="gramStart"/>
      <w:r w:rsidRPr="004E12ED">
        <w:rPr>
          <w:rFonts w:ascii="Titillium" w:hAnsi="Titillium"/>
        </w:rPr>
        <w:t>home;</w:t>
      </w:r>
      <w:proofErr w:type="gramEnd"/>
    </w:p>
    <w:p w14:paraId="7A94FCFC" w14:textId="77777777" w:rsidR="006401C9" w:rsidRPr="004E12ED" w:rsidRDefault="006401C9" w:rsidP="006401C9">
      <w:pPr>
        <w:pStyle w:val="ListParagraph"/>
        <w:numPr>
          <w:ilvl w:val="0"/>
          <w:numId w:val="27"/>
        </w:numPr>
        <w:spacing w:after="200" w:line="276" w:lineRule="auto"/>
        <w:jc w:val="both"/>
        <w:rPr>
          <w:rFonts w:ascii="Titillium" w:hAnsi="Titillium"/>
        </w:rPr>
      </w:pPr>
      <w:r w:rsidRPr="004E12ED">
        <w:rPr>
          <w:rFonts w:ascii="Titillium" w:hAnsi="Titillium"/>
        </w:rPr>
        <w:t xml:space="preserve">accidental loss e.g. mislaying papers, laptops and other physical devices on the journey to and from </w:t>
      </w:r>
      <w:proofErr w:type="gramStart"/>
      <w:r w:rsidRPr="004E12ED">
        <w:rPr>
          <w:rFonts w:ascii="Titillium" w:hAnsi="Titillium"/>
        </w:rPr>
        <w:t>home;</w:t>
      </w:r>
      <w:proofErr w:type="gramEnd"/>
    </w:p>
    <w:p w14:paraId="40BA3F1E" w14:textId="77777777" w:rsidR="006401C9" w:rsidRPr="004E12ED" w:rsidRDefault="006401C9" w:rsidP="006401C9">
      <w:pPr>
        <w:pStyle w:val="ListParagraph"/>
        <w:numPr>
          <w:ilvl w:val="0"/>
          <w:numId w:val="27"/>
        </w:numPr>
        <w:spacing w:after="200" w:line="276" w:lineRule="auto"/>
        <w:jc w:val="both"/>
        <w:rPr>
          <w:rFonts w:ascii="Titillium" w:hAnsi="Titillium"/>
        </w:rPr>
      </w:pPr>
      <w:r w:rsidRPr="004E12ED">
        <w:rPr>
          <w:rFonts w:ascii="Titillium" w:hAnsi="Titillium"/>
        </w:rPr>
        <w:t>inadvertent disclosure through e.g. working whilst travelling on a train/bus/plane.</w:t>
      </w:r>
    </w:p>
    <w:p w14:paraId="44142735" w14:textId="77777777" w:rsidR="006401C9" w:rsidRPr="004E12ED" w:rsidRDefault="006401C9" w:rsidP="006401C9">
      <w:pPr>
        <w:pStyle w:val="ListParagraph"/>
        <w:ind w:left="0"/>
        <w:jc w:val="both"/>
        <w:rPr>
          <w:rFonts w:ascii="Titillium" w:hAnsi="Titillium"/>
        </w:rPr>
      </w:pPr>
    </w:p>
    <w:p w14:paraId="5430F6C4" w14:textId="77777777" w:rsidR="006401C9" w:rsidRPr="004E12ED" w:rsidRDefault="006401C9" w:rsidP="006401C9">
      <w:pPr>
        <w:pStyle w:val="ListParagraph"/>
        <w:ind w:left="0"/>
        <w:jc w:val="both"/>
        <w:rPr>
          <w:rFonts w:ascii="Titillium" w:hAnsi="Titillium"/>
        </w:rPr>
      </w:pPr>
      <w:r w:rsidRPr="004E12ED">
        <w:rPr>
          <w:rFonts w:ascii="Titillium" w:hAnsi="Titillium"/>
        </w:rPr>
        <w:t xml:space="preserve">In addition, unless you work directly from/to a </w:t>
      </w:r>
      <w:proofErr w:type="gramStart"/>
      <w:r w:rsidRPr="004E12ED">
        <w:rPr>
          <w:rFonts w:ascii="Titillium" w:hAnsi="Titillium"/>
        </w:rPr>
        <w:t>University</w:t>
      </w:r>
      <w:proofErr w:type="gramEnd"/>
      <w:r w:rsidRPr="004E12ED">
        <w:rPr>
          <w:rFonts w:ascii="Titillium" w:hAnsi="Titillium"/>
        </w:rPr>
        <w:t xml:space="preserve"> server via a virtual private network, electronic information is vulnerable to loss, unauthorised access or amendment through:</w:t>
      </w:r>
    </w:p>
    <w:p w14:paraId="7577A739" w14:textId="77777777" w:rsidR="006401C9" w:rsidRPr="004E12ED" w:rsidRDefault="006401C9" w:rsidP="006401C9">
      <w:pPr>
        <w:pStyle w:val="ListParagraph"/>
        <w:ind w:left="0"/>
        <w:jc w:val="both"/>
        <w:rPr>
          <w:rFonts w:ascii="Titillium" w:hAnsi="Titillium"/>
        </w:rPr>
      </w:pPr>
    </w:p>
    <w:p w14:paraId="0A5736BD" w14:textId="77777777" w:rsidR="006401C9" w:rsidRPr="004E12ED" w:rsidRDefault="006401C9" w:rsidP="006401C9">
      <w:pPr>
        <w:pStyle w:val="ListParagraph"/>
        <w:numPr>
          <w:ilvl w:val="0"/>
          <w:numId w:val="28"/>
        </w:numPr>
        <w:spacing w:line="276" w:lineRule="auto"/>
        <w:jc w:val="both"/>
        <w:rPr>
          <w:rFonts w:ascii="Titillium" w:hAnsi="Titillium"/>
        </w:rPr>
      </w:pPr>
      <w:r w:rsidRPr="004E12ED">
        <w:rPr>
          <w:rFonts w:ascii="Titillium" w:hAnsi="Titillium"/>
        </w:rPr>
        <w:t xml:space="preserve">loss or damage to the PC or storage medium on which the record is </w:t>
      </w:r>
      <w:proofErr w:type="gramStart"/>
      <w:r w:rsidRPr="004E12ED">
        <w:rPr>
          <w:rFonts w:ascii="Titillium" w:hAnsi="Titillium"/>
        </w:rPr>
        <w:t>held;</w:t>
      </w:r>
      <w:proofErr w:type="gramEnd"/>
    </w:p>
    <w:p w14:paraId="4EDB9C0B" w14:textId="77777777" w:rsidR="006401C9" w:rsidRPr="004E12ED" w:rsidRDefault="006401C9" w:rsidP="006401C9">
      <w:pPr>
        <w:pStyle w:val="ListParagraph"/>
        <w:numPr>
          <w:ilvl w:val="0"/>
          <w:numId w:val="28"/>
        </w:numPr>
        <w:spacing w:after="200" w:line="276" w:lineRule="auto"/>
        <w:jc w:val="both"/>
        <w:rPr>
          <w:rFonts w:ascii="Titillium" w:hAnsi="Titillium"/>
        </w:rPr>
      </w:pPr>
      <w:r w:rsidRPr="004E12ED">
        <w:rPr>
          <w:rFonts w:ascii="Titillium" w:hAnsi="Titillium"/>
        </w:rPr>
        <w:t xml:space="preserve">accidental access by household members if records are stored on a home PC or other storage medium without adequate </w:t>
      </w:r>
      <w:proofErr w:type="gramStart"/>
      <w:r w:rsidRPr="004E12ED">
        <w:rPr>
          <w:rFonts w:ascii="Titillium" w:hAnsi="Titillium"/>
        </w:rPr>
        <w:t>protection;</w:t>
      </w:r>
      <w:proofErr w:type="gramEnd"/>
    </w:p>
    <w:p w14:paraId="59FE325A" w14:textId="77777777" w:rsidR="006401C9" w:rsidRPr="004E12ED" w:rsidRDefault="006401C9" w:rsidP="006401C9">
      <w:pPr>
        <w:pStyle w:val="ListParagraph"/>
        <w:numPr>
          <w:ilvl w:val="0"/>
          <w:numId w:val="28"/>
        </w:numPr>
        <w:spacing w:after="200" w:line="276" w:lineRule="auto"/>
        <w:jc w:val="both"/>
        <w:rPr>
          <w:rFonts w:ascii="Titillium" w:hAnsi="Titillium"/>
        </w:rPr>
      </w:pPr>
      <w:r w:rsidRPr="004E12ED">
        <w:rPr>
          <w:rFonts w:ascii="Titillium" w:hAnsi="Titillium"/>
        </w:rPr>
        <w:t xml:space="preserve">remote access by e.g. someone hacking into their system whilst a PC is switched on and/or connected to the internet. </w:t>
      </w:r>
    </w:p>
    <w:p w14:paraId="07DE972B" w14:textId="77777777" w:rsidR="006401C9" w:rsidRPr="004E12ED" w:rsidRDefault="006401C9" w:rsidP="006401C9">
      <w:pPr>
        <w:pStyle w:val="ListParagraph"/>
        <w:ind w:left="0"/>
        <w:jc w:val="both"/>
        <w:rPr>
          <w:rFonts w:ascii="Titillium" w:hAnsi="Titillium"/>
        </w:rPr>
      </w:pPr>
    </w:p>
    <w:p w14:paraId="0159F264" w14:textId="77777777" w:rsidR="006401C9" w:rsidRPr="004E12ED" w:rsidRDefault="006401C9" w:rsidP="006401C9">
      <w:pPr>
        <w:pStyle w:val="ListParagraph"/>
        <w:ind w:left="0"/>
        <w:jc w:val="both"/>
        <w:rPr>
          <w:rFonts w:ascii="Titillium" w:hAnsi="Titillium"/>
        </w:rPr>
      </w:pPr>
      <w:r w:rsidRPr="004E12ED">
        <w:rPr>
          <w:rFonts w:ascii="Titillium" w:hAnsi="Titillium"/>
        </w:rPr>
        <w:t xml:space="preserve">Potential consequences of any of the above could include </w:t>
      </w:r>
      <w:proofErr w:type="gramStart"/>
      <w:r w:rsidRPr="004E12ED">
        <w:rPr>
          <w:rFonts w:ascii="Titillium" w:hAnsi="Titillium"/>
        </w:rPr>
        <w:t>damage:-</w:t>
      </w:r>
      <w:proofErr w:type="gramEnd"/>
    </w:p>
    <w:p w14:paraId="72B4886B" w14:textId="77777777" w:rsidR="006401C9" w:rsidRPr="004E12ED" w:rsidRDefault="006401C9" w:rsidP="006401C9">
      <w:pPr>
        <w:pStyle w:val="ListParagraph"/>
        <w:ind w:left="0"/>
        <w:jc w:val="both"/>
        <w:rPr>
          <w:rFonts w:ascii="Titillium" w:hAnsi="Titillium"/>
        </w:rPr>
      </w:pPr>
    </w:p>
    <w:p w14:paraId="12E26384" w14:textId="77777777" w:rsidR="006401C9" w:rsidRPr="004E12ED" w:rsidRDefault="006401C9" w:rsidP="006401C9">
      <w:pPr>
        <w:pStyle w:val="ListParagraph"/>
        <w:numPr>
          <w:ilvl w:val="0"/>
          <w:numId w:val="29"/>
        </w:numPr>
        <w:spacing w:after="200" w:line="276" w:lineRule="auto"/>
        <w:jc w:val="both"/>
        <w:rPr>
          <w:rFonts w:ascii="Titillium" w:hAnsi="Titillium"/>
        </w:rPr>
      </w:pPr>
      <w:r w:rsidRPr="004E12ED">
        <w:rPr>
          <w:rFonts w:ascii="Titillium" w:hAnsi="Titillium"/>
        </w:rPr>
        <w:t xml:space="preserve">to their and/or colleagues’, co-authors or fellow grant applicants’ </w:t>
      </w:r>
      <w:proofErr w:type="gramStart"/>
      <w:r w:rsidRPr="004E12ED">
        <w:rPr>
          <w:rFonts w:ascii="Titillium" w:hAnsi="Titillium"/>
        </w:rPr>
        <w:t>research;</w:t>
      </w:r>
      <w:proofErr w:type="gramEnd"/>
    </w:p>
    <w:p w14:paraId="12107A86" w14:textId="77777777" w:rsidR="006401C9" w:rsidRPr="004E12ED" w:rsidRDefault="006401C9" w:rsidP="006401C9">
      <w:pPr>
        <w:pStyle w:val="ListParagraph"/>
        <w:numPr>
          <w:ilvl w:val="0"/>
          <w:numId w:val="29"/>
        </w:numPr>
        <w:spacing w:after="200" w:line="276" w:lineRule="auto"/>
        <w:jc w:val="both"/>
        <w:rPr>
          <w:rFonts w:ascii="Titillium" w:hAnsi="Titillium"/>
        </w:rPr>
      </w:pPr>
      <w:r w:rsidRPr="004E12ED">
        <w:rPr>
          <w:rFonts w:ascii="Titillium" w:hAnsi="Titillium"/>
        </w:rPr>
        <w:t xml:space="preserve">to their or the University’s </w:t>
      </w:r>
      <w:proofErr w:type="gramStart"/>
      <w:r w:rsidRPr="004E12ED">
        <w:rPr>
          <w:rFonts w:ascii="Titillium" w:hAnsi="Titillium"/>
        </w:rPr>
        <w:t>reputation;</w:t>
      </w:r>
      <w:proofErr w:type="gramEnd"/>
    </w:p>
    <w:p w14:paraId="1D3929AB" w14:textId="77777777" w:rsidR="006401C9" w:rsidRPr="004E12ED" w:rsidRDefault="006401C9" w:rsidP="006401C9">
      <w:pPr>
        <w:pStyle w:val="ListParagraph"/>
        <w:numPr>
          <w:ilvl w:val="0"/>
          <w:numId w:val="29"/>
        </w:numPr>
        <w:spacing w:after="200" w:line="276" w:lineRule="auto"/>
        <w:jc w:val="both"/>
        <w:rPr>
          <w:rFonts w:ascii="Titillium" w:hAnsi="Titillium"/>
        </w:rPr>
      </w:pPr>
      <w:r w:rsidRPr="004E12ED">
        <w:rPr>
          <w:rFonts w:ascii="Titillium" w:hAnsi="Titillium"/>
        </w:rPr>
        <w:t xml:space="preserve">to collaborative partnerships/relationships caused by inappropriate release of </w:t>
      </w:r>
      <w:proofErr w:type="gramStart"/>
      <w:r w:rsidRPr="004E12ED">
        <w:rPr>
          <w:rFonts w:ascii="Titillium" w:hAnsi="Titillium"/>
        </w:rPr>
        <w:t>information;</w:t>
      </w:r>
      <w:proofErr w:type="gramEnd"/>
    </w:p>
    <w:p w14:paraId="3500476F" w14:textId="77777777" w:rsidR="006401C9" w:rsidRPr="004E12ED" w:rsidRDefault="006401C9" w:rsidP="006401C9">
      <w:pPr>
        <w:pStyle w:val="ListParagraph"/>
        <w:numPr>
          <w:ilvl w:val="0"/>
          <w:numId w:val="29"/>
        </w:numPr>
        <w:spacing w:after="200" w:line="276" w:lineRule="auto"/>
        <w:jc w:val="both"/>
        <w:rPr>
          <w:rFonts w:ascii="Titillium" w:hAnsi="Titillium"/>
        </w:rPr>
      </w:pPr>
      <w:r w:rsidRPr="004E12ED">
        <w:rPr>
          <w:rFonts w:ascii="Titillium" w:hAnsi="Titillium"/>
        </w:rPr>
        <w:t xml:space="preserve">which could lead to enforcement orders or fines being imposed under DPA and FOISA or legal action being taken against you or the University. </w:t>
      </w:r>
    </w:p>
    <w:p w14:paraId="66C13DA5" w14:textId="77777777" w:rsidR="006401C9" w:rsidRPr="004E12ED" w:rsidRDefault="006401C9" w:rsidP="006401C9">
      <w:pPr>
        <w:pStyle w:val="ListParagraph"/>
        <w:ind w:left="0" w:firstLine="45"/>
        <w:jc w:val="both"/>
        <w:rPr>
          <w:rFonts w:ascii="Titillium" w:hAnsi="Titillium"/>
        </w:rPr>
      </w:pPr>
    </w:p>
    <w:p w14:paraId="1E66D85B" w14:textId="77777777" w:rsidR="006401C9" w:rsidRPr="004E12ED" w:rsidRDefault="006401C9" w:rsidP="006401C9">
      <w:pPr>
        <w:pStyle w:val="ListParagraph"/>
        <w:ind w:left="0"/>
        <w:jc w:val="both"/>
        <w:rPr>
          <w:rFonts w:ascii="Titillium" w:hAnsi="Titillium"/>
        </w:rPr>
      </w:pPr>
      <w:r w:rsidRPr="004E12ED">
        <w:rPr>
          <w:rFonts w:ascii="Titillium" w:hAnsi="Titillium"/>
          <w:b/>
        </w:rPr>
        <w:t>Assessing the risks</w:t>
      </w:r>
    </w:p>
    <w:p w14:paraId="6A86E6BC" w14:textId="77777777" w:rsidR="006401C9" w:rsidRPr="004E12ED" w:rsidRDefault="006401C9" w:rsidP="006401C9">
      <w:pPr>
        <w:pStyle w:val="ListParagraph"/>
        <w:ind w:left="0"/>
        <w:jc w:val="both"/>
        <w:rPr>
          <w:rFonts w:ascii="Titillium" w:hAnsi="Titillium"/>
        </w:rPr>
      </w:pPr>
    </w:p>
    <w:p w14:paraId="544EA5AB" w14:textId="77777777" w:rsidR="006401C9" w:rsidRPr="004E12ED" w:rsidRDefault="006401C9" w:rsidP="006401C9">
      <w:pPr>
        <w:pStyle w:val="ListParagraph"/>
        <w:ind w:left="0"/>
        <w:jc w:val="both"/>
        <w:rPr>
          <w:rFonts w:ascii="Titillium" w:hAnsi="Titillium"/>
        </w:rPr>
      </w:pPr>
      <w:r w:rsidRPr="004E12ED">
        <w:rPr>
          <w:rFonts w:ascii="Titillium" w:hAnsi="Titillium"/>
        </w:rPr>
        <w:t>Use this risk matrix to help you assess the risks:</w:t>
      </w:r>
    </w:p>
    <w:p w14:paraId="6836761F" w14:textId="77777777" w:rsidR="006401C9" w:rsidRPr="004E12ED" w:rsidRDefault="006401C9" w:rsidP="006401C9">
      <w:pPr>
        <w:pStyle w:val="ListParagraph"/>
        <w:ind w:left="0"/>
        <w:jc w:val="both"/>
        <w:rPr>
          <w:rFonts w:ascii="Titillium" w:hAnsi="Titill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851"/>
        <w:gridCol w:w="1134"/>
        <w:gridCol w:w="709"/>
        <w:gridCol w:w="1382"/>
      </w:tblGrid>
      <w:tr w:rsidR="006401C9" w:rsidRPr="004E12ED" w14:paraId="4CED3148" w14:textId="77777777" w:rsidTr="00E55B85">
        <w:tc>
          <w:tcPr>
            <w:tcW w:w="5778" w:type="dxa"/>
          </w:tcPr>
          <w:p w14:paraId="0C5E7DC6"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 xml:space="preserve">Risk </w:t>
            </w:r>
          </w:p>
        </w:tc>
        <w:tc>
          <w:tcPr>
            <w:tcW w:w="851" w:type="dxa"/>
          </w:tcPr>
          <w:p w14:paraId="200BC7BC"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High</w:t>
            </w:r>
          </w:p>
        </w:tc>
        <w:tc>
          <w:tcPr>
            <w:tcW w:w="1134" w:type="dxa"/>
          </w:tcPr>
          <w:p w14:paraId="7EFA309D"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Medium</w:t>
            </w:r>
          </w:p>
        </w:tc>
        <w:tc>
          <w:tcPr>
            <w:tcW w:w="709" w:type="dxa"/>
          </w:tcPr>
          <w:p w14:paraId="5F27F583"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 xml:space="preserve">Low </w:t>
            </w:r>
          </w:p>
        </w:tc>
        <w:tc>
          <w:tcPr>
            <w:tcW w:w="1382" w:type="dxa"/>
          </w:tcPr>
          <w:p w14:paraId="1B0293CF"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Very low</w:t>
            </w:r>
          </w:p>
        </w:tc>
      </w:tr>
      <w:tr w:rsidR="006401C9" w:rsidRPr="004E12ED" w14:paraId="25A51484" w14:textId="77777777" w:rsidTr="00E55B85">
        <w:tc>
          <w:tcPr>
            <w:tcW w:w="5778" w:type="dxa"/>
          </w:tcPr>
          <w:p w14:paraId="42888321"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How serious would the consequences be for unauthorised access?</w:t>
            </w:r>
          </w:p>
        </w:tc>
        <w:tc>
          <w:tcPr>
            <w:tcW w:w="851" w:type="dxa"/>
          </w:tcPr>
          <w:p w14:paraId="0A1B5904" w14:textId="77777777" w:rsidR="006401C9" w:rsidRPr="004E12ED" w:rsidRDefault="006401C9" w:rsidP="00E55B85">
            <w:pPr>
              <w:pStyle w:val="ListParagraph"/>
              <w:ind w:left="0"/>
              <w:jc w:val="both"/>
              <w:rPr>
                <w:rFonts w:ascii="Titillium" w:hAnsi="Titillium"/>
                <w:bCs/>
              </w:rPr>
            </w:pPr>
          </w:p>
        </w:tc>
        <w:tc>
          <w:tcPr>
            <w:tcW w:w="1134" w:type="dxa"/>
          </w:tcPr>
          <w:p w14:paraId="5632A1A1" w14:textId="77777777" w:rsidR="006401C9" w:rsidRPr="004E12ED" w:rsidRDefault="006401C9" w:rsidP="00E55B85">
            <w:pPr>
              <w:pStyle w:val="ListParagraph"/>
              <w:ind w:left="0"/>
              <w:jc w:val="both"/>
              <w:rPr>
                <w:rFonts w:ascii="Titillium" w:hAnsi="Titillium"/>
                <w:bCs/>
              </w:rPr>
            </w:pPr>
          </w:p>
        </w:tc>
        <w:tc>
          <w:tcPr>
            <w:tcW w:w="709" w:type="dxa"/>
          </w:tcPr>
          <w:p w14:paraId="6F6F79A6" w14:textId="77777777" w:rsidR="006401C9" w:rsidRPr="004E12ED" w:rsidRDefault="006401C9" w:rsidP="00E55B85">
            <w:pPr>
              <w:pStyle w:val="ListParagraph"/>
              <w:ind w:left="0"/>
              <w:jc w:val="both"/>
              <w:rPr>
                <w:rFonts w:ascii="Titillium" w:hAnsi="Titillium"/>
                <w:bCs/>
              </w:rPr>
            </w:pPr>
          </w:p>
        </w:tc>
        <w:tc>
          <w:tcPr>
            <w:tcW w:w="1382" w:type="dxa"/>
          </w:tcPr>
          <w:p w14:paraId="229ABF2E" w14:textId="77777777" w:rsidR="006401C9" w:rsidRPr="004E12ED" w:rsidRDefault="006401C9" w:rsidP="00E55B85">
            <w:pPr>
              <w:pStyle w:val="ListParagraph"/>
              <w:ind w:left="0"/>
              <w:jc w:val="both"/>
              <w:rPr>
                <w:rFonts w:ascii="Titillium" w:hAnsi="Titillium"/>
                <w:bCs/>
              </w:rPr>
            </w:pPr>
          </w:p>
        </w:tc>
      </w:tr>
      <w:tr w:rsidR="006401C9" w:rsidRPr="004E12ED" w14:paraId="265C4424" w14:textId="77777777" w:rsidTr="00E55B85">
        <w:tc>
          <w:tcPr>
            <w:tcW w:w="5778" w:type="dxa"/>
          </w:tcPr>
          <w:p w14:paraId="4910C666"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How likely is it that someone could gain access?</w:t>
            </w:r>
          </w:p>
        </w:tc>
        <w:tc>
          <w:tcPr>
            <w:tcW w:w="851" w:type="dxa"/>
          </w:tcPr>
          <w:p w14:paraId="2398049C" w14:textId="77777777" w:rsidR="006401C9" w:rsidRPr="004E12ED" w:rsidRDefault="006401C9" w:rsidP="00E55B85">
            <w:pPr>
              <w:pStyle w:val="ListParagraph"/>
              <w:ind w:left="0"/>
              <w:jc w:val="both"/>
              <w:rPr>
                <w:rFonts w:ascii="Titillium" w:hAnsi="Titillium"/>
                <w:bCs/>
              </w:rPr>
            </w:pPr>
          </w:p>
        </w:tc>
        <w:tc>
          <w:tcPr>
            <w:tcW w:w="1134" w:type="dxa"/>
          </w:tcPr>
          <w:p w14:paraId="19F58813" w14:textId="77777777" w:rsidR="006401C9" w:rsidRPr="004E12ED" w:rsidRDefault="006401C9" w:rsidP="00E55B85">
            <w:pPr>
              <w:pStyle w:val="ListParagraph"/>
              <w:ind w:left="0"/>
              <w:jc w:val="both"/>
              <w:rPr>
                <w:rFonts w:ascii="Titillium" w:hAnsi="Titillium"/>
                <w:bCs/>
              </w:rPr>
            </w:pPr>
          </w:p>
        </w:tc>
        <w:tc>
          <w:tcPr>
            <w:tcW w:w="709" w:type="dxa"/>
          </w:tcPr>
          <w:p w14:paraId="7B720B9A" w14:textId="77777777" w:rsidR="006401C9" w:rsidRPr="004E12ED" w:rsidRDefault="006401C9" w:rsidP="00E55B85">
            <w:pPr>
              <w:pStyle w:val="ListParagraph"/>
              <w:ind w:left="0"/>
              <w:jc w:val="both"/>
              <w:rPr>
                <w:rFonts w:ascii="Titillium" w:hAnsi="Titillium"/>
                <w:bCs/>
              </w:rPr>
            </w:pPr>
          </w:p>
        </w:tc>
        <w:tc>
          <w:tcPr>
            <w:tcW w:w="1382" w:type="dxa"/>
          </w:tcPr>
          <w:p w14:paraId="613416D1" w14:textId="77777777" w:rsidR="006401C9" w:rsidRPr="004E12ED" w:rsidRDefault="006401C9" w:rsidP="00E55B85">
            <w:pPr>
              <w:pStyle w:val="ListParagraph"/>
              <w:ind w:left="0"/>
              <w:jc w:val="both"/>
              <w:rPr>
                <w:rFonts w:ascii="Titillium" w:hAnsi="Titillium"/>
                <w:bCs/>
              </w:rPr>
            </w:pPr>
          </w:p>
        </w:tc>
      </w:tr>
      <w:tr w:rsidR="006401C9" w:rsidRPr="004E12ED" w14:paraId="6C1E92C1" w14:textId="77777777" w:rsidTr="00E55B85">
        <w:tc>
          <w:tcPr>
            <w:tcW w:w="5778" w:type="dxa"/>
          </w:tcPr>
          <w:p w14:paraId="3CAEE85A" w14:textId="77777777" w:rsidR="006401C9" w:rsidRPr="004E12ED" w:rsidRDefault="006401C9" w:rsidP="00E55B85">
            <w:pPr>
              <w:pStyle w:val="ListParagraph"/>
              <w:ind w:left="0"/>
              <w:jc w:val="both"/>
              <w:rPr>
                <w:rFonts w:ascii="Titillium" w:hAnsi="Titillium"/>
                <w:bCs/>
              </w:rPr>
            </w:pPr>
            <w:r w:rsidRPr="004E12ED">
              <w:rPr>
                <w:rFonts w:ascii="Titillium" w:hAnsi="Titillium"/>
                <w:bCs/>
              </w:rPr>
              <w:t xml:space="preserve">What is the cost of any security measures? </w:t>
            </w:r>
          </w:p>
        </w:tc>
        <w:tc>
          <w:tcPr>
            <w:tcW w:w="851" w:type="dxa"/>
          </w:tcPr>
          <w:p w14:paraId="1D14A548" w14:textId="77777777" w:rsidR="006401C9" w:rsidRPr="004E12ED" w:rsidRDefault="006401C9" w:rsidP="00E55B85">
            <w:pPr>
              <w:pStyle w:val="ListParagraph"/>
              <w:ind w:left="0"/>
              <w:jc w:val="both"/>
              <w:rPr>
                <w:rFonts w:ascii="Titillium" w:hAnsi="Titillium"/>
                <w:bCs/>
              </w:rPr>
            </w:pPr>
          </w:p>
        </w:tc>
        <w:tc>
          <w:tcPr>
            <w:tcW w:w="1134" w:type="dxa"/>
          </w:tcPr>
          <w:p w14:paraId="3C1573CD" w14:textId="77777777" w:rsidR="006401C9" w:rsidRPr="004E12ED" w:rsidRDefault="006401C9" w:rsidP="00E55B85">
            <w:pPr>
              <w:pStyle w:val="ListParagraph"/>
              <w:ind w:left="0"/>
              <w:jc w:val="both"/>
              <w:rPr>
                <w:rFonts w:ascii="Titillium" w:hAnsi="Titillium"/>
                <w:bCs/>
              </w:rPr>
            </w:pPr>
          </w:p>
        </w:tc>
        <w:tc>
          <w:tcPr>
            <w:tcW w:w="709" w:type="dxa"/>
          </w:tcPr>
          <w:p w14:paraId="1E08659A" w14:textId="77777777" w:rsidR="006401C9" w:rsidRPr="004E12ED" w:rsidRDefault="006401C9" w:rsidP="00E55B85">
            <w:pPr>
              <w:pStyle w:val="ListParagraph"/>
              <w:ind w:left="0"/>
              <w:jc w:val="both"/>
              <w:rPr>
                <w:rFonts w:ascii="Titillium" w:hAnsi="Titillium"/>
                <w:bCs/>
              </w:rPr>
            </w:pPr>
          </w:p>
        </w:tc>
        <w:tc>
          <w:tcPr>
            <w:tcW w:w="1382" w:type="dxa"/>
          </w:tcPr>
          <w:p w14:paraId="432E8E86" w14:textId="77777777" w:rsidR="006401C9" w:rsidRPr="004E12ED" w:rsidRDefault="006401C9" w:rsidP="00E55B85">
            <w:pPr>
              <w:pStyle w:val="ListParagraph"/>
              <w:ind w:left="0"/>
              <w:jc w:val="both"/>
              <w:rPr>
                <w:rFonts w:ascii="Titillium" w:hAnsi="Titillium"/>
                <w:bCs/>
              </w:rPr>
            </w:pPr>
          </w:p>
        </w:tc>
      </w:tr>
    </w:tbl>
    <w:p w14:paraId="6BF0DB6A" w14:textId="77777777" w:rsidR="006401C9" w:rsidRPr="004E12ED" w:rsidRDefault="006401C9" w:rsidP="006401C9">
      <w:pPr>
        <w:pStyle w:val="ListParagraph"/>
        <w:ind w:left="0"/>
        <w:jc w:val="both"/>
        <w:rPr>
          <w:rFonts w:ascii="Titillium" w:hAnsi="Titillium"/>
        </w:rPr>
      </w:pPr>
    </w:p>
    <w:p w14:paraId="121E6187" w14:textId="77777777" w:rsidR="006401C9" w:rsidRPr="004E12ED" w:rsidRDefault="006401C9" w:rsidP="006401C9">
      <w:pPr>
        <w:pStyle w:val="ListParagraph"/>
        <w:ind w:left="0"/>
        <w:jc w:val="both"/>
        <w:rPr>
          <w:rFonts w:ascii="Titillium" w:hAnsi="Titillium"/>
        </w:rPr>
      </w:pPr>
      <w:r w:rsidRPr="004E12ED">
        <w:rPr>
          <w:rFonts w:ascii="Titillium" w:hAnsi="Titillium"/>
        </w:rPr>
        <w:t xml:space="preserve">Consider the risks with reference to the types of records you are creating or working on, e.g. if the consequences: </w:t>
      </w:r>
    </w:p>
    <w:p w14:paraId="329040CD" w14:textId="77777777" w:rsidR="006401C9" w:rsidRPr="004E12ED" w:rsidRDefault="006401C9" w:rsidP="006401C9">
      <w:pPr>
        <w:pStyle w:val="ListParagraph"/>
        <w:ind w:left="0"/>
        <w:jc w:val="both"/>
        <w:rPr>
          <w:rFonts w:ascii="Titillium" w:hAnsi="Titillium"/>
        </w:rPr>
      </w:pPr>
    </w:p>
    <w:p w14:paraId="6312BA42" w14:textId="77777777" w:rsidR="006401C9" w:rsidRPr="004E12ED" w:rsidRDefault="006401C9" w:rsidP="006401C9">
      <w:pPr>
        <w:pStyle w:val="ListParagraph"/>
        <w:numPr>
          <w:ilvl w:val="0"/>
          <w:numId w:val="30"/>
        </w:numPr>
        <w:spacing w:line="276" w:lineRule="auto"/>
        <w:jc w:val="both"/>
        <w:rPr>
          <w:rFonts w:ascii="Titillium" w:hAnsi="Titillium"/>
        </w:rPr>
      </w:pPr>
      <w:r w:rsidRPr="004E12ED">
        <w:rPr>
          <w:rFonts w:ascii="Titillium" w:hAnsi="Titillium"/>
        </w:rPr>
        <w:t xml:space="preserve">of unauthorised access were very low, then </w:t>
      </w:r>
      <w:proofErr w:type="gramStart"/>
      <w:r w:rsidRPr="004E12ED">
        <w:rPr>
          <w:rFonts w:ascii="Titillium" w:hAnsi="Titillium"/>
        </w:rPr>
        <w:t>low cost</w:t>
      </w:r>
      <w:proofErr w:type="gramEnd"/>
      <w:r w:rsidRPr="004E12ED">
        <w:rPr>
          <w:rFonts w:ascii="Titillium" w:hAnsi="Titillium"/>
        </w:rPr>
        <w:t xml:space="preserve"> security measures would be appropriate;</w:t>
      </w:r>
    </w:p>
    <w:p w14:paraId="6080623F" w14:textId="77777777" w:rsidR="006401C9" w:rsidRPr="004E12ED" w:rsidRDefault="006401C9" w:rsidP="006401C9">
      <w:pPr>
        <w:pStyle w:val="ListParagraph"/>
        <w:numPr>
          <w:ilvl w:val="0"/>
          <w:numId w:val="30"/>
        </w:numPr>
        <w:spacing w:line="276" w:lineRule="auto"/>
        <w:jc w:val="both"/>
        <w:rPr>
          <w:rFonts w:ascii="Titillium" w:hAnsi="Titillium"/>
        </w:rPr>
      </w:pPr>
      <w:r w:rsidRPr="004E12ED">
        <w:rPr>
          <w:rFonts w:ascii="Titillium" w:hAnsi="Titillium"/>
        </w:rPr>
        <w:t xml:space="preserve">are high e.g. in the case of sensitive personal or University data, medical information, data which has a strong duty of confidentiality or the disclosure of which may be legally </w:t>
      </w:r>
      <w:proofErr w:type="gramStart"/>
      <w:r w:rsidRPr="004E12ED">
        <w:rPr>
          <w:rFonts w:ascii="Titillium" w:hAnsi="Titillium"/>
        </w:rPr>
        <w:t>forbidden</w:t>
      </w:r>
      <w:proofErr w:type="gramEnd"/>
      <w:r w:rsidRPr="004E12ED">
        <w:rPr>
          <w:rFonts w:ascii="Titillium" w:hAnsi="Titillium"/>
        </w:rPr>
        <w:t xml:space="preserve"> and the cost of the security measures is also high, then you </w:t>
      </w:r>
      <w:r w:rsidRPr="004E12ED">
        <w:rPr>
          <w:rFonts w:ascii="Titillium" w:hAnsi="Titillium"/>
          <w:u w:val="single"/>
        </w:rPr>
        <w:t>must</w:t>
      </w:r>
      <w:r w:rsidRPr="004E12ED">
        <w:rPr>
          <w:rFonts w:ascii="Titillium" w:hAnsi="Titillium"/>
        </w:rPr>
        <w:t xml:space="preserve"> consider whether you should be working on that information at home.</w:t>
      </w:r>
    </w:p>
    <w:p w14:paraId="3845F6C9" w14:textId="77777777" w:rsidR="006401C9" w:rsidRPr="004E12ED" w:rsidRDefault="006401C9" w:rsidP="006401C9">
      <w:pPr>
        <w:pStyle w:val="ListParagraph"/>
        <w:ind w:left="0"/>
        <w:jc w:val="both"/>
        <w:rPr>
          <w:rFonts w:ascii="Titillium" w:hAnsi="Titillium"/>
        </w:rPr>
      </w:pPr>
    </w:p>
    <w:p w14:paraId="6F194612" w14:textId="77777777" w:rsidR="006401C9" w:rsidRPr="004E12ED" w:rsidRDefault="006401C9" w:rsidP="006401C9">
      <w:pPr>
        <w:pStyle w:val="ListParagraph"/>
        <w:ind w:left="0"/>
        <w:jc w:val="both"/>
        <w:rPr>
          <w:rFonts w:ascii="Titillium" w:hAnsi="Titillium"/>
        </w:rPr>
      </w:pPr>
      <w:r w:rsidRPr="004E12ED">
        <w:rPr>
          <w:rFonts w:ascii="Titillium" w:hAnsi="Titillium"/>
        </w:rPr>
        <w:t xml:space="preserve">Conversely, if information is highly sensitive but the necessary security precautions are simple to apply and low in cost then you may consider it permissible to work on that information at home.  </w:t>
      </w:r>
    </w:p>
    <w:p w14:paraId="37A22490" w14:textId="77777777" w:rsidR="006401C9" w:rsidRPr="004E12ED" w:rsidRDefault="006401C9" w:rsidP="006401C9">
      <w:pPr>
        <w:pStyle w:val="ListParagraph"/>
        <w:ind w:left="0"/>
        <w:jc w:val="both"/>
        <w:rPr>
          <w:rFonts w:ascii="Titillium" w:hAnsi="Titillium"/>
          <w:b/>
        </w:rPr>
      </w:pPr>
    </w:p>
    <w:p w14:paraId="7F471D6E" w14:textId="08F54C11" w:rsidR="006401C9" w:rsidRPr="004E12ED" w:rsidRDefault="006401C9" w:rsidP="006401C9">
      <w:pPr>
        <w:pStyle w:val="ListParagraph"/>
        <w:ind w:left="0"/>
        <w:jc w:val="both"/>
        <w:rPr>
          <w:rFonts w:ascii="Titillium" w:hAnsi="Titillium"/>
          <w:b/>
        </w:rPr>
      </w:pPr>
      <w:r w:rsidRPr="004E12ED">
        <w:rPr>
          <w:rFonts w:ascii="Titillium" w:hAnsi="Titillium"/>
          <w:b/>
        </w:rPr>
        <w:t xml:space="preserve">Mitigating actions by </w:t>
      </w:r>
      <w:r w:rsidR="00E85BB9">
        <w:rPr>
          <w:rFonts w:ascii="Titillium" w:hAnsi="Titillium"/>
          <w:b/>
        </w:rPr>
        <w:t>colleague</w:t>
      </w:r>
      <w:r w:rsidRPr="004E12ED">
        <w:rPr>
          <w:rFonts w:ascii="Titillium" w:hAnsi="Titillium"/>
          <w:b/>
        </w:rPr>
        <w:t>s</w:t>
      </w:r>
    </w:p>
    <w:p w14:paraId="6641040A" w14:textId="77777777" w:rsidR="006401C9" w:rsidRPr="004E12ED" w:rsidRDefault="006401C9" w:rsidP="006401C9">
      <w:pPr>
        <w:pStyle w:val="ListParagraph"/>
        <w:ind w:left="0"/>
        <w:jc w:val="both"/>
        <w:rPr>
          <w:rFonts w:ascii="Titillium" w:hAnsi="Titillium"/>
          <w:b/>
        </w:rPr>
      </w:pPr>
    </w:p>
    <w:p w14:paraId="6744CFDE" w14:textId="77777777" w:rsidR="006401C9" w:rsidRPr="004E12ED" w:rsidRDefault="006401C9" w:rsidP="006401C9">
      <w:pPr>
        <w:pStyle w:val="ListParagraph"/>
        <w:ind w:left="0"/>
        <w:jc w:val="both"/>
        <w:rPr>
          <w:rFonts w:ascii="Titillium" w:hAnsi="Titillium"/>
        </w:rPr>
      </w:pPr>
      <w:r w:rsidRPr="004E12ED">
        <w:rPr>
          <w:rFonts w:ascii="Titillium" w:hAnsi="Titillium"/>
        </w:rPr>
        <w:t xml:space="preserve">You </w:t>
      </w:r>
      <w:proofErr w:type="gramStart"/>
      <w:r w:rsidRPr="004E12ED">
        <w:rPr>
          <w:rFonts w:ascii="Titillium" w:hAnsi="Titillium"/>
        </w:rPr>
        <w:t>should:-</w:t>
      </w:r>
      <w:proofErr w:type="gramEnd"/>
    </w:p>
    <w:p w14:paraId="55E7687D" w14:textId="77777777" w:rsidR="006401C9" w:rsidRPr="004E12ED" w:rsidRDefault="006401C9" w:rsidP="006401C9">
      <w:pPr>
        <w:pStyle w:val="ListParagraph"/>
        <w:ind w:left="0"/>
        <w:jc w:val="both"/>
        <w:rPr>
          <w:rFonts w:ascii="Titillium" w:hAnsi="Titillium"/>
        </w:rPr>
      </w:pPr>
    </w:p>
    <w:p w14:paraId="29A07261" w14:textId="06992104" w:rsidR="006401C9" w:rsidRPr="004E12ED" w:rsidRDefault="006401C9" w:rsidP="006401C9">
      <w:pPr>
        <w:pStyle w:val="ListParagraph"/>
        <w:numPr>
          <w:ilvl w:val="0"/>
          <w:numId w:val="23"/>
        </w:numPr>
        <w:spacing w:after="200" w:line="276" w:lineRule="auto"/>
        <w:ind w:left="426" w:hanging="284"/>
        <w:jc w:val="both"/>
        <w:rPr>
          <w:rFonts w:ascii="Titillium" w:hAnsi="Titillium"/>
        </w:rPr>
      </w:pPr>
      <w:r w:rsidRPr="004E12ED">
        <w:rPr>
          <w:rFonts w:ascii="Titillium" w:hAnsi="Titillium"/>
        </w:rPr>
        <w:t xml:space="preserve">Ensure your home working environment enables you to comply with the security and records management aspects of creating, holding and working on </w:t>
      </w:r>
      <w:proofErr w:type="gramStart"/>
      <w:r w:rsidRPr="004E12ED">
        <w:rPr>
          <w:rFonts w:ascii="Titillium" w:hAnsi="Titillium"/>
        </w:rPr>
        <w:t>University</w:t>
      </w:r>
      <w:proofErr w:type="gramEnd"/>
      <w:r w:rsidRPr="004E12ED">
        <w:rPr>
          <w:rFonts w:ascii="Titillium" w:hAnsi="Titillium"/>
        </w:rPr>
        <w:t xml:space="preserve"> records; Use the University’s software for encryption of data and emails where appropriate both at home and on any laptops and other physical devices;</w:t>
      </w:r>
    </w:p>
    <w:p w14:paraId="0B50CD75" w14:textId="77777777" w:rsidR="006401C9" w:rsidRPr="004E12ED" w:rsidRDefault="006401C9" w:rsidP="006401C9">
      <w:pPr>
        <w:pStyle w:val="ListParagraph"/>
        <w:numPr>
          <w:ilvl w:val="0"/>
          <w:numId w:val="23"/>
        </w:numPr>
        <w:spacing w:after="200" w:line="276" w:lineRule="auto"/>
        <w:ind w:left="426" w:hanging="284"/>
        <w:jc w:val="both"/>
        <w:rPr>
          <w:rFonts w:ascii="Titillium" w:hAnsi="Titillium"/>
        </w:rPr>
      </w:pPr>
      <w:r w:rsidRPr="004E12ED">
        <w:rPr>
          <w:rFonts w:ascii="Titillium" w:hAnsi="Titillium"/>
        </w:rPr>
        <w:t xml:space="preserve">Adhere to all Information Services policies and guidance </w:t>
      </w:r>
      <w:proofErr w:type="gramStart"/>
      <w:r w:rsidRPr="004E12ED">
        <w:rPr>
          <w:rFonts w:ascii="Titillium" w:hAnsi="Titillium"/>
        </w:rPr>
        <w:t>for  working</w:t>
      </w:r>
      <w:proofErr w:type="gramEnd"/>
      <w:r w:rsidRPr="004E12ED">
        <w:rPr>
          <w:rFonts w:ascii="Titillium" w:hAnsi="Titillium"/>
        </w:rPr>
        <w:t xml:space="preserve"> remotely from home</w:t>
      </w:r>
    </w:p>
    <w:p w14:paraId="35E6A94B" w14:textId="77777777" w:rsidR="006401C9" w:rsidRPr="004E12ED" w:rsidRDefault="006401C9" w:rsidP="006401C9">
      <w:pPr>
        <w:pStyle w:val="ListParagraph"/>
        <w:numPr>
          <w:ilvl w:val="0"/>
          <w:numId w:val="23"/>
        </w:numPr>
        <w:spacing w:after="200" w:line="276" w:lineRule="auto"/>
        <w:ind w:left="426" w:hanging="284"/>
        <w:jc w:val="both"/>
        <w:rPr>
          <w:rFonts w:ascii="Titillium" w:hAnsi="Titillium"/>
        </w:rPr>
      </w:pPr>
      <w:r w:rsidRPr="004E12ED">
        <w:rPr>
          <w:rFonts w:ascii="Titillium" w:hAnsi="Titillium"/>
          <w:u w:val="single"/>
        </w:rPr>
        <w:t>Not</w:t>
      </w:r>
      <w:r w:rsidRPr="004E12ED">
        <w:rPr>
          <w:rFonts w:ascii="Titillium" w:hAnsi="Titillium"/>
        </w:rPr>
        <w:t xml:space="preserve"> use personal email accounts for </w:t>
      </w:r>
      <w:proofErr w:type="gramStart"/>
      <w:r w:rsidRPr="004E12ED">
        <w:rPr>
          <w:rFonts w:ascii="Titillium" w:hAnsi="Titillium"/>
        </w:rPr>
        <w:t>University</w:t>
      </w:r>
      <w:proofErr w:type="gramEnd"/>
      <w:r w:rsidRPr="004E12ED">
        <w:rPr>
          <w:rFonts w:ascii="Titillium" w:hAnsi="Titillium"/>
        </w:rPr>
        <w:t xml:space="preserve"> business. If in exceptional</w:t>
      </w:r>
      <w:r w:rsidRPr="004E12ED">
        <w:rPr>
          <w:rFonts w:ascii="Titillium" w:hAnsi="Titillium"/>
          <w:strike/>
        </w:rPr>
        <w:t xml:space="preserve">; </w:t>
      </w:r>
      <w:r w:rsidRPr="004E12ED">
        <w:rPr>
          <w:rFonts w:ascii="Titillium" w:hAnsi="Titillium"/>
        </w:rPr>
        <w:t xml:space="preserve">circumstances you decide to do so, then ensure that any emails created or received are sent or copied to their </w:t>
      </w:r>
      <w:proofErr w:type="gramStart"/>
      <w:r w:rsidRPr="004E12ED">
        <w:rPr>
          <w:rFonts w:ascii="Titillium" w:hAnsi="Titillium"/>
        </w:rPr>
        <w:t>University</w:t>
      </w:r>
      <w:proofErr w:type="gramEnd"/>
      <w:r w:rsidRPr="004E12ED">
        <w:rPr>
          <w:rFonts w:ascii="Titillium" w:hAnsi="Titillium"/>
        </w:rPr>
        <w:t xml:space="preserve"> account and then deleted immediately from </w:t>
      </w:r>
      <w:r w:rsidRPr="004E12ED">
        <w:rPr>
          <w:rFonts w:ascii="Titillium" w:hAnsi="Titillium"/>
          <w:strike/>
        </w:rPr>
        <w:t xml:space="preserve">their </w:t>
      </w:r>
      <w:r w:rsidRPr="004E12ED">
        <w:rPr>
          <w:rFonts w:ascii="Titillium" w:hAnsi="Titillium"/>
        </w:rPr>
        <w:t xml:space="preserve">your personal account. </w:t>
      </w:r>
    </w:p>
    <w:p w14:paraId="6CF96707" w14:textId="77777777" w:rsidR="006401C9" w:rsidRPr="004E12ED" w:rsidRDefault="006401C9" w:rsidP="006401C9">
      <w:pPr>
        <w:pStyle w:val="ListParagraph"/>
        <w:numPr>
          <w:ilvl w:val="0"/>
          <w:numId w:val="23"/>
        </w:numPr>
        <w:spacing w:after="200" w:line="276" w:lineRule="auto"/>
        <w:ind w:left="426" w:hanging="284"/>
        <w:jc w:val="both"/>
        <w:rPr>
          <w:rFonts w:ascii="Titillium" w:hAnsi="Titillium"/>
        </w:rPr>
      </w:pPr>
      <w:r w:rsidRPr="004E12ED">
        <w:rPr>
          <w:rFonts w:ascii="Titillium" w:hAnsi="Titillium"/>
        </w:rPr>
        <w:t xml:space="preserve">Note that records contained in private email accounts may be disclosable in certain circumstances under </w:t>
      </w:r>
      <w:proofErr w:type="gramStart"/>
      <w:r w:rsidRPr="004E12ED">
        <w:rPr>
          <w:rFonts w:ascii="Titillium" w:hAnsi="Titillium"/>
        </w:rPr>
        <w:t>Freedom  of</w:t>
      </w:r>
      <w:proofErr w:type="gramEnd"/>
      <w:r w:rsidRPr="004E12ED">
        <w:rPr>
          <w:rFonts w:ascii="Titillium" w:hAnsi="Titillium"/>
        </w:rPr>
        <w:t xml:space="preserve"> Information legislation;</w:t>
      </w:r>
    </w:p>
    <w:p w14:paraId="36F26E01" w14:textId="77777777" w:rsidR="006401C9" w:rsidRPr="004E12ED" w:rsidRDefault="006401C9" w:rsidP="006401C9">
      <w:pPr>
        <w:pStyle w:val="ListParagraph"/>
        <w:numPr>
          <w:ilvl w:val="0"/>
          <w:numId w:val="23"/>
        </w:numPr>
        <w:spacing w:after="200" w:line="276" w:lineRule="auto"/>
        <w:ind w:left="426" w:hanging="284"/>
        <w:jc w:val="both"/>
        <w:rPr>
          <w:rFonts w:ascii="Titillium" w:hAnsi="Titillium"/>
        </w:rPr>
      </w:pPr>
      <w:r w:rsidRPr="004E12ED">
        <w:rPr>
          <w:rFonts w:ascii="Titillium" w:hAnsi="Titillium"/>
          <w:u w:val="single"/>
        </w:rPr>
        <w:t>Not</w:t>
      </w:r>
      <w:r w:rsidRPr="004E12ED">
        <w:rPr>
          <w:rFonts w:ascii="Titillium" w:hAnsi="Titillium"/>
        </w:rPr>
        <w:t xml:space="preserve"> dispose of paper records containing personal data in your domestic waste. These records </w:t>
      </w:r>
      <w:r w:rsidRPr="004E12ED">
        <w:rPr>
          <w:rFonts w:ascii="Titillium" w:hAnsi="Titillium"/>
          <w:u w:val="single"/>
        </w:rPr>
        <w:t>must</w:t>
      </w:r>
      <w:r w:rsidRPr="004E12ED">
        <w:rPr>
          <w:rFonts w:ascii="Titillium" w:hAnsi="Titillium"/>
        </w:rPr>
        <w:t xml:space="preserve"> be brought back to the University and destroyed in accordance with </w:t>
      </w:r>
      <w:proofErr w:type="gramStart"/>
      <w:r w:rsidRPr="004E12ED">
        <w:rPr>
          <w:rFonts w:ascii="Titillium" w:hAnsi="Titillium"/>
        </w:rPr>
        <w:t>University</w:t>
      </w:r>
      <w:proofErr w:type="gramEnd"/>
      <w:r w:rsidRPr="004E12ED">
        <w:rPr>
          <w:rFonts w:ascii="Titillium" w:hAnsi="Titillium"/>
        </w:rPr>
        <w:t xml:space="preserve"> guidance;  </w:t>
      </w:r>
    </w:p>
    <w:p w14:paraId="0D72FCF3" w14:textId="77777777" w:rsidR="006401C9" w:rsidRPr="004E12ED" w:rsidRDefault="006401C9" w:rsidP="006401C9">
      <w:pPr>
        <w:pStyle w:val="ListParagraph"/>
        <w:numPr>
          <w:ilvl w:val="0"/>
          <w:numId w:val="23"/>
        </w:numPr>
        <w:spacing w:after="200" w:line="276" w:lineRule="auto"/>
        <w:ind w:left="426" w:hanging="284"/>
        <w:jc w:val="both"/>
        <w:rPr>
          <w:rFonts w:ascii="Titillium" w:hAnsi="Titillium"/>
        </w:rPr>
      </w:pPr>
      <w:r w:rsidRPr="004E12ED">
        <w:rPr>
          <w:rFonts w:ascii="Titillium" w:hAnsi="Titillium"/>
        </w:rPr>
        <w:t xml:space="preserve">Ensure that all work files and records have been deleted from your home PC before you sell or otherwise dispose of it. In extreme cases e.g. where highly sensitive data or research records you would want to protect are concerned, then you may need to consider whether the hard drive should be destroyed.  </w:t>
      </w:r>
    </w:p>
    <w:p w14:paraId="0F5EAEED" w14:textId="77777777" w:rsidR="006401C9" w:rsidRPr="004E12ED" w:rsidRDefault="006401C9" w:rsidP="006401C9">
      <w:pPr>
        <w:pStyle w:val="ListParagraph"/>
        <w:ind w:left="0"/>
        <w:jc w:val="both"/>
        <w:rPr>
          <w:rFonts w:ascii="Titillium" w:hAnsi="Titillium"/>
        </w:rPr>
      </w:pPr>
    </w:p>
    <w:p w14:paraId="3E6979DD" w14:textId="77777777" w:rsidR="006401C9" w:rsidRPr="004E12ED" w:rsidRDefault="006401C9" w:rsidP="006401C9">
      <w:pPr>
        <w:pStyle w:val="ListParagraph"/>
        <w:ind w:left="0"/>
        <w:jc w:val="both"/>
        <w:rPr>
          <w:rFonts w:ascii="Titillium" w:hAnsi="Titillium"/>
          <w:sz w:val="20"/>
          <w:szCs w:val="20"/>
        </w:rPr>
      </w:pPr>
    </w:p>
    <w:p w14:paraId="6F74DCDD" w14:textId="77777777" w:rsidR="006401C9" w:rsidRPr="004E12ED" w:rsidRDefault="006401C9" w:rsidP="006401C9">
      <w:pPr>
        <w:pStyle w:val="ListParagraph"/>
        <w:ind w:left="0"/>
        <w:jc w:val="both"/>
        <w:rPr>
          <w:rFonts w:ascii="Titillium" w:hAnsi="Titillium"/>
          <w:sz w:val="20"/>
          <w:szCs w:val="20"/>
        </w:rPr>
      </w:pPr>
    </w:p>
    <w:p w14:paraId="5FB9A391" w14:textId="3D6693D1" w:rsidR="006401C9" w:rsidRPr="004E12ED" w:rsidRDefault="006401C9" w:rsidP="006401C9">
      <w:pPr>
        <w:pStyle w:val="ListParagraph"/>
        <w:ind w:left="0"/>
        <w:jc w:val="both"/>
        <w:rPr>
          <w:rFonts w:ascii="Titillium" w:hAnsi="Titillium"/>
        </w:rPr>
      </w:pPr>
      <w:r w:rsidRPr="004E12ED">
        <w:rPr>
          <w:rFonts w:ascii="Titillium" w:hAnsi="Titillium"/>
          <w:sz w:val="20"/>
          <w:szCs w:val="20"/>
        </w:rPr>
        <w:t>Edinburgh Napier University acknowledges the inclusion of material published by the University of Edinburgh</w:t>
      </w:r>
      <w:r w:rsidR="006541BA">
        <w:rPr>
          <w:rFonts w:ascii="Titillium" w:hAnsi="Titillium"/>
          <w:sz w:val="20"/>
          <w:szCs w:val="20"/>
        </w:rPr>
        <w:t>.</w:t>
      </w:r>
      <w:r w:rsidRPr="004E12ED">
        <w:rPr>
          <w:rFonts w:ascii="Titillium" w:hAnsi="Titillium"/>
          <w:sz w:val="20"/>
          <w:szCs w:val="20"/>
        </w:rPr>
        <w:t xml:space="preserve"> </w:t>
      </w:r>
    </w:p>
    <w:p w14:paraId="5EF0817B" w14:textId="77777777" w:rsidR="006541BA" w:rsidRDefault="006541BA" w:rsidP="006401C9">
      <w:pPr>
        <w:jc w:val="both"/>
        <w:rPr>
          <w:rFonts w:ascii="Titillium" w:hAnsi="Titillium"/>
          <w:b/>
        </w:rPr>
      </w:pPr>
    </w:p>
    <w:p w14:paraId="708601A9" w14:textId="65B8004D" w:rsidR="006401C9" w:rsidRPr="004E12ED" w:rsidRDefault="006401C9" w:rsidP="006401C9">
      <w:pPr>
        <w:jc w:val="both"/>
        <w:rPr>
          <w:rFonts w:ascii="Titillium" w:hAnsi="Titillium"/>
          <w:b/>
        </w:rPr>
      </w:pPr>
      <w:r w:rsidRPr="004E12ED">
        <w:rPr>
          <w:rFonts w:ascii="Titillium" w:hAnsi="Titillium"/>
          <w:b/>
        </w:rPr>
        <w:t>FURTHER INFORMATION</w:t>
      </w:r>
    </w:p>
    <w:p w14:paraId="5FFA971F" w14:textId="77777777" w:rsidR="006401C9" w:rsidRPr="004E12ED" w:rsidRDefault="006401C9" w:rsidP="006401C9">
      <w:pPr>
        <w:jc w:val="both"/>
        <w:rPr>
          <w:rFonts w:ascii="Titillium" w:hAnsi="Titillium"/>
          <w:b/>
        </w:rPr>
      </w:pPr>
    </w:p>
    <w:p w14:paraId="2B845B4D" w14:textId="77777777" w:rsidR="006401C9" w:rsidRPr="004E12ED" w:rsidRDefault="006401C9" w:rsidP="006401C9">
      <w:pPr>
        <w:jc w:val="both"/>
        <w:rPr>
          <w:rFonts w:ascii="Titillium" w:hAnsi="Titillium"/>
          <w:b/>
        </w:rPr>
      </w:pPr>
      <w:r w:rsidRPr="004E12ED">
        <w:rPr>
          <w:rFonts w:ascii="Titillium" w:hAnsi="Titillium"/>
          <w:b/>
        </w:rPr>
        <w:t>Freedom of Information and FOISA requests</w:t>
      </w:r>
    </w:p>
    <w:p w14:paraId="0FAF670D" w14:textId="77777777" w:rsidR="006401C9" w:rsidRPr="004E12ED" w:rsidRDefault="006401C9" w:rsidP="006401C9">
      <w:pPr>
        <w:jc w:val="both"/>
        <w:rPr>
          <w:rFonts w:ascii="Titillium" w:hAnsi="Titillium"/>
          <w:b/>
        </w:rPr>
      </w:pPr>
      <w:hyperlink r:id="rId30" w:history="1">
        <w:r w:rsidRPr="004E12ED">
          <w:rPr>
            <w:rStyle w:val="Hyperlink"/>
            <w:rFonts w:ascii="Titillium" w:hAnsi="Titillium"/>
          </w:rPr>
          <w:t>https://staff.napier.ac.uk/services/governance-compliance/governance/foi/Pages/default.aspx</w:t>
        </w:r>
      </w:hyperlink>
      <w:r w:rsidRPr="004E12ED">
        <w:rPr>
          <w:rFonts w:ascii="Titillium" w:hAnsi="Titillium"/>
        </w:rPr>
        <w:br/>
      </w:r>
    </w:p>
    <w:p w14:paraId="57111B8A" w14:textId="77777777" w:rsidR="006401C9" w:rsidRPr="004E12ED" w:rsidRDefault="006401C9" w:rsidP="006401C9">
      <w:pPr>
        <w:jc w:val="both"/>
        <w:rPr>
          <w:rFonts w:ascii="Titillium" w:hAnsi="Titillium"/>
          <w:b/>
        </w:rPr>
      </w:pPr>
      <w:r w:rsidRPr="004E12ED">
        <w:rPr>
          <w:rFonts w:ascii="Titillium" w:hAnsi="Titillium"/>
          <w:b/>
        </w:rPr>
        <w:t xml:space="preserve">Records Management </w:t>
      </w:r>
    </w:p>
    <w:p w14:paraId="465A515A" w14:textId="77777777" w:rsidR="006401C9" w:rsidRPr="004E12ED" w:rsidRDefault="006401C9" w:rsidP="006401C9">
      <w:pPr>
        <w:jc w:val="both"/>
        <w:rPr>
          <w:rFonts w:ascii="Titillium" w:hAnsi="Titillium"/>
        </w:rPr>
      </w:pPr>
      <w:hyperlink r:id="rId31" w:history="1">
        <w:r w:rsidRPr="004E12ED">
          <w:rPr>
            <w:rStyle w:val="Hyperlink"/>
            <w:rFonts w:ascii="Titillium" w:hAnsi="Titillium"/>
          </w:rPr>
          <w:t>https://staff.napier.ac.uk/services/governance-compliance/governance/records/Pages/default.aspx</w:t>
        </w:r>
      </w:hyperlink>
    </w:p>
    <w:p w14:paraId="11EFC9D5" w14:textId="77777777" w:rsidR="006401C9" w:rsidRPr="004E12ED" w:rsidRDefault="006401C9" w:rsidP="006401C9">
      <w:pPr>
        <w:jc w:val="both"/>
        <w:rPr>
          <w:rFonts w:ascii="Titillium" w:hAnsi="Titillium"/>
          <w:b/>
        </w:rPr>
      </w:pPr>
    </w:p>
    <w:p w14:paraId="371EA594" w14:textId="77777777" w:rsidR="006401C9" w:rsidRPr="004E12ED" w:rsidRDefault="006401C9" w:rsidP="006401C9">
      <w:pPr>
        <w:jc w:val="both"/>
        <w:rPr>
          <w:rFonts w:ascii="Titillium" w:hAnsi="Titillium"/>
          <w:b/>
        </w:rPr>
      </w:pPr>
      <w:r w:rsidRPr="004E12ED">
        <w:rPr>
          <w:rFonts w:ascii="Titillium" w:hAnsi="Titillium"/>
          <w:b/>
        </w:rPr>
        <w:t xml:space="preserve">Data Protection </w:t>
      </w:r>
    </w:p>
    <w:p w14:paraId="2DC2F742" w14:textId="77777777" w:rsidR="006401C9" w:rsidRPr="004E12ED" w:rsidRDefault="006401C9" w:rsidP="006401C9">
      <w:pPr>
        <w:jc w:val="both"/>
        <w:rPr>
          <w:rFonts w:ascii="Titillium" w:hAnsi="Titillium"/>
        </w:rPr>
      </w:pPr>
      <w:hyperlink r:id="rId32" w:history="1">
        <w:r w:rsidRPr="004E12ED">
          <w:rPr>
            <w:rStyle w:val="Hyperlink"/>
            <w:rFonts w:ascii="Titillium" w:hAnsi="Titillium"/>
          </w:rPr>
          <w:t xml:space="preserve">Security of personal data </w:t>
        </w:r>
      </w:hyperlink>
      <w:r w:rsidRPr="004E12ED">
        <w:rPr>
          <w:rFonts w:ascii="Titillium" w:hAnsi="Titillium"/>
        </w:rPr>
        <w:t xml:space="preserve"> </w:t>
      </w:r>
    </w:p>
    <w:p w14:paraId="2B94664F" w14:textId="77777777" w:rsidR="006401C9" w:rsidRPr="004E12ED" w:rsidRDefault="006401C9" w:rsidP="006401C9">
      <w:pPr>
        <w:jc w:val="both"/>
        <w:rPr>
          <w:rFonts w:ascii="Titillium" w:hAnsi="Titillium"/>
        </w:rPr>
      </w:pPr>
    </w:p>
    <w:p w14:paraId="7D988AF9" w14:textId="00439224" w:rsidR="006401C9" w:rsidRPr="004E12ED" w:rsidRDefault="006401C9" w:rsidP="006401C9">
      <w:pPr>
        <w:jc w:val="both"/>
        <w:rPr>
          <w:rFonts w:ascii="Titillium" w:hAnsi="Titillium"/>
        </w:rPr>
      </w:pPr>
      <w:hyperlink r:id="rId33" w:history="1">
        <w:r w:rsidRPr="004E12ED">
          <w:rPr>
            <w:rStyle w:val="Hyperlink"/>
            <w:rFonts w:ascii="Titillium" w:hAnsi="Titillium"/>
          </w:rPr>
          <w:t>Retention of records</w:t>
        </w:r>
      </w:hyperlink>
      <w:r w:rsidRPr="004E12ED">
        <w:rPr>
          <w:rFonts w:ascii="Titillium" w:hAnsi="Titillium"/>
        </w:rPr>
        <w:t xml:space="preserve"> containing personal data.</w:t>
      </w:r>
    </w:p>
    <w:p w14:paraId="60187DBF" w14:textId="77777777" w:rsidR="006401C9" w:rsidRPr="004E12ED" w:rsidRDefault="006401C9" w:rsidP="006401C9">
      <w:pPr>
        <w:jc w:val="both"/>
        <w:rPr>
          <w:rFonts w:ascii="Titillium" w:hAnsi="Titillium"/>
          <w:b/>
        </w:rPr>
      </w:pPr>
    </w:p>
    <w:p w14:paraId="269CFC01" w14:textId="68598181" w:rsidR="006401C9" w:rsidRPr="004E12ED" w:rsidRDefault="006401C9" w:rsidP="006401C9">
      <w:pPr>
        <w:jc w:val="both"/>
        <w:rPr>
          <w:rFonts w:ascii="Titillium" w:hAnsi="Titillium"/>
          <w:b/>
        </w:rPr>
      </w:pPr>
      <w:r w:rsidRPr="004E12ED">
        <w:rPr>
          <w:rFonts w:ascii="Titillium" w:hAnsi="Titillium"/>
          <w:b/>
        </w:rPr>
        <w:t>Information Services</w:t>
      </w:r>
    </w:p>
    <w:p w14:paraId="6F7C7040" w14:textId="77777777" w:rsidR="006401C9" w:rsidRPr="004E12ED" w:rsidRDefault="006401C9" w:rsidP="006401C9">
      <w:pPr>
        <w:jc w:val="both"/>
        <w:rPr>
          <w:rFonts w:ascii="Titillium" w:hAnsi="Titillium"/>
          <w:b/>
        </w:rPr>
      </w:pPr>
      <w:r w:rsidRPr="004E12ED">
        <w:rPr>
          <w:rFonts w:ascii="Titillium" w:hAnsi="Titillium"/>
        </w:rPr>
        <w:t>Information Security Policies</w:t>
      </w:r>
    </w:p>
    <w:p w14:paraId="13EB48CE" w14:textId="77777777" w:rsidR="006401C9" w:rsidRPr="004E12ED" w:rsidRDefault="006401C9" w:rsidP="006401C9">
      <w:pPr>
        <w:jc w:val="both"/>
        <w:rPr>
          <w:rFonts w:ascii="Titillium" w:hAnsi="Titillium"/>
        </w:rPr>
      </w:pPr>
      <w:hyperlink r:id="rId34" w:history="1">
        <w:r w:rsidRPr="004E12ED">
          <w:rPr>
            <w:rStyle w:val="Hyperlink"/>
            <w:rFonts w:ascii="Titillium" w:hAnsi="Titillium"/>
          </w:rPr>
          <w:t>http://staff.napier.ac.uk/services/cit/infosecurity/Pages/InformationSecurity.aspx</w:t>
        </w:r>
      </w:hyperlink>
      <w:r w:rsidRPr="004E12ED">
        <w:rPr>
          <w:rFonts w:ascii="Titillium" w:hAnsi="Titillium"/>
        </w:rPr>
        <w:t xml:space="preserve">  </w:t>
      </w:r>
    </w:p>
    <w:p w14:paraId="4454BC8F" w14:textId="77777777" w:rsidR="006401C9" w:rsidRPr="004E12ED" w:rsidRDefault="006401C9" w:rsidP="006401C9">
      <w:pPr>
        <w:jc w:val="both"/>
        <w:rPr>
          <w:rFonts w:ascii="Titillium" w:hAnsi="Titillium"/>
        </w:rPr>
      </w:pPr>
      <w:r w:rsidRPr="004E12ED">
        <w:rPr>
          <w:rFonts w:ascii="Titillium" w:hAnsi="Titillium"/>
        </w:rPr>
        <w:t>Email encryption</w:t>
      </w:r>
    </w:p>
    <w:p w14:paraId="01D29CDC" w14:textId="77777777" w:rsidR="006401C9" w:rsidRPr="004E12ED" w:rsidRDefault="006401C9" w:rsidP="006401C9">
      <w:pPr>
        <w:jc w:val="both"/>
        <w:rPr>
          <w:rFonts w:ascii="Titillium" w:hAnsi="Titillium"/>
        </w:rPr>
      </w:pPr>
      <w:hyperlink r:id="rId35" w:history="1">
        <w:r w:rsidRPr="004E12ED">
          <w:rPr>
            <w:rStyle w:val="Hyperlink"/>
            <w:rFonts w:ascii="Titillium" w:hAnsi="Titillium"/>
          </w:rPr>
          <w:t>http://staff.napier.ac.uk/services/cit/infosecurity/Pages/EmailEncryption.aspx</w:t>
        </w:r>
      </w:hyperlink>
      <w:r w:rsidRPr="004E12ED">
        <w:rPr>
          <w:rFonts w:ascii="Titillium" w:hAnsi="Titillium"/>
        </w:rPr>
        <w:t xml:space="preserve"> </w:t>
      </w:r>
    </w:p>
    <w:p w14:paraId="07D84E69" w14:textId="77777777" w:rsidR="006401C9" w:rsidRPr="004E12ED" w:rsidRDefault="006401C9" w:rsidP="006401C9">
      <w:pPr>
        <w:jc w:val="both"/>
        <w:rPr>
          <w:rFonts w:ascii="Titillium" w:hAnsi="Titillium"/>
        </w:rPr>
      </w:pPr>
      <w:r w:rsidRPr="004E12ED">
        <w:rPr>
          <w:rFonts w:ascii="Titillium" w:hAnsi="Titillium"/>
        </w:rPr>
        <w:t>Data encryption</w:t>
      </w:r>
    </w:p>
    <w:p w14:paraId="1044C540" w14:textId="77777777" w:rsidR="006401C9" w:rsidRPr="004E12ED" w:rsidRDefault="006401C9" w:rsidP="006401C9">
      <w:pPr>
        <w:jc w:val="both"/>
        <w:rPr>
          <w:rFonts w:ascii="Titillium" w:hAnsi="Titillium"/>
        </w:rPr>
      </w:pPr>
      <w:hyperlink r:id="rId36" w:history="1">
        <w:r w:rsidRPr="004E12ED">
          <w:rPr>
            <w:rStyle w:val="Hyperlink"/>
            <w:rFonts w:ascii="Titillium" w:hAnsi="Titillium"/>
          </w:rPr>
          <w:t>http://staff.napier.ac.uk/services/cit/infosecurity/Pages/DataEncryption.aspx</w:t>
        </w:r>
      </w:hyperlink>
      <w:r w:rsidRPr="004E12ED">
        <w:rPr>
          <w:rFonts w:ascii="Titillium" w:hAnsi="Titillium"/>
        </w:rPr>
        <w:t xml:space="preserve"> </w:t>
      </w:r>
    </w:p>
    <w:p w14:paraId="4149DE5F" w14:textId="77777777" w:rsidR="00614EC0" w:rsidRDefault="00614EC0">
      <w:pPr>
        <w:rPr>
          <w:rFonts w:ascii="Titillium" w:hAnsi="Titillium"/>
        </w:rPr>
      </w:pPr>
    </w:p>
    <w:p w14:paraId="1FFBFE67" w14:textId="77777777" w:rsidR="005836CA" w:rsidRDefault="005836CA">
      <w:pPr>
        <w:rPr>
          <w:rFonts w:ascii="Titillium" w:hAnsi="Titillium"/>
        </w:rPr>
      </w:pPr>
    </w:p>
    <w:p w14:paraId="4E0CE5BF" w14:textId="77777777" w:rsidR="005836CA" w:rsidRDefault="005836CA">
      <w:pPr>
        <w:rPr>
          <w:rFonts w:ascii="Titillium" w:hAnsi="Titillium"/>
        </w:rPr>
      </w:pPr>
    </w:p>
    <w:p w14:paraId="4A361A44" w14:textId="77777777" w:rsidR="005836CA" w:rsidRDefault="005836CA">
      <w:pPr>
        <w:rPr>
          <w:rFonts w:ascii="Titillium" w:hAnsi="Titillium"/>
        </w:rPr>
      </w:pPr>
    </w:p>
    <w:p w14:paraId="7B4F3F27" w14:textId="77777777" w:rsidR="005836CA" w:rsidRDefault="005836CA">
      <w:pPr>
        <w:rPr>
          <w:rFonts w:ascii="Titillium" w:hAnsi="Titillium"/>
        </w:rPr>
      </w:pPr>
    </w:p>
    <w:p w14:paraId="11E15020" w14:textId="77777777" w:rsidR="005836CA" w:rsidRDefault="005836CA">
      <w:pPr>
        <w:rPr>
          <w:rFonts w:ascii="Titillium" w:hAnsi="Titillium"/>
        </w:rPr>
      </w:pPr>
    </w:p>
    <w:p w14:paraId="1C09C0F0" w14:textId="77777777" w:rsidR="005836CA" w:rsidRDefault="005836CA">
      <w:pPr>
        <w:rPr>
          <w:rFonts w:ascii="Titillium" w:hAnsi="Titillium"/>
        </w:rPr>
      </w:pPr>
    </w:p>
    <w:p w14:paraId="2D8B9581" w14:textId="77777777" w:rsidR="005836CA" w:rsidRDefault="005836CA">
      <w:pPr>
        <w:rPr>
          <w:rFonts w:ascii="Titillium" w:hAnsi="Titillium"/>
        </w:rPr>
      </w:pPr>
    </w:p>
    <w:p w14:paraId="37EF166F" w14:textId="77777777" w:rsidR="005836CA" w:rsidRDefault="005836CA">
      <w:pPr>
        <w:rPr>
          <w:rFonts w:ascii="Titillium" w:hAnsi="Titillium"/>
        </w:rPr>
      </w:pPr>
    </w:p>
    <w:p w14:paraId="2B24E615" w14:textId="77777777" w:rsidR="005836CA" w:rsidRDefault="005836CA">
      <w:pPr>
        <w:rPr>
          <w:rFonts w:ascii="Titillium" w:hAnsi="Titillium"/>
        </w:rPr>
      </w:pPr>
    </w:p>
    <w:p w14:paraId="030E5A21" w14:textId="77777777" w:rsidR="005836CA" w:rsidRDefault="005836CA">
      <w:pPr>
        <w:rPr>
          <w:rFonts w:ascii="Titillium" w:hAnsi="Titillium"/>
        </w:rPr>
      </w:pPr>
    </w:p>
    <w:p w14:paraId="341B1DA3" w14:textId="77777777" w:rsidR="005836CA" w:rsidRDefault="005836CA">
      <w:pPr>
        <w:rPr>
          <w:rFonts w:ascii="Titillium" w:hAnsi="Titillium"/>
        </w:rPr>
      </w:pPr>
    </w:p>
    <w:p w14:paraId="1115B7EA" w14:textId="77777777" w:rsidR="005836CA" w:rsidRDefault="005836CA">
      <w:pPr>
        <w:rPr>
          <w:rFonts w:ascii="Titillium" w:hAnsi="Titillium"/>
        </w:rPr>
      </w:pPr>
    </w:p>
    <w:p w14:paraId="7025CDF8" w14:textId="77777777" w:rsidR="005836CA" w:rsidRPr="004E12ED" w:rsidRDefault="005836CA">
      <w:pPr>
        <w:rPr>
          <w:rFonts w:ascii="Titillium" w:hAnsi="Titillium"/>
        </w:rPr>
      </w:pPr>
    </w:p>
    <w:p w14:paraId="7CFB58BD" w14:textId="77777777" w:rsidR="00570BC7" w:rsidRPr="004E12ED" w:rsidRDefault="00570BC7" w:rsidP="00570BC7">
      <w:pPr>
        <w:framePr w:hSpace="180" w:wrap="around" w:vAnchor="text" w:hAnchor="margin" w:x="-284" w:y="657"/>
        <w:tabs>
          <w:tab w:val="center" w:pos="4513"/>
        </w:tabs>
        <w:suppressOverlap/>
        <w:jc w:val="both"/>
        <w:rPr>
          <w:rFonts w:ascii="Titillium" w:hAnsi="Titillium"/>
          <w:b/>
          <w:color w:val="67B8E7"/>
          <w:sz w:val="22"/>
          <w:szCs w:val="22"/>
        </w:rPr>
      </w:pPr>
    </w:p>
    <w:p w14:paraId="0AB5E50B" w14:textId="77777777" w:rsidR="00E007E8" w:rsidRPr="004E12ED" w:rsidRDefault="00E007E8" w:rsidP="00E007E8">
      <w:pPr>
        <w:spacing w:after="100" w:afterAutospacing="1"/>
        <w:rPr>
          <w:rFonts w:ascii="Titillium" w:hAnsi="Titillium" w:cs="Noto Serif"/>
          <w:b/>
          <w:bCs/>
          <w:color w:val="00B0F0"/>
          <w:sz w:val="32"/>
          <w:szCs w:val="32"/>
          <w:lang w:eastAsia="en-GB"/>
        </w:rPr>
      </w:pPr>
      <w:r w:rsidRPr="004E12ED">
        <w:rPr>
          <w:rFonts w:ascii="Titillium" w:hAnsi="Titillium"/>
          <w:b/>
          <w:color w:val="67B8E7"/>
          <w:sz w:val="32"/>
          <w:szCs w:val="32"/>
        </w:rPr>
        <w:t xml:space="preserve">Document detail: </w:t>
      </w:r>
    </w:p>
    <w:tbl>
      <w:tblPr>
        <w:tblStyle w:val="TableGrid"/>
        <w:tblW w:w="0" w:type="auto"/>
        <w:tblLook w:val="04A0" w:firstRow="1" w:lastRow="0" w:firstColumn="1" w:lastColumn="0" w:noHBand="0" w:noVBand="1"/>
      </w:tblPr>
      <w:tblGrid>
        <w:gridCol w:w="5240"/>
        <w:gridCol w:w="3776"/>
      </w:tblGrid>
      <w:tr w:rsidR="00E007E8" w:rsidRPr="004E12ED" w14:paraId="00E6552A" w14:textId="77777777" w:rsidTr="00CB093B">
        <w:tc>
          <w:tcPr>
            <w:tcW w:w="5240" w:type="dxa"/>
          </w:tcPr>
          <w:p w14:paraId="7F209974" w14:textId="77777777" w:rsidR="00E007E8" w:rsidRPr="004E12ED" w:rsidRDefault="00E007E8" w:rsidP="008A012B">
            <w:pPr>
              <w:tabs>
                <w:tab w:val="left" w:pos="1490"/>
              </w:tabs>
              <w:spacing w:after="100" w:afterAutospacing="1"/>
              <w:jc w:val="both"/>
              <w:rPr>
                <w:rFonts w:ascii="Titillium" w:hAnsi="Titillium" w:cs="Noto Serif"/>
                <w:color w:val="202329"/>
                <w:lang w:eastAsia="en-GB"/>
              </w:rPr>
            </w:pPr>
            <w:r w:rsidRPr="004E12ED">
              <w:rPr>
                <w:rFonts w:ascii="Titillium" w:hAnsi="Titillium" w:cs="Noto Serif"/>
              </w:rPr>
              <w:t>Document Name</w:t>
            </w:r>
          </w:p>
        </w:tc>
        <w:tc>
          <w:tcPr>
            <w:tcW w:w="3776" w:type="dxa"/>
          </w:tcPr>
          <w:p w14:paraId="20ABFBC4" w14:textId="57695B0B" w:rsidR="00E007E8" w:rsidRPr="004E12ED" w:rsidRDefault="005836CA" w:rsidP="008A012B">
            <w:pPr>
              <w:spacing w:after="100" w:afterAutospacing="1"/>
              <w:jc w:val="both"/>
              <w:rPr>
                <w:rFonts w:ascii="Titillium" w:hAnsi="Titillium" w:cs="Noto Serif"/>
                <w:color w:val="202329"/>
                <w:lang w:eastAsia="en-GB"/>
              </w:rPr>
            </w:pPr>
            <w:r>
              <w:rPr>
                <w:rFonts w:ascii="Titillium" w:hAnsi="Titillium" w:cs="Noto Serif"/>
                <w:color w:val="202329"/>
                <w:lang w:eastAsia="en-GB"/>
              </w:rPr>
              <w:t>Home-working policy</w:t>
            </w:r>
          </w:p>
        </w:tc>
      </w:tr>
      <w:tr w:rsidR="00E007E8" w:rsidRPr="004E12ED" w14:paraId="61E7F438" w14:textId="77777777" w:rsidTr="00CB093B">
        <w:tc>
          <w:tcPr>
            <w:tcW w:w="5240" w:type="dxa"/>
          </w:tcPr>
          <w:p w14:paraId="1F5DE043"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rPr>
              <w:t>Author/Owner</w:t>
            </w:r>
          </w:p>
        </w:tc>
        <w:tc>
          <w:tcPr>
            <w:tcW w:w="3776" w:type="dxa"/>
          </w:tcPr>
          <w:p w14:paraId="6F712010" w14:textId="31280205" w:rsidR="00E007E8" w:rsidRPr="004E12ED" w:rsidRDefault="005836CA" w:rsidP="008A012B">
            <w:pPr>
              <w:spacing w:after="100" w:afterAutospacing="1"/>
              <w:jc w:val="both"/>
              <w:rPr>
                <w:rFonts w:ascii="Titillium" w:hAnsi="Titillium" w:cs="Noto Serif"/>
                <w:color w:val="202329"/>
                <w:lang w:eastAsia="en-GB"/>
              </w:rPr>
            </w:pPr>
            <w:r>
              <w:rPr>
                <w:rFonts w:ascii="Titillium" w:hAnsi="Titillium" w:cs="Noto Serif"/>
                <w:color w:val="202329"/>
                <w:lang w:eastAsia="en-GB"/>
              </w:rPr>
              <w:t>The People Team</w:t>
            </w:r>
          </w:p>
        </w:tc>
      </w:tr>
      <w:tr w:rsidR="00E007E8" w:rsidRPr="004E12ED" w14:paraId="118B4678" w14:textId="77777777" w:rsidTr="00CB093B">
        <w:tc>
          <w:tcPr>
            <w:tcW w:w="5240" w:type="dxa"/>
          </w:tcPr>
          <w:p w14:paraId="1A90E7E1"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rPr>
              <w:t>Version Number</w:t>
            </w:r>
          </w:p>
        </w:tc>
        <w:tc>
          <w:tcPr>
            <w:tcW w:w="3776" w:type="dxa"/>
          </w:tcPr>
          <w:p w14:paraId="441C6CEB" w14:textId="16EAAA0B" w:rsidR="00E007E8" w:rsidRPr="004E12ED" w:rsidRDefault="00E007E8" w:rsidP="008A012B">
            <w:pPr>
              <w:spacing w:after="100" w:afterAutospacing="1"/>
              <w:jc w:val="both"/>
              <w:rPr>
                <w:rFonts w:ascii="Titillium" w:hAnsi="Titillium" w:cs="Noto Serif"/>
                <w:color w:val="202329"/>
                <w:lang w:eastAsia="en-GB"/>
              </w:rPr>
            </w:pPr>
          </w:p>
        </w:tc>
      </w:tr>
      <w:tr w:rsidR="00E007E8" w:rsidRPr="004E12ED" w14:paraId="04E5BB69" w14:textId="77777777" w:rsidTr="00CB093B">
        <w:tc>
          <w:tcPr>
            <w:tcW w:w="5240" w:type="dxa"/>
          </w:tcPr>
          <w:p w14:paraId="271B2DEE"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Equality Analysis/Decision</w:t>
            </w:r>
          </w:p>
        </w:tc>
        <w:tc>
          <w:tcPr>
            <w:tcW w:w="3776" w:type="dxa"/>
          </w:tcPr>
          <w:p w14:paraId="58BDD01D" w14:textId="77777777" w:rsidR="00E007E8" w:rsidRPr="004E12ED" w:rsidRDefault="00E007E8" w:rsidP="008A012B">
            <w:pPr>
              <w:spacing w:after="100" w:afterAutospacing="1"/>
              <w:jc w:val="both"/>
              <w:rPr>
                <w:rFonts w:ascii="Titillium" w:hAnsi="Titillium" w:cs="Noto Serif"/>
                <w:color w:val="202329"/>
                <w:lang w:eastAsia="en-GB"/>
              </w:rPr>
            </w:pPr>
          </w:p>
        </w:tc>
      </w:tr>
      <w:tr w:rsidR="00E007E8" w:rsidRPr="004E12ED" w14:paraId="70EBE49D" w14:textId="77777777" w:rsidTr="00CB093B">
        <w:tc>
          <w:tcPr>
            <w:tcW w:w="5240" w:type="dxa"/>
          </w:tcPr>
          <w:p w14:paraId="7C535A92"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Approval Date</w:t>
            </w:r>
          </w:p>
        </w:tc>
        <w:tc>
          <w:tcPr>
            <w:tcW w:w="3776" w:type="dxa"/>
          </w:tcPr>
          <w:p w14:paraId="24C6926B" w14:textId="6F1D0F07" w:rsidR="00E007E8" w:rsidRPr="004E12ED" w:rsidRDefault="005836CA" w:rsidP="008A012B">
            <w:pPr>
              <w:spacing w:after="100" w:afterAutospacing="1"/>
              <w:jc w:val="both"/>
              <w:rPr>
                <w:rFonts w:ascii="Titillium" w:hAnsi="Titillium" w:cs="Noto Serif"/>
                <w:color w:val="202329"/>
                <w:lang w:eastAsia="en-GB"/>
              </w:rPr>
            </w:pPr>
            <w:r>
              <w:rPr>
                <w:rFonts w:ascii="Titillium" w:hAnsi="Titillium" w:cs="Noto Serif"/>
                <w:color w:val="202329"/>
                <w:lang w:eastAsia="en-GB"/>
              </w:rPr>
              <w:t>1 August 2015</w:t>
            </w:r>
          </w:p>
        </w:tc>
      </w:tr>
      <w:tr w:rsidR="00E007E8" w:rsidRPr="004E12ED" w14:paraId="198CF500" w14:textId="77777777" w:rsidTr="00CB093B">
        <w:tc>
          <w:tcPr>
            <w:tcW w:w="5240" w:type="dxa"/>
          </w:tcPr>
          <w:p w14:paraId="24AE61C2"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Approved By</w:t>
            </w:r>
          </w:p>
        </w:tc>
        <w:tc>
          <w:tcPr>
            <w:tcW w:w="3776" w:type="dxa"/>
          </w:tcPr>
          <w:p w14:paraId="50E919BB" w14:textId="23416EA9" w:rsidR="00E007E8" w:rsidRPr="004E12ED" w:rsidRDefault="00E007E8" w:rsidP="008A012B">
            <w:pPr>
              <w:spacing w:after="100" w:afterAutospacing="1"/>
              <w:jc w:val="both"/>
              <w:rPr>
                <w:rFonts w:ascii="Titillium" w:hAnsi="Titillium" w:cs="Noto Serif"/>
                <w:color w:val="202329"/>
                <w:lang w:eastAsia="en-GB"/>
              </w:rPr>
            </w:pPr>
          </w:p>
        </w:tc>
      </w:tr>
      <w:tr w:rsidR="00E007E8" w:rsidRPr="004E12ED" w14:paraId="063FA414" w14:textId="77777777" w:rsidTr="00CB093B">
        <w:tc>
          <w:tcPr>
            <w:tcW w:w="5240" w:type="dxa"/>
          </w:tcPr>
          <w:p w14:paraId="4F9FC137"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Date Commencement</w:t>
            </w:r>
          </w:p>
        </w:tc>
        <w:tc>
          <w:tcPr>
            <w:tcW w:w="3776" w:type="dxa"/>
          </w:tcPr>
          <w:p w14:paraId="3EC42802" w14:textId="203EFC0C" w:rsidR="00E007E8" w:rsidRPr="004E12ED" w:rsidRDefault="00E007E8" w:rsidP="008A012B">
            <w:pPr>
              <w:spacing w:after="100" w:afterAutospacing="1"/>
              <w:jc w:val="both"/>
              <w:rPr>
                <w:rFonts w:ascii="Titillium" w:hAnsi="Titillium" w:cs="Noto Serif"/>
                <w:color w:val="202329"/>
                <w:lang w:eastAsia="en-GB"/>
              </w:rPr>
            </w:pPr>
          </w:p>
        </w:tc>
      </w:tr>
      <w:tr w:rsidR="00E007E8" w:rsidRPr="004E12ED" w14:paraId="1594100C" w14:textId="77777777" w:rsidTr="00CB093B">
        <w:tc>
          <w:tcPr>
            <w:tcW w:w="5240" w:type="dxa"/>
          </w:tcPr>
          <w:p w14:paraId="52865474"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Date of Next Review</w:t>
            </w:r>
          </w:p>
        </w:tc>
        <w:tc>
          <w:tcPr>
            <w:tcW w:w="3776" w:type="dxa"/>
          </w:tcPr>
          <w:p w14:paraId="0662C108" w14:textId="2B582A1C" w:rsidR="00E007E8" w:rsidRPr="004E12ED" w:rsidRDefault="00E007E8" w:rsidP="008A012B">
            <w:pPr>
              <w:spacing w:after="100" w:afterAutospacing="1"/>
              <w:jc w:val="both"/>
              <w:rPr>
                <w:rFonts w:ascii="Titillium" w:hAnsi="Titillium" w:cs="Noto Serif"/>
                <w:color w:val="202329"/>
                <w:lang w:eastAsia="en-GB"/>
              </w:rPr>
            </w:pPr>
          </w:p>
        </w:tc>
      </w:tr>
      <w:tr w:rsidR="00E007E8" w:rsidRPr="004E12ED" w14:paraId="73DCCEEE" w14:textId="77777777" w:rsidTr="00CB093B">
        <w:tc>
          <w:tcPr>
            <w:tcW w:w="5240" w:type="dxa"/>
          </w:tcPr>
          <w:p w14:paraId="6C38626A"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Date of Last Review</w:t>
            </w:r>
          </w:p>
        </w:tc>
        <w:tc>
          <w:tcPr>
            <w:tcW w:w="3776" w:type="dxa"/>
          </w:tcPr>
          <w:p w14:paraId="4A247657" w14:textId="77777777" w:rsidR="00E007E8" w:rsidRPr="004E12ED" w:rsidRDefault="00E007E8" w:rsidP="008A012B">
            <w:pPr>
              <w:spacing w:after="100" w:afterAutospacing="1"/>
              <w:jc w:val="both"/>
              <w:rPr>
                <w:rFonts w:ascii="Titillium" w:hAnsi="Titillium" w:cs="Noto Serif"/>
                <w:color w:val="202329"/>
                <w:lang w:eastAsia="en-GB"/>
              </w:rPr>
            </w:pPr>
          </w:p>
        </w:tc>
      </w:tr>
      <w:tr w:rsidR="00E007E8" w:rsidRPr="004E12ED" w14:paraId="2B423724" w14:textId="77777777" w:rsidTr="00CB093B">
        <w:tc>
          <w:tcPr>
            <w:tcW w:w="5240" w:type="dxa"/>
          </w:tcPr>
          <w:p w14:paraId="78FB6CCE" w14:textId="77777777" w:rsidR="00E007E8" w:rsidRPr="004E12ED" w:rsidRDefault="00E007E8" w:rsidP="008A012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 xml:space="preserve">Date documents uploaded to Governance/Intranet page: </w:t>
            </w:r>
          </w:p>
        </w:tc>
        <w:tc>
          <w:tcPr>
            <w:tcW w:w="3776" w:type="dxa"/>
          </w:tcPr>
          <w:p w14:paraId="608A0DD9" w14:textId="77777777" w:rsidR="00E007E8" w:rsidRPr="004E12ED" w:rsidRDefault="00E007E8" w:rsidP="008A012B">
            <w:pPr>
              <w:spacing w:after="100" w:afterAutospacing="1"/>
              <w:jc w:val="both"/>
              <w:rPr>
                <w:rFonts w:ascii="Titillium" w:hAnsi="Titillium" w:cs="Noto Serif"/>
                <w:color w:val="202329"/>
                <w:lang w:eastAsia="en-GB"/>
              </w:rPr>
            </w:pPr>
          </w:p>
        </w:tc>
      </w:tr>
      <w:tr w:rsidR="00CB093B" w:rsidRPr="004E12ED" w14:paraId="601C670F" w14:textId="77777777" w:rsidTr="00CB093B">
        <w:tc>
          <w:tcPr>
            <w:tcW w:w="5240" w:type="dxa"/>
          </w:tcPr>
          <w:p w14:paraId="78433DF2" w14:textId="29ED562C" w:rsidR="00CB093B" w:rsidRPr="004E12ED" w:rsidRDefault="00CB093B" w:rsidP="00CB093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Date Colleague/s employment contract has been updated (if applicable):</w:t>
            </w:r>
          </w:p>
        </w:tc>
        <w:tc>
          <w:tcPr>
            <w:tcW w:w="3776" w:type="dxa"/>
          </w:tcPr>
          <w:p w14:paraId="46AC6E9D" w14:textId="77777777" w:rsidR="00CB093B" w:rsidRPr="004E12ED" w:rsidRDefault="00CB093B" w:rsidP="00CB093B">
            <w:pPr>
              <w:spacing w:after="100" w:afterAutospacing="1"/>
              <w:jc w:val="both"/>
              <w:rPr>
                <w:rFonts w:ascii="Titillium" w:hAnsi="Titillium" w:cs="Noto Serif"/>
                <w:color w:val="202329"/>
                <w:lang w:eastAsia="en-GB"/>
              </w:rPr>
            </w:pPr>
          </w:p>
        </w:tc>
      </w:tr>
      <w:tr w:rsidR="00CB093B" w:rsidRPr="004E12ED" w14:paraId="4CEDA71F" w14:textId="77777777" w:rsidTr="00CB093B">
        <w:tc>
          <w:tcPr>
            <w:tcW w:w="5240" w:type="dxa"/>
          </w:tcPr>
          <w:p w14:paraId="264A3CD7" w14:textId="77777777" w:rsidR="00CB093B" w:rsidRPr="004E12ED" w:rsidRDefault="00CB093B" w:rsidP="00CB093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Related University Policy Documents</w:t>
            </w:r>
          </w:p>
        </w:tc>
        <w:tc>
          <w:tcPr>
            <w:tcW w:w="3776" w:type="dxa"/>
          </w:tcPr>
          <w:p w14:paraId="090CD901" w14:textId="77777777" w:rsidR="00CB093B" w:rsidRPr="004E12ED" w:rsidRDefault="00CB093B" w:rsidP="00CB093B">
            <w:pPr>
              <w:spacing w:after="100" w:afterAutospacing="1"/>
              <w:jc w:val="both"/>
              <w:rPr>
                <w:rFonts w:ascii="Titillium" w:hAnsi="Titillium" w:cs="Noto Serif"/>
                <w:color w:val="202329"/>
                <w:lang w:eastAsia="en-GB"/>
              </w:rPr>
            </w:pPr>
          </w:p>
        </w:tc>
      </w:tr>
      <w:tr w:rsidR="00CB093B" w:rsidRPr="004E12ED" w14:paraId="62EA58EA" w14:textId="77777777" w:rsidTr="00CB093B">
        <w:tc>
          <w:tcPr>
            <w:tcW w:w="5240" w:type="dxa"/>
          </w:tcPr>
          <w:p w14:paraId="54312D19" w14:textId="77777777" w:rsidR="00CB093B" w:rsidRPr="004E12ED" w:rsidRDefault="00CB093B" w:rsidP="00CB093B">
            <w:pPr>
              <w:spacing w:after="100" w:afterAutospacing="1"/>
              <w:jc w:val="both"/>
              <w:rPr>
                <w:rFonts w:ascii="Titillium" w:hAnsi="Titillium" w:cs="Noto Serif"/>
                <w:color w:val="202329"/>
                <w:lang w:eastAsia="en-GB"/>
              </w:rPr>
            </w:pPr>
            <w:r w:rsidRPr="004E12ED">
              <w:rPr>
                <w:rFonts w:ascii="Titillium" w:hAnsi="Titillium" w:cs="Noto Serif"/>
                <w:color w:val="202329"/>
                <w:lang w:eastAsia="en-GB"/>
              </w:rPr>
              <w:t>Scope</w:t>
            </w:r>
          </w:p>
        </w:tc>
        <w:tc>
          <w:tcPr>
            <w:tcW w:w="3776" w:type="dxa"/>
          </w:tcPr>
          <w:p w14:paraId="7D9BF3F1" w14:textId="70542E2A" w:rsidR="00CB093B" w:rsidRPr="004E12ED" w:rsidRDefault="00CB093B" w:rsidP="00CB093B">
            <w:pPr>
              <w:spacing w:after="100" w:afterAutospacing="1"/>
              <w:jc w:val="both"/>
              <w:rPr>
                <w:rFonts w:ascii="Titillium" w:hAnsi="Titillium" w:cs="Noto Serif"/>
                <w:color w:val="202329"/>
                <w:lang w:eastAsia="en-GB"/>
              </w:rPr>
            </w:pPr>
          </w:p>
        </w:tc>
      </w:tr>
      <w:tr w:rsidR="00CB093B" w:rsidRPr="004E12ED" w14:paraId="5FB7E539" w14:textId="77777777" w:rsidTr="00CB093B">
        <w:trPr>
          <w:trHeight w:val="757"/>
        </w:trPr>
        <w:tc>
          <w:tcPr>
            <w:tcW w:w="5240" w:type="dxa"/>
          </w:tcPr>
          <w:p w14:paraId="5361E64B" w14:textId="77777777" w:rsidR="00CB093B" w:rsidRPr="004E12ED" w:rsidRDefault="00CB093B" w:rsidP="00CB093B">
            <w:pPr>
              <w:spacing w:after="100" w:afterAutospacing="1"/>
              <w:jc w:val="both"/>
              <w:rPr>
                <w:rFonts w:ascii="Titillium" w:hAnsi="Titillium" w:cs="Noto Serif"/>
                <w:i/>
                <w:iCs/>
                <w:color w:val="202329"/>
                <w:lang w:eastAsia="en-GB"/>
              </w:rPr>
            </w:pPr>
            <w:r w:rsidRPr="004E12ED">
              <w:rPr>
                <w:rFonts w:ascii="Titillium" w:hAnsi="Titillium" w:cs="Noto Serif"/>
                <w:i/>
                <w:iCs/>
                <w:color w:val="202329"/>
                <w:lang w:eastAsia="en-GB"/>
              </w:rPr>
              <w:t>For Office Use - Keywords</w:t>
            </w:r>
          </w:p>
        </w:tc>
        <w:tc>
          <w:tcPr>
            <w:tcW w:w="3776" w:type="dxa"/>
          </w:tcPr>
          <w:p w14:paraId="6DCCAA8D" w14:textId="687BF1B9" w:rsidR="00CB093B" w:rsidRPr="004E12ED" w:rsidRDefault="00CB093B" w:rsidP="00CB093B">
            <w:pPr>
              <w:spacing w:after="100" w:afterAutospacing="1"/>
              <w:jc w:val="both"/>
              <w:rPr>
                <w:rFonts w:ascii="Titillium" w:hAnsi="Titillium" w:cs="Noto Serif"/>
                <w:color w:val="202329"/>
                <w:lang w:eastAsia="en-GB"/>
              </w:rPr>
            </w:pPr>
          </w:p>
        </w:tc>
      </w:tr>
    </w:tbl>
    <w:p w14:paraId="5FAAC50F" w14:textId="16B8FA4E" w:rsidR="00E007E8" w:rsidRPr="006401C9" w:rsidRDefault="006401C9" w:rsidP="00E007E8">
      <w:pPr>
        <w:shd w:val="clear" w:color="auto" w:fill="FFFFFF"/>
        <w:spacing w:after="100" w:afterAutospacing="1"/>
        <w:rPr>
          <w:rFonts w:ascii="Titillium-Semibold" w:eastAsiaTheme="minorEastAsia" w:hAnsi="Titillium-Semibold" w:cs="Titillium-Semibold"/>
          <w:color w:val="579FBB"/>
          <w:sz w:val="2"/>
          <w:szCs w:val="2"/>
        </w:rPr>
      </w:pPr>
      <w:r w:rsidRPr="006401C9">
        <w:rPr>
          <w:rFonts w:ascii="Titillium-Semibold" w:eastAsiaTheme="minorEastAsia" w:hAnsi="Titillium-Semibold" w:cs="Titillium-Semibold"/>
          <w:color w:val="579FBB"/>
          <w:sz w:val="2"/>
          <w:szCs w:val="2"/>
        </w:rPr>
        <w:t>8</w:t>
      </w:r>
    </w:p>
    <w:sectPr w:rsidR="00E007E8" w:rsidRPr="006401C9" w:rsidSect="00375C67">
      <w:headerReference w:type="even" r:id="rId37"/>
      <w:headerReference w:type="default" r:id="rId38"/>
      <w:footerReference w:type="even" r:id="rId39"/>
      <w:footerReference w:type="default" r:id="rId40"/>
      <w:headerReference w:type="first" r:id="rId41"/>
      <w:type w:val="continuous"/>
      <w:pgSz w:w="11900" w:h="16820"/>
      <w:pgMar w:top="1985" w:right="1134" w:bottom="1701" w:left="1134" w:header="1247" w:footer="624" w:gutter="0"/>
      <w:pgNumType w:start="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D239E" w14:textId="77777777" w:rsidR="00620598" w:rsidRDefault="00620598" w:rsidP="00EC31D5">
      <w:r>
        <w:separator/>
      </w:r>
    </w:p>
  </w:endnote>
  <w:endnote w:type="continuationSeparator" w:id="0">
    <w:p w14:paraId="6106CCA5" w14:textId="77777777" w:rsidR="00620598" w:rsidRDefault="00620598" w:rsidP="00EC31D5">
      <w:r>
        <w:continuationSeparator/>
      </w:r>
    </w:p>
  </w:endnote>
  <w:endnote w:type="continuationNotice" w:id="1">
    <w:p w14:paraId="7250606E" w14:textId="77777777" w:rsidR="00620598" w:rsidRDefault="00620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661057AC"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736E14C4" w:rsidR="00F01DA0" w:rsidRPr="00F01DA0" w:rsidRDefault="000C7A9C">
                          <w:pPr>
                            <w:rPr>
                              <w:rFonts w:ascii="Titillium" w:hAnsi="Titillium"/>
                              <w:b/>
                              <w:bCs/>
                              <w:i/>
                              <w:iCs/>
                              <w:color w:val="859EA4"/>
                              <w:sz w:val="21"/>
                              <w:szCs w:val="21"/>
                            </w:rPr>
                          </w:pPr>
                          <w:r>
                            <w:rPr>
                              <w:rFonts w:ascii="Titillium" w:hAnsi="Titillium"/>
                              <w:b/>
                              <w:bCs/>
                              <w:i/>
                              <w:iCs/>
                              <w:color w:val="859EA4"/>
                              <w:sz w:val="21"/>
                              <w:szCs w:val="21"/>
                            </w:rPr>
                            <w:t>People Policy/Guidance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2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736E14C4" w:rsidR="00F01DA0" w:rsidRPr="00F01DA0" w:rsidRDefault="000C7A9C">
                    <w:pPr>
                      <w:rPr>
                        <w:rFonts w:ascii="Titillium" w:hAnsi="Titillium"/>
                        <w:b/>
                        <w:bCs/>
                        <w:i/>
                        <w:iCs/>
                        <w:color w:val="859EA4"/>
                        <w:sz w:val="21"/>
                        <w:szCs w:val="21"/>
                      </w:rPr>
                    </w:pPr>
                    <w:r>
                      <w:rPr>
                        <w:rFonts w:ascii="Titillium" w:hAnsi="Titillium"/>
                        <w:b/>
                        <w:bCs/>
                        <w:i/>
                        <w:iCs/>
                        <w:color w:val="859EA4"/>
                        <w:sz w:val="21"/>
                        <w:szCs w:val="21"/>
                      </w:rPr>
                      <w:t>People Policy/Guidance Template</w:t>
                    </w:r>
                  </w:p>
                </w:txbxContent>
              </v:textbox>
            </v:shape>
          </w:pict>
        </mc:Fallback>
      </mc:AlternateContent>
    </w:r>
    <w:r w:rsidR="00645728">
      <w:rPr>
        <w:rFonts w:ascii="Titillium" w:hAnsi="Titillium"/>
        <w:b/>
        <w:bCs/>
        <w:i/>
        <w:iCs/>
        <w:color w:val="859EA4"/>
        <w:sz w:val="21"/>
        <w:szCs w:val="21"/>
      </w:rPr>
      <w:t>Created August 2023</w:t>
    </w:r>
  </w:p>
  <w:p w14:paraId="4B93896C" w14:textId="77777777" w:rsidR="0026005F" w:rsidRDefault="002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B29A" w14:textId="77777777" w:rsidR="00620598" w:rsidRDefault="00620598" w:rsidP="00EC31D5">
      <w:r>
        <w:separator/>
      </w:r>
    </w:p>
  </w:footnote>
  <w:footnote w:type="continuationSeparator" w:id="0">
    <w:p w14:paraId="318BF734" w14:textId="77777777" w:rsidR="00620598" w:rsidRDefault="00620598" w:rsidP="00EC31D5">
      <w:r>
        <w:continuationSeparator/>
      </w:r>
    </w:p>
  </w:footnote>
  <w:footnote w:type="continuationNotice" w:id="1">
    <w:p w14:paraId="04AB385B" w14:textId="77777777" w:rsidR="00620598" w:rsidRDefault="00620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3FFD247C" w:rsidR="0026005F" w:rsidRPr="00F20129" w:rsidRDefault="00415DB8" w:rsidP="00910461">
                          <w:pPr>
                            <w:jc w:val="center"/>
                            <w:rPr>
                              <w:rFonts w:ascii="Titillium" w:hAnsi="Titillium"/>
                              <w:b/>
                              <w:bCs/>
                              <w:i/>
                            </w:rPr>
                          </w:pPr>
                          <w:r w:rsidRPr="00415DB8">
                            <w:rPr>
                              <w:rFonts w:ascii="Titillium" w:hAnsi="Titillium"/>
                              <w:b/>
                              <w:bCs/>
                              <w:sz w:val="36"/>
                              <w:szCs w:val="36"/>
                            </w:rPr>
                            <w:t>Home-Working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3FFD247C" w:rsidR="0026005F" w:rsidRPr="00F20129" w:rsidRDefault="00415DB8" w:rsidP="00910461">
                    <w:pPr>
                      <w:jc w:val="center"/>
                      <w:rPr>
                        <w:rFonts w:ascii="Titillium" w:hAnsi="Titillium"/>
                        <w:b/>
                        <w:bCs/>
                        <w:i/>
                      </w:rPr>
                    </w:pPr>
                    <w:r w:rsidRPr="00415DB8">
                      <w:rPr>
                        <w:rFonts w:ascii="Titillium" w:hAnsi="Titillium"/>
                        <w:b/>
                        <w:bCs/>
                        <w:sz w:val="36"/>
                        <w:szCs w:val="36"/>
                      </w:rPr>
                      <w:t>Home-Working 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0.25pt;height:500.25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01CC"/>
    <w:multiLevelType w:val="hybridMultilevel"/>
    <w:tmpl w:val="3A02DB30"/>
    <w:lvl w:ilvl="0" w:tplc="AF4684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6789"/>
    <w:multiLevelType w:val="hybridMultilevel"/>
    <w:tmpl w:val="98A6C3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1C31067"/>
    <w:multiLevelType w:val="hybridMultilevel"/>
    <w:tmpl w:val="09D6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6" w15:restartNumberingAfterBreak="0">
    <w:nsid w:val="17E327A9"/>
    <w:multiLevelType w:val="hybridMultilevel"/>
    <w:tmpl w:val="CB841FEC"/>
    <w:lvl w:ilvl="0" w:tplc="AF4684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8"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0"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BEE78D8"/>
    <w:multiLevelType w:val="hybridMultilevel"/>
    <w:tmpl w:val="A5D4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667E5"/>
    <w:multiLevelType w:val="hybridMultilevel"/>
    <w:tmpl w:val="F986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6369A"/>
    <w:multiLevelType w:val="hybridMultilevel"/>
    <w:tmpl w:val="0EC4C442"/>
    <w:lvl w:ilvl="0" w:tplc="08090001">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01C07"/>
    <w:multiLevelType w:val="hybridMultilevel"/>
    <w:tmpl w:val="F6DC0A98"/>
    <w:lvl w:ilvl="0" w:tplc="AF4684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346CE"/>
    <w:multiLevelType w:val="hybridMultilevel"/>
    <w:tmpl w:val="854C23AC"/>
    <w:lvl w:ilvl="0" w:tplc="5306A10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B731FA"/>
    <w:multiLevelType w:val="hybridMultilevel"/>
    <w:tmpl w:val="E07A2B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29A7843"/>
    <w:multiLevelType w:val="hybridMultilevel"/>
    <w:tmpl w:val="E2CE7A12"/>
    <w:lvl w:ilvl="0" w:tplc="AF4684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C59E1"/>
    <w:multiLevelType w:val="hybridMultilevel"/>
    <w:tmpl w:val="A47E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727FA"/>
    <w:multiLevelType w:val="hybridMultilevel"/>
    <w:tmpl w:val="BE86BC3C"/>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838B1"/>
    <w:multiLevelType w:val="hybridMultilevel"/>
    <w:tmpl w:val="3CB0AF68"/>
    <w:lvl w:ilvl="0" w:tplc="AF46843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D49B1"/>
    <w:multiLevelType w:val="hybridMultilevel"/>
    <w:tmpl w:val="9AD0BF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526817">
    <w:abstractNumId w:val="9"/>
  </w:num>
  <w:num w:numId="2" w16cid:durableId="427892272">
    <w:abstractNumId w:val="24"/>
  </w:num>
  <w:num w:numId="3" w16cid:durableId="1764835355">
    <w:abstractNumId w:val="16"/>
  </w:num>
  <w:num w:numId="4" w16cid:durableId="391347218">
    <w:abstractNumId w:val="10"/>
  </w:num>
  <w:num w:numId="5" w16cid:durableId="1684504385">
    <w:abstractNumId w:val="23"/>
  </w:num>
  <w:num w:numId="6" w16cid:durableId="1906792584">
    <w:abstractNumId w:val="7"/>
  </w:num>
  <w:num w:numId="7" w16cid:durableId="767967392">
    <w:abstractNumId w:val="28"/>
  </w:num>
  <w:num w:numId="8" w16cid:durableId="431170584">
    <w:abstractNumId w:val="15"/>
  </w:num>
  <w:num w:numId="9" w16cid:durableId="145127734">
    <w:abstractNumId w:val="1"/>
  </w:num>
  <w:num w:numId="10" w16cid:durableId="1807432722">
    <w:abstractNumId w:val="20"/>
  </w:num>
  <w:num w:numId="11" w16cid:durableId="50229500">
    <w:abstractNumId w:val="8"/>
  </w:num>
  <w:num w:numId="12" w16cid:durableId="1326132834">
    <w:abstractNumId w:val="11"/>
  </w:num>
  <w:num w:numId="13" w16cid:durableId="221646896">
    <w:abstractNumId w:val="17"/>
  </w:num>
  <w:num w:numId="14" w16cid:durableId="1312564593">
    <w:abstractNumId w:val="26"/>
  </w:num>
  <w:num w:numId="15" w16cid:durableId="9065402">
    <w:abstractNumId w:val="0"/>
  </w:num>
  <w:num w:numId="16" w16cid:durableId="1119641477">
    <w:abstractNumId w:val="5"/>
  </w:num>
  <w:num w:numId="17" w16cid:durableId="2036687802">
    <w:abstractNumId w:val="3"/>
  </w:num>
  <w:num w:numId="18" w16cid:durableId="546991221">
    <w:abstractNumId w:val="19"/>
  </w:num>
  <w:num w:numId="19" w16cid:durableId="102923660">
    <w:abstractNumId w:val="14"/>
  </w:num>
  <w:num w:numId="20" w16cid:durableId="442383170">
    <w:abstractNumId w:val="29"/>
  </w:num>
  <w:num w:numId="21" w16cid:durableId="1899318418">
    <w:abstractNumId w:val="6"/>
  </w:num>
  <w:num w:numId="22" w16cid:durableId="1478961882">
    <w:abstractNumId w:val="22"/>
  </w:num>
  <w:num w:numId="23" w16cid:durableId="129983961">
    <w:abstractNumId w:val="4"/>
  </w:num>
  <w:num w:numId="24" w16cid:durableId="481386428">
    <w:abstractNumId w:val="18"/>
  </w:num>
  <w:num w:numId="25" w16cid:durableId="1762918497">
    <w:abstractNumId w:val="27"/>
  </w:num>
  <w:num w:numId="26" w16cid:durableId="1191525820">
    <w:abstractNumId w:val="2"/>
  </w:num>
  <w:num w:numId="27" w16cid:durableId="671295458">
    <w:abstractNumId w:val="12"/>
  </w:num>
  <w:num w:numId="28" w16cid:durableId="1293706466">
    <w:abstractNumId w:val="13"/>
  </w:num>
  <w:num w:numId="29" w16cid:durableId="2129349061">
    <w:abstractNumId w:val="25"/>
  </w:num>
  <w:num w:numId="30" w16cid:durableId="133079227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76FF"/>
    <w:rsid w:val="00010A5E"/>
    <w:rsid w:val="00010F51"/>
    <w:rsid w:val="0001129F"/>
    <w:rsid w:val="00013CFA"/>
    <w:rsid w:val="000179AA"/>
    <w:rsid w:val="00022079"/>
    <w:rsid w:val="00023556"/>
    <w:rsid w:val="00023576"/>
    <w:rsid w:val="00025E53"/>
    <w:rsid w:val="00030E78"/>
    <w:rsid w:val="00031846"/>
    <w:rsid w:val="000334FC"/>
    <w:rsid w:val="00035FDD"/>
    <w:rsid w:val="00036ABF"/>
    <w:rsid w:val="00036E5D"/>
    <w:rsid w:val="000373F2"/>
    <w:rsid w:val="00043EE5"/>
    <w:rsid w:val="000516ED"/>
    <w:rsid w:val="00052B79"/>
    <w:rsid w:val="000537B2"/>
    <w:rsid w:val="00054539"/>
    <w:rsid w:val="00056176"/>
    <w:rsid w:val="0006064B"/>
    <w:rsid w:val="000631B9"/>
    <w:rsid w:val="00064BDC"/>
    <w:rsid w:val="00070C7B"/>
    <w:rsid w:val="000713AF"/>
    <w:rsid w:val="00072627"/>
    <w:rsid w:val="000750D6"/>
    <w:rsid w:val="00075B6F"/>
    <w:rsid w:val="00076EC9"/>
    <w:rsid w:val="0008233E"/>
    <w:rsid w:val="000842DB"/>
    <w:rsid w:val="00087160"/>
    <w:rsid w:val="00092208"/>
    <w:rsid w:val="00094039"/>
    <w:rsid w:val="000954D5"/>
    <w:rsid w:val="00097D8F"/>
    <w:rsid w:val="000A1C41"/>
    <w:rsid w:val="000A227A"/>
    <w:rsid w:val="000A3BB2"/>
    <w:rsid w:val="000A4C5F"/>
    <w:rsid w:val="000A57FF"/>
    <w:rsid w:val="000B0E02"/>
    <w:rsid w:val="000B5BCA"/>
    <w:rsid w:val="000B772A"/>
    <w:rsid w:val="000B7C47"/>
    <w:rsid w:val="000C1463"/>
    <w:rsid w:val="000C2F9A"/>
    <w:rsid w:val="000C498A"/>
    <w:rsid w:val="000C77FB"/>
    <w:rsid w:val="000C7A9C"/>
    <w:rsid w:val="000D26D6"/>
    <w:rsid w:val="000D57D9"/>
    <w:rsid w:val="000E5CF6"/>
    <w:rsid w:val="000E749D"/>
    <w:rsid w:val="000F1498"/>
    <w:rsid w:val="000F1C67"/>
    <w:rsid w:val="000F229B"/>
    <w:rsid w:val="000F35EC"/>
    <w:rsid w:val="000F3816"/>
    <w:rsid w:val="000F42C5"/>
    <w:rsid w:val="000F7788"/>
    <w:rsid w:val="001001E1"/>
    <w:rsid w:val="00102C79"/>
    <w:rsid w:val="00103661"/>
    <w:rsid w:val="00104F20"/>
    <w:rsid w:val="00120ABF"/>
    <w:rsid w:val="001227D9"/>
    <w:rsid w:val="00122D9B"/>
    <w:rsid w:val="00126623"/>
    <w:rsid w:val="001279C4"/>
    <w:rsid w:val="0013285A"/>
    <w:rsid w:val="001363D5"/>
    <w:rsid w:val="00141BDE"/>
    <w:rsid w:val="00142D3D"/>
    <w:rsid w:val="00154F14"/>
    <w:rsid w:val="00170DA1"/>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6BA7"/>
    <w:rsid w:val="001C0ABB"/>
    <w:rsid w:val="001C0DF2"/>
    <w:rsid w:val="001C27D2"/>
    <w:rsid w:val="001C5088"/>
    <w:rsid w:val="001C7FF6"/>
    <w:rsid w:val="001D12B5"/>
    <w:rsid w:val="001D3727"/>
    <w:rsid w:val="001D4224"/>
    <w:rsid w:val="001E0D8F"/>
    <w:rsid w:val="001E1204"/>
    <w:rsid w:val="001E4C37"/>
    <w:rsid w:val="001F063C"/>
    <w:rsid w:val="001F3506"/>
    <w:rsid w:val="001F3710"/>
    <w:rsid w:val="002061F2"/>
    <w:rsid w:val="0020658E"/>
    <w:rsid w:val="00207E21"/>
    <w:rsid w:val="00210BEA"/>
    <w:rsid w:val="00213139"/>
    <w:rsid w:val="00213EAC"/>
    <w:rsid w:val="0021440B"/>
    <w:rsid w:val="00216A4C"/>
    <w:rsid w:val="00217D5F"/>
    <w:rsid w:val="002200B6"/>
    <w:rsid w:val="0022284C"/>
    <w:rsid w:val="00225396"/>
    <w:rsid w:val="00226C3A"/>
    <w:rsid w:val="002277DC"/>
    <w:rsid w:val="00230FE0"/>
    <w:rsid w:val="002340E7"/>
    <w:rsid w:val="00234D0E"/>
    <w:rsid w:val="00236BC8"/>
    <w:rsid w:val="002377CB"/>
    <w:rsid w:val="00237D17"/>
    <w:rsid w:val="00243C37"/>
    <w:rsid w:val="00243E32"/>
    <w:rsid w:val="002450AF"/>
    <w:rsid w:val="00245748"/>
    <w:rsid w:val="002529E3"/>
    <w:rsid w:val="0025688D"/>
    <w:rsid w:val="0026005F"/>
    <w:rsid w:val="00260A7A"/>
    <w:rsid w:val="00261662"/>
    <w:rsid w:val="00261732"/>
    <w:rsid w:val="00264777"/>
    <w:rsid w:val="00273D80"/>
    <w:rsid w:val="002766E9"/>
    <w:rsid w:val="002805CE"/>
    <w:rsid w:val="0028149A"/>
    <w:rsid w:val="00281D08"/>
    <w:rsid w:val="00282416"/>
    <w:rsid w:val="0028639B"/>
    <w:rsid w:val="00286DAF"/>
    <w:rsid w:val="00290859"/>
    <w:rsid w:val="0029159D"/>
    <w:rsid w:val="00291F58"/>
    <w:rsid w:val="0029255E"/>
    <w:rsid w:val="002A18C6"/>
    <w:rsid w:val="002A2102"/>
    <w:rsid w:val="002A369C"/>
    <w:rsid w:val="002B3956"/>
    <w:rsid w:val="002B6A27"/>
    <w:rsid w:val="002C0436"/>
    <w:rsid w:val="002C0D92"/>
    <w:rsid w:val="002C7B1D"/>
    <w:rsid w:val="002D19E3"/>
    <w:rsid w:val="002D5F42"/>
    <w:rsid w:val="002E0639"/>
    <w:rsid w:val="002E1BE3"/>
    <w:rsid w:val="002E21BD"/>
    <w:rsid w:val="002E497F"/>
    <w:rsid w:val="002E6E3D"/>
    <w:rsid w:val="002F25DC"/>
    <w:rsid w:val="002F5A43"/>
    <w:rsid w:val="002F6B3F"/>
    <w:rsid w:val="002F7AE2"/>
    <w:rsid w:val="0030138F"/>
    <w:rsid w:val="003045E6"/>
    <w:rsid w:val="00306518"/>
    <w:rsid w:val="00310501"/>
    <w:rsid w:val="0031060B"/>
    <w:rsid w:val="00317BE5"/>
    <w:rsid w:val="00320496"/>
    <w:rsid w:val="003238E4"/>
    <w:rsid w:val="00330D46"/>
    <w:rsid w:val="003315D3"/>
    <w:rsid w:val="003344BB"/>
    <w:rsid w:val="00335DAA"/>
    <w:rsid w:val="0033779E"/>
    <w:rsid w:val="003407C1"/>
    <w:rsid w:val="003434D8"/>
    <w:rsid w:val="00344C85"/>
    <w:rsid w:val="00345276"/>
    <w:rsid w:val="00346724"/>
    <w:rsid w:val="00350E46"/>
    <w:rsid w:val="00351611"/>
    <w:rsid w:val="00353ADB"/>
    <w:rsid w:val="00356728"/>
    <w:rsid w:val="00360358"/>
    <w:rsid w:val="003606E9"/>
    <w:rsid w:val="00372519"/>
    <w:rsid w:val="00374325"/>
    <w:rsid w:val="00375C67"/>
    <w:rsid w:val="00381161"/>
    <w:rsid w:val="00381CDB"/>
    <w:rsid w:val="0039045B"/>
    <w:rsid w:val="00395C0B"/>
    <w:rsid w:val="00396A78"/>
    <w:rsid w:val="003A71D3"/>
    <w:rsid w:val="003B2C11"/>
    <w:rsid w:val="003B31AD"/>
    <w:rsid w:val="003B6C5C"/>
    <w:rsid w:val="003B701C"/>
    <w:rsid w:val="003C33B2"/>
    <w:rsid w:val="003C33CE"/>
    <w:rsid w:val="003C5A33"/>
    <w:rsid w:val="003C654F"/>
    <w:rsid w:val="003D0CF0"/>
    <w:rsid w:val="003D52A1"/>
    <w:rsid w:val="003D6EC5"/>
    <w:rsid w:val="003E2237"/>
    <w:rsid w:val="003E2271"/>
    <w:rsid w:val="003E2C2B"/>
    <w:rsid w:val="003E6C33"/>
    <w:rsid w:val="003E765A"/>
    <w:rsid w:val="003F148E"/>
    <w:rsid w:val="003F20ED"/>
    <w:rsid w:val="003F46AD"/>
    <w:rsid w:val="003F5799"/>
    <w:rsid w:val="003F7525"/>
    <w:rsid w:val="0040343E"/>
    <w:rsid w:val="00405B11"/>
    <w:rsid w:val="00405DF0"/>
    <w:rsid w:val="00405FBE"/>
    <w:rsid w:val="004072E0"/>
    <w:rsid w:val="00414C26"/>
    <w:rsid w:val="004153AB"/>
    <w:rsid w:val="00415DB8"/>
    <w:rsid w:val="004165B4"/>
    <w:rsid w:val="00416845"/>
    <w:rsid w:val="00417A66"/>
    <w:rsid w:val="00423E5E"/>
    <w:rsid w:val="00426161"/>
    <w:rsid w:val="0043209D"/>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7431A"/>
    <w:rsid w:val="004748E9"/>
    <w:rsid w:val="00480977"/>
    <w:rsid w:val="004810A5"/>
    <w:rsid w:val="004810AB"/>
    <w:rsid w:val="004817B8"/>
    <w:rsid w:val="00481D4E"/>
    <w:rsid w:val="004850B6"/>
    <w:rsid w:val="00486BC9"/>
    <w:rsid w:val="0048700C"/>
    <w:rsid w:val="0049178A"/>
    <w:rsid w:val="004920F4"/>
    <w:rsid w:val="00497E8C"/>
    <w:rsid w:val="004A4C3D"/>
    <w:rsid w:val="004A5566"/>
    <w:rsid w:val="004A5CF5"/>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559D"/>
    <w:rsid w:val="004D6611"/>
    <w:rsid w:val="004D77AA"/>
    <w:rsid w:val="004E10E6"/>
    <w:rsid w:val="004E12ED"/>
    <w:rsid w:val="004E140E"/>
    <w:rsid w:val="004E16B9"/>
    <w:rsid w:val="004E303E"/>
    <w:rsid w:val="004F0EF1"/>
    <w:rsid w:val="004F2E9B"/>
    <w:rsid w:val="004F3AD4"/>
    <w:rsid w:val="004F3AF2"/>
    <w:rsid w:val="004F774B"/>
    <w:rsid w:val="005005C6"/>
    <w:rsid w:val="0050101B"/>
    <w:rsid w:val="0050569E"/>
    <w:rsid w:val="00506224"/>
    <w:rsid w:val="00506799"/>
    <w:rsid w:val="00506A88"/>
    <w:rsid w:val="0051093E"/>
    <w:rsid w:val="005137AB"/>
    <w:rsid w:val="0051449B"/>
    <w:rsid w:val="0052078B"/>
    <w:rsid w:val="005254F9"/>
    <w:rsid w:val="00527465"/>
    <w:rsid w:val="00534A63"/>
    <w:rsid w:val="005362D5"/>
    <w:rsid w:val="00540228"/>
    <w:rsid w:val="00540320"/>
    <w:rsid w:val="00540B65"/>
    <w:rsid w:val="00543470"/>
    <w:rsid w:val="00545185"/>
    <w:rsid w:val="005452D9"/>
    <w:rsid w:val="0054764A"/>
    <w:rsid w:val="00552E16"/>
    <w:rsid w:val="00562956"/>
    <w:rsid w:val="00564ACC"/>
    <w:rsid w:val="00564D9C"/>
    <w:rsid w:val="005704D1"/>
    <w:rsid w:val="00570BC7"/>
    <w:rsid w:val="0057241C"/>
    <w:rsid w:val="00576291"/>
    <w:rsid w:val="00580AB0"/>
    <w:rsid w:val="00582850"/>
    <w:rsid w:val="005836CA"/>
    <w:rsid w:val="00584078"/>
    <w:rsid w:val="00584D7A"/>
    <w:rsid w:val="00590452"/>
    <w:rsid w:val="005938C6"/>
    <w:rsid w:val="005939B1"/>
    <w:rsid w:val="0059633B"/>
    <w:rsid w:val="005A0F47"/>
    <w:rsid w:val="005A2607"/>
    <w:rsid w:val="005A466D"/>
    <w:rsid w:val="005B0472"/>
    <w:rsid w:val="005B2298"/>
    <w:rsid w:val="005B525C"/>
    <w:rsid w:val="005C1B82"/>
    <w:rsid w:val="005C2872"/>
    <w:rsid w:val="005D0021"/>
    <w:rsid w:val="005D14A3"/>
    <w:rsid w:val="005D2474"/>
    <w:rsid w:val="005D4F61"/>
    <w:rsid w:val="005D6210"/>
    <w:rsid w:val="005D6CB4"/>
    <w:rsid w:val="005D6F3B"/>
    <w:rsid w:val="005E3A95"/>
    <w:rsid w:val="005E44EC"/>
    <w:rsid w:val="005E4E40"/>
    <w:rsid w:val="005F201B"/>
    <w:rsid w:val="005F3561"/>
    <w:rsid w:val="005F4E0B"/>
    <w:rsid w:val="005F7161"/>
    <w:rsid w:val="005F71ED"/>
    <w:rsid w:val="00600C15"/>
    <w:rsid w:val="00602903"/>
    <w:rsid w:val="00605443"/>
    <w:rsid w:val="006059C2"/>
    <w:rsid w:val="006121E8"/>
    <w:rsid w:val="006142C7"/>
    <w:rsid w:val="00614EC0"/>
    <w:rsid w:val="00615A32"/>
    <w:rsid w:val="00620598"/>
    <w:rsid w:val="006223A7"/>
    <w:rsid w:val="00625483"/>
    <w:rsid w:val="006256F7"/>
    <w:rsid w:val="00626308"/>
    <w:rsid w:val="0062663A"/>
    <w:rsid w:val="0063269C"/>
    <w:rsid w:val="006343C3"/>
    <w:rsid w:val="00636F47"/>
    <w:rsid w:val="006401C9"/>
    <w:rsid w:val="00640328"/>
    <w:rsid w:val="00640B6D"/>
    <w:rsid w:val="006418EB"/>
    <w:rsid w:val="00643736"/>
    <w:rsid w:val="00645728"/>
    <w:rsid w:val="006521E0"/>
    <w:rsid w:val="006541BA"/>
    <w:rsid w:val="00654607"/>
    <w:rsid w:val="00655832"/>
    <w:rsid w:val="006603EC"/>
    <w:rsid w:val="0066188E"/>
    <w:rsid w:val="006644BB"/>
    <w:rsid w:val="0066463B"/>
    <w:rsid w:val="00665E80"/>
    <w:rsid w:val="006710A2"/>
    <w:rsid w:val="00672C60"/>
    <w:rsid w:val="00676C01"/>
    <w:rsid w:val="00681EA7"/>
    <w:rsid w:val="00684265"/>
    <w:rsid w:val="00685D2B"/>
    <w:rsid w:val="00690EDD"/>
    <w:rsid w:val="0069485C"/>
    <w:rsid w:val="006972D9"/>
    <w:rsid w:val="006A280F"/>
    <w:rsid w:val="006A2A5E"/>
    <w:rsid w:val="006A391E"/>
    <w:rsid w:val="006A6839"/>
    <w:rsid w:val="006B11B2"/>
    <w:rsid w:val="006B1D7D"/>
    <w:rsid w:val="006B2DF2"/>
    <w:rsid w:val="006B31D3"/>
    <w:rsid w:val="006B3F7D"/>
    <w:rsid w:val="006B40EC"/>
    <w:rsid w:val="006B47BE"/>
    <w:rsid w:val="006B6FB5"/>
    <w:rsid w:val="006C0AC2"/>
    <w:rsid w:val="006C5321"/>
    <w:rsid w:val="006C6347"/>
    <w:rsid w:val="006D0A6A"/>
    <w:rsid w:val="006D1883"/>
    <w:rsid w:val="006D2140"/>
    <w:rsid w:val="006D5AD4"/>
    <w:rsid w:val="006E0A38"/>
    <w:rsid w:val="006E1227"/>
    <w:rsid w:val="006E20F5"/>
    <w:rsid w:val="006E7CDA"/>
    <w:rsid w:val="006F10AB"/>
    <w:rsid w:val="006F402B"/>
    <w:rsid w:val="006F6F84"/>
    <w:rsid w:val="00701F69"/>
    <w:rsid w:val="0070296F"/>
    <w:rsid w:val="00710DDD"/>
    <w:rsid w:val="00712395"/>
    <w:rsid w:val="00713172"/>
    <w:rsid w:val="00716C89"/>
    <w:rsid w:val="00721283"/>
    <w:rsid w:val="00727821"/>
    <w:rsid w:val="007308D4"/>
    <w:rsid w:val="007329D6"/>
    <w:rsid w:val="00735366"/>
    <w:rsid w:val="00736A8A"/>
    <w:rsid w:val="00736E09"/>
    <w:rsid w:val="00751AD8"/>
    <w:rsid w:val="007535D2"/>
    <w:rsid w:val="00755AF1"/>
    <w:rsid w:val="00756BBC"/>
    <w:rsid w:val="00757E91"/>
    <w:rsid w:val="00760C30"/>
    <w:rsid w:val="00767018"/>
    <w:rsid w:val="00767559"/>
    <w:rsid w:val="0077583A"/>
    <w:rsid w:val="0077695F"/>
    <w:rsid w:val="00783D56"/>
    <w:rsid w:val="007840AF"/>
    <w:rsid w:val="00786618"/>
    <w:rsid w:val="00786BBB"/>
    <w:rsid w:val="00787800"/>
    <w:rsid w:val="0079014A"/>
    <w:rsid w:val="00790B9D"/>
    <w:rsid w:val="00793CA9"/>
    <w:rsid w:val="007975FC"/>
    <w:rsid w:val="007B5C63"/>
    <w:rsid w:val="007B72F3"/>
    <w:rsid w:val="007C07CB"/>
    <w:rsid w:val="007C0DF5"/>
    <w:rsid w:val="007C0E8D"/>
    <w:rsid w:val="007C3B1B"/>
    <w:rsid w:val="007C6A58"/>
    <w:rsid w:val="007D11D0"/>
    <w:rsid w:val="007D2455"/>
    <w:rsid w:val="007D36C4"/>
    <w:rsid w:val="007D5AAE"/>
    <w:rsid w:val="007D6534"/>
    <w:rsid w:val="007D66F6"/>
    <w:rsid w:val="007D6D7B"/>
    <w:rsid w:val="007E0518"/>
    <w:rsid w:val="007F3765"/>
    <w:rsid w:val="007F3DB7"/>
    <w:rsid w:val="0080567B"/>
    <w:rsid w:val="008076AC"/>
    <w:rsid w:val="0081185D"/>
    <w:rsid w:val="008142DA"/>
    <w:rsid w:val="008201CF"/>
    <w:rsid w:val="00820872"/>
    <w:rsid w:val="008209E2"/>
    <w:rsid w:val="0082166C"/>
    <w:rsid w:val="00823C28"/>
    <w:rsid w:val="0082522B"/>
    <w:rsid w:val="00825947"/>
    <w:rsid w:val="008271F4"/>
    <w:rsid w:val="00827560"/>
    <w:rsid w:val="00830B69"/>
    <w:rsid w:val="008320ED"/>
    <w:rsid w:val="00833861"/>
    <w:rsid w:val="00834FED"/>
    <w:rsid w:val="008351AE"/>
    <w:rsid w:val="00837FE9"/>
    <w:rsid w:val="008416F1"/>
    <w:rsid w:val="008419BA"/>
    <w:rsid w:val="0084488E"/>
    <w:rsid w:val="008469CB"/>
    <w:rsid w:val="00854008"/>
    <w:rsid w:val="008560E2"/>
    <w:rsid w:val="008639E7"/>
    <w:rsid w:val="00865141"/>
    <w:rsid w:val="0086709C"/>
    <w:rsid w:val="00870DE5"/>
    <w:rsid w:val="00873777"/>
    <w:rsid w:val="0087781B"/>
    <w:rsid w:val="00880FAD"/>
    <w:rsid w:val="008834D9"/>
    <w:rsid w:val="00883966"/>
    <w:rsid w:val="00884924"/>
    <w:rsid w:val="008904B7"/>
    <w:rsid w:val="008915CA"/>
    <w:rsid w:val="0089311B"/>
    <w:rsid w:val="00893414"/>
    <w:rsid w:val="00896882"/>
    <w:rsid w:val="008A13C0"/>
    <w:rsid w:val="008A2266"/>
    <w:rsid w:val="008A4462"/>
    <w:rsid w:val="008B3BBE"/>
    <w:rsid w:val="008B4BD6"/>
    <w:rsid w:val="008C47BF"/>
    <w:rsid w:val="008C5A5E"/>
    <w:rsid w:val="008C622A"/>
    <w:rsid w:val="008C7EF6"/>
    <w:rsid w:val="008D2013"/>
    <w:rsid w:val="008E2088"/>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D3D"/>
    <w:rsid w:val="00900EBB"/>
    <w:rsid w:val="00901E8F"/>
    <w:rsid w:val="00902960"/>
    <w:rsid w:val="00905C6E"/>
    <w:rsid w:val="00910461"/>
    <w:rsid w:val="009124CF"/>
    <w:rsid w:val="00914B0C"/>
    <w:rsid w:val="00915D84"/>
    <w:rsid w:val="00916677"/>
    <w:rsid w:val="009170FC"/>
    <w:rsid w:val="00922462"/>
    <w:rsid w:val="00927AB7"/>
    <w:rsid w:val="00930845"/>
    <w:rsid w:val="00934354"/>
    <w:rsid w:val="0093752E"/>
    <w:rsid w:val="00940495"/>
    <w:rsid w:val="00942275"/>
    <w:rsid w:val="00942DC8"/>
    <w:rsid w:val="00943A9B"/>
    <w:rsid w:val="00944F6E"/>
    <w:rsid w:val="00944F77"/>
    <w:rsid w:val="00945E52"/>
    <w:rsid w:val="00946F2B"/>
    <w:rsid w:val="00947950"/>
    <w:rsid w:val="0095091A"/>
    <w:rsid w:val="009531C7"/>
    <w:rsid w:val="00954A71"/>
    <w:rsid w:val="009560B1"/>
    <w:rsid w:val="00963DE0"/>
    <w:rsid w:val="0096631E"/>
    <w:rsid w:val="00970CF7"/>
    <w:rsid w:val="00973A58"/>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7DEC"/>
    <w:rsid w:val="009B0DAD"/>
    <w:rsid w:val="009B514E"/>
    <w:rsid w:val="009C1D21"/>
    <w:rsid w:val="009C3DC6"/>
    <w:rsid w:val="009C6EA4"/>
    <w:rsid w:val="009D3BE0"/>
    <w:rsid w:val="009D48E2"/>
    <w:rsid w:val="009E07B2"/>
    <w:rsid w:val="009E223F"/>
    <w:rsid w:val="009E28F1"/>
    <w:rsid w:val="009E427B"/>
    <w:rsid w:val="009E5C97"/>
    <w:rsid w:val="009F3B85"/>
    <w:rsid w:val="009F5480"/>
    <w:rsid w:val="009F5625"/>
    <w:rsid w:val="00A00F62"/>
    <w:rsid w:val="00A05209"/>
    <w:rsid w:val="00A0673E"/>
    <w:rsid w:val="00A1524B"/>
    <w:rsid w:val="00A316FC"/>
    <w:rsid w:val="00A31A26"/>
    <w:rsid w:val="00A346F0"/>
    <w:rsid w:val="00A37912"/>
    <w:rsid w:val="00A47858"/>
    <w:rsid w:val="00A47C6D"/>
    <w:rsid w:val="00A50CF4"/>
    <w:rsid w:val="00A551CD"/>
    <w:rsid w:val="00A60425"/>
    <w:rsid w:val="00A63AC3"/>
    <w:rsid w:val="00A65904"/>
    <w:rsid w:val="00A66003"/>
    <w:rsid w:val="00A718AD"/>
    <w:rsid w:val="00A71BA5"/>
    <w:rsid w:val="00A72230"/>
    <w:rsid w:val="00A76705"/>
    <w:rsid w:val="00A76E0D"/>
    <w:rsid w:val="00A816A8"/>
    <w:rsid w:val="00A81DBC"/>
    <w:rsid w:val="00A81F80"/>
    <w:rsid w:val="00A82E7D"/>
    <w:rsid w:val="00A83657"/>
    <w:rsid w:val="00A87867"/>
    <w:rsid w:val="00A94480"/>
    <w:rsid w:val="00AA0606"/>
    <w:rsid w:val="00AA1A78"/>
    <w:rsid w:val="00AA24AC"/>
    <w:rsid w:val="00AA556D"/>
    <w:rsid w:val="00AB6B74"/>
    <w:rsid w:val="00AC223A"/>
    <w:rsid w:val="00AC3016"/>
    <w:rsid w:val="00AC5907"/>
    <w:rsid w:val="00AC664C"/>
    <w:rsid w:val="00AC6EDE"/>
    <w:rsid w:val="00AE09BD"/>
    <w:rsid w:val="00AE3BA0"/>
    <w:rsid w:val="00AE3FDC"/>
    <w:rsid w:val="00AE53BA"/>
    <w:rsid w:val="00AE57F3"/>
    <w:rsid w:val="00AE7D5F"/>
    <w:rsid w:val="00AF0B18"/>
    <w:rsid w:val="00AF2F22"/>
    <w:rsid w:val="00AF7942"/>
    <w:rsid w:val="00B01026"/>
    <w:rsid w:val="00B03824"/>
    <w:rsid w:val="00B11B28"/>
    <w:rsid w:val="00B14695"/>
    <w:rsid w:val="00B153BA"/>
    <w:rsid w:val="00B222EB"/>
    <w:rsid w:val="00B239DF"/>
    <w:rsid w:val="00B25874"/>
    <w:rsid w:val="00B276BC"/>
    <w:rsid w:val="00B30B98"/>
    <w:rsid w:val="00B35B1E"/>
    <w:rsid w:val="00B37196"/>
    <w:rsid w:val="00B417A6"/>
    <w:rsid w:val="00B41BD7"/>
    <w:rsid w:val="00B422E1"/>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7095"/>
    <w:rsid w:val="00BA390A"/>
    <w:rsid w:val="00BA3A59"/>
    <w:rsid w:val="00BA75BA"/>
    <w:rsid w:val="00BB2212"/>
    <w:rsid w:val="00BB38E6"/>
    <w:rsid w:val="00BB5CC2"/>
    <w:rsid w:val="00BB6DEA"/>
    <w:rsid w:val="00BB7942"/>
    <w:rsid w:val="00BC2EC4"/>
    <w:rsid w:val="00BC39A0"/>
    <w:rsid w:val="00BC3F89"/>
    <w:rsid w:val="00BC66D1"/>
    <w:rsid w:val="00BC6B1B"/>
    <w:rsid w:val="00BD00B3"/>
    <w:rsid w:val="00BD1067"/>
    <w:rsid w:val="00BD7B6C"/>
    <w:rsid w:val="00BE1596"/>
    <w:rsid w:val="00BE1860"/>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306A0"/>
    <w:rsid w:val="00C33390"/>
    <w:rsid w:val="00C41175"/>
    <w:rsid w:val="00C46FBE"/>
    <w:rsid w:val="00C53B0B"/>
    <w:rsid w:val="00C56898"/>
    <w:rsid w:val="00C6169E"/>
    <w:rsid w:val="00C64FED"/>
    <w:rsid w:val="00C665D3"/>
    <w:rsid w:val="00C728D5"/>
    <w:rsid w:val="00C72ED4"/>
    <w:rsid w:val="00C75B55"/>
    <w:rsid w:val="00C76070"/>
    <w:rsid w:val="00C7665F"/>
    <w:rsid w:val="00C83FB9"/>
    <w:rsid w:val="00C862B7"/>
    <w:rsid w:val="00C864A2"/>
    <w:rsid w:val="00C8657E"/>
    <w:rsid w:val="00C877E9"/>
    <w:rsid w:val="00C94434"/>
    <w:rsid w:val="00C94449"/>
    <w:rsid w:val="00C94653"/>
    <w:rsid w:val="00C96C62"/>
    <w:rsid w:val="00C9723A"/>
    <w:rsid w:val="00CA41F9"/>
    <w:rsid w:val="00CB093B"/>
    <w:rsid w:val="00CB1A8D"/>
    <w:rsid w:val="00CB4579"/>
    <w:rsid w:val="00CB7F9A"/>
    <w:rsid w:val="00CC0616"/>
    <w:rsid w:val="00CD3BE0"/>
    <w:rsid w:val="00CE099E"/>
    <w:rsid w:val="00CE64C8"/>
    <w:rsid w:val="00CF097D"/>
    <w:rsid w:val="00CF37BA"/>
    <w:rsid w:val="00CF57C8"/>
    <w:rsid w:val="00CF7E1D"/>
    <w:rsid w:val="00D02C2B"/>
    <w:rsid w:val="00D032F7"/>
    <w:rsid w:val="00D0460F"/>
    <w:rsid w:val="00D1072F"/>
    <w:rsid w:val="00D12245"/>
    <w:rsid w:val="00D12902"/>
    <w:rsid w:val="00D17498"/>
    <w:rsid w:val="00D17D98"/>
    <w:rsid w:val="00D205BE"/>
    <w:rsid w:val="00D210E7"/>
    <w:rsid w:val="00D22BBE"/>
    <w:rsid w:val="00D24984"/>
    <w:rsid w:val="00D2595C"/>
    <w:rsid w:val="00D3116A"/>
    <w:rsid w:val="00D314D6"/>
    <w:rsid w:val="00D355ED"/>
    <w:rsid w:val="00D36760"/>
    <w:rsid w:val="00D412C2"/>
    <w:rsid w:val="00D46212"/>
    <w:rsid w:val="00D47231"/>
    <w:rsid w:val="00D5379A"/>
    <w:rsid w:val="00D550B0"/>
    <w:rsid w:val="00D6007E"/>
    <w:rsid w:val="00D605C1"/>
    <w:rsid w:val="00D60F4C"/>
    <w:rsid w:val="00D61ECD"/>
    <w:rsid w:val="00D62EF1"/>
    <w:rsid w:val="00D67A1D"/>
    <w:rsid w:val="00D73412"/>
    <w:rsid w:val="00D751BD"/>
    <w:rsid w:val="00D8232A"/>
    <w:rsid w:val="00D82B65"/>
    <w:rsid w:val="00D82EC9"/>
    <w:rsid w:val="00D85313"/>
    <w:rsid w:val="00D85E08"/>
    <w:rsid w:val="00D92326"/>
    <w:rsid w:val="00DA13A9"/>
    <w:rsid w:val="00DA1AA5"/>
    <w:rsid w:val="00DA3D66"/>
    <w:rsid w:val="00DA5811"/>
    <w:rsid w:val="00DA6015"/>
    <w:rsid w:val="00DB73DA"/>
    <w:rsid w:val="00DC0FD5"/>
    <w:rsid w:val="00DC1426"/>
    <w:rsid w:val="00DC1A8D"/>
    <w:rsid w:val="00DC28E9"/>
    <w:rsid w:val="00DC39ED"/>
    <w:rsid w:val="00DC6285"/>
    <w:rsid w:val="00DC7ABA"/>
    <w:rsid w:val="00DD4A17"/>
    <w:rsid w:val="00DE0811"/>
    <w:rsid w:val="00DE15DF"/>
    <w:rsid w:val="00DE3C6F"/>
    <w:rsid w:val="00DE5277"/>
    <w:rsid w:val="00DE5BFC"/>
    <w:rsid w:val="00DF35A4"/>
    <w:rsid w:val="00E007E8"/>
    <w:rsid w:val="00E04299"/>
    <w:rsid w:val="00E0659B"/>
    <w:rsid w:val="00E11661"/>
    <w:rsid w:val="00E13264"/>
    <w:rsid w:val="00E14929"/>
    <w:rsid w:val="00E1720C"/>
    <w:rsid w:val="00E221F1"/>
    <w:rsid w:val="00E23202"/>
    <w:rsid w:val="00E24581"/>
    <w:rsid w:val="00E251FE"/>
    <w:rsid w:val="00E318C1"/>
    <w:rsid w:val="00E3427B"/>
    <w:rsid w:val="00E4236A"/>
    <w:rsid w:val="00E423C6"/>
    <w:rsid w:val="00E47509"/>
    <w:rsid w:val="00E4759E"/>
    <w:rsid w:val="00E51C77"/>
    <w:rsid w:val="00E52EAC"/>
    <w:rsid w:val="00E551C0"/>
    <w:rsid w:val="00E562F6"/>
    <w:rsid w:val="00E5632B"/>
    <w:rsid w:val="00E6027F"/>
    <w:rsid w:val="00E61768"/>
    <w:rsid w:val="00E6420B"/>
    <w:rsid w:val="00E662F3"/>
    <w:rsid w:val="00E74D07"/>
    <w:rsid w:val="00E778DF"/>
    <w:rsid w:val="00E81B27"/>
    <w:rsid w:val="00E84EC6"/>
    <w:rsid w:val="00E85BB9"/>
    <w:rsid w:val="00E8793B"/>
    <w:rsid w:val="00E91279"/>
    <w:rsid w:val="00E9313D"/>
    <w:rsid w:val="00E935FE"/>
    <w:rsid w:val="00EA0F36"/>
    <w:rsid w:val="00EA75BA"/>
    <w:rsid w:val="00EB081A"/>
    <w:rsid w:val="00EB0865"/>
    <w:rsid w:val="00EB6640"/>
    <w:rsid w:val="00EC0395"/>
    <w:rsid w:val="00EC0583"/>
    <w:rsid w:val="00EC0BE7"/>
    <w:rsid w:val="00EC31D5"/>
    <w:rsid w:val="00EC5685"/>
    <w:rsid w:val="00EC6246"/>
    <w:rsid w:val="00ED5C89"/>
    <w:rsid w:val="00ED7C08"/>
    <w:rsid w:val="00EE451E"/>
    <w:rsid w:val="00EF0683"/>
    <w:rsid w:val="00EF3ACF"/>
    <w:rsid w:val="00EF44C3"/>
    <w:rsid w:val="00EF6AAA"/>
    <w:rsid w:val="00F01DA0"/>
    <w:rsid w:val="00F04CC5"/>
    <w:rsid w:val="00F0542F"/>
    <w:rsid w:val="00F069F9"/>
    <w:rsid w:val="00F1267F"/>
    <w:rsid w:val="00F20129"/>
    <w:rsid w:val="00F23601"/>
    <w:rsid w:val="00F23A11"/>
    <w:rsid w:val="00F30B06"/>
    <w:rsid w:val="00F44CE4"/>
    <w:rsid w:val="00F44E6F"/>
    <w:rsid w:val="00F47ED9"/>
    <w:rsid w:val="00F52332"/>
    <w:rsid w:val="00F60588"/>
    <w:rsid w:val="00F606B5"/>
    <w:rsid w:val="00F63484"/>
    <w:rsid w:val="00F66907"/>
    <w:rsid w:val="00F70483"/>
    <w:rsid w:val="00F73488"/>
    <w:rsid w:val="00F73912"/>
    <w:rsid w:val="00F74463"/>
    <w:rsid w:val="00F75F0B"/>
    <w:rsid w:val="00F77E4A"/>
    <w:rsid w:val="00F85243"/>
    <w:rsid w:val="00F90018"/>
    <w:rsid w:val="00F917AF"/>
    <w:rsid w:val="00F95CD0"/>
    <w:rsid w:val="00F97972"/>
    <w:rsid w:val="00FA0C38"/>
    <w:rsid w:val="00FA380E"/>
    <w:rsid w:val="00FA42E5"/>
    <w:rsid w:val="00FA50F6"/>
    <w:rsid w:val="00FA5202"/>
    <w:rsid w:val="00FA790A"/>
    <w:rsid w:val="00FB2DF9"/>
    <w:rsid w:val="00FB3282"/>
    <w:rsid w:val="00FB373D"/>
    <w:rsid w:val="00FB447F"/>
    <w:rsid w:val="00FB56E2"/>
    <w:rsid w:val="00FB7961"/>
    <w:rsid w:val="00FC160B"/>
    <w:rsid w:val="00FC31AD"/>
    <w:rsid w:val="00FC4BCC"/>
    <w:rsid w:val="00FC7B42"/>
    <w:rsid w:val="00FD1C59"/>
    <w:rsid w:val="00FD30E7"/>
    <w:rsid w:val="00FD34CB"/>
    <w:rsid w:val="00FD4F2F"/>
    <w:rsid w:val="00FE0522"/>
    <w:rsid w:val="00FE1837"/>
    <w:rsid w:val="00FF022C"/>
    <w:rsid w:val="00FF0CEE"/>
    <w:rsid w:val="00FF35D8"/>
    <w:rsid w:val="00FF5ED7"/>
    <w:rsid w:val="23C8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6401C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semiHidden/>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401C9"/>
    <w:pPr>
      <w:spacing w:after="120"/>
      <w:ind w:left="283"/>
    </w:pPr>
    <w:rPr>
      <w:bCs/>
      <w:sz w:val="22"/>
      <w:szCs w:val="22"/>
      <w:lang w:val="en-US"/>
    </w:rPr>
  </w:style>
  <w:style w:type="character" w:customStyle="1" w:styleId="BodyTextIndentChar">
    <w:name w:val="Body Text Indent Char"/>
    <w:basedOn w:val="DefaultParagraphFont"/>
    <w:link w:val="BodyTextIndent"/>
    <w:rsid w:val="006401C9"/>
    <w:rPr>
      <w:rFonts w:ascii="Arial" w:eastAsia="Times New Roman" w:hAnsi="Arial" w:cs="Arial"/>
      <w:bCs/>
      <w:sz w:val="22"/>
      <w:szCs w:val="22"/>
      <w:lang w:val="en-US"/>
    </w:rPr>
  </w:style>
  <w:style w:type="character" w:customStyle="1" w:styleId="Heading1Char">
    <w:name w:val="Heading 1 Char"/>
    <w:basedOn w:val="DefaultParagraphFont"/>
    <w:link w:val="Heading1"/>
    <w:uiPriority w:val="9"/>
    <w:rsid w:val="006401C9"/>
    <w:rPr>
      <w:rFonts w:asciiTheme="majorHAnsi" w:eastAsiaTheme="majorEastAsia" w:hAnsiTheme="majorHAnsi" w:cstheme="majorBidi"/>
      <w:color w:val="A5A5A5" w:themeColor="accent1" w:themeShade="BF"/>
      <w:sz w:val="32"/>
      <w:szCs w:val="32"/>
    </w:rPr>
  </w:style>
  <w:style w:type="paragraph" w:styleId="BodyTextIndent2">
    <w:name w:val="Body Text Indent 2"/>
    <w:basedOn w:val="Normal"/>
    <w:link w:val="BodyTextIndent2Char"/>
    <w:rsid w:val="006401C9"/>
    <w:pPr>
      <w:spacing w:after="120" w:line="480" w:lineRule="auto"/>
      <w:ind w:left="283"/>
    </w:pPr>
    <w:rPr>
      <w:bCs/>
      <w:sz w:val="22"/>
      <w:szCs w:val="22"/>
      <w:lang w:val="en-US"/>
    </w:rPr>
  </w:style>
  <w:style w:type="character" w:customStyle="1" w:styleId="BodyTextIndent2Char">
    <w:name w:val="Body Text Indent 2 Char"/>
    <w:basedOn w:val="DefaultParagraphFont"/>
    <w:link w:val="BodyTextIndent2"/>
    <w:rsid w:val="006401C9"/>
    <w:rPr>
      <w:rFonts w:ascii="Arial" w:eastAsia="Times New Roman" w:hAnsi="Arial" w:cs="Arial"/>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napier.ac.uk/services/cit/Events/Pages/IT-Training.aspx" TargetMode="External"/><Relationship Id="rId18" Type="http://schemas.openxmlformats.org/officeDocument/2006/relationships/hyperlink" Target="https://staff.napier.ac.uk/services/governance-compliance/healthandsafety/training/Pages/eLearning.aspx" TargetMode="External"/><Relationship Id="rId26" Type="http://schemas.openxmlformats.org/officeDocument/2006/relationships/hyperlink" Target="http://www.hse.gov.uk/pubns/indg226.pdf" TargetMode="External"/><Relationship Id="rId39" Type="http://schemas.openxmlformats.org/officeDocument/2006/relationships/footer" Target="footer1.xml"/><Relationship Id="rId21" Type="http://schemas.openxmlformats.org/officeDocument/2006/relationships/hyperlink" Target="https://staff.napier.ac.uk/services/governance-compliance/healthandsafety/policies/Documents/management%20of%20health%20and%20safety%20-%20policy%20arrangements.pdf" TargetMode="External"/><Relationship Id="rId34" Type="http://schemas.openxmlformats.org/officeDocument/2006/relationships/hyperlink" Target="http://staff.napier.ac.uk/services/cit/infosecurity/Pages/InformationSecurity.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ff.napier.ac.uk/services/secretary/governance/DataProtection/Documents/Manual%20and%20Physical%20Data%20Security%20Policy%202015-04-22.pdf" TargetMode="External"/><Relationship Id="rId20" Type="http://schemas.openxmlformats.org/officeDocument/2006/relationships/hyperlink" Target="http://www.hse.gov.uk/pubns/indg226.pdf" TargetMode="External"/><Relationship Id="rId29" Type="http://schemas.openxmlformats.org/officeDocument/2006/relationships/hyperlink" Target="http://staff.napier.ac.uk/services/cit/OffCampusServices/SoftwareHomeUse/Pages/SoftwareHomeUse.aspx"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hr/Documents/Policies/Flexible%20Working%20Policy%20August%202015.doc" TargetMode="External"/><Relationship Id="rId24" Type="http://schemas.openxmlformats.org/officeDocument/2006/relationships/hyperlink" Target="https://staff.napier.ac.uk/services/governance-compliance/healthandsafety/guidance/Pages/Stress.aspx" TargetMode="External"/><Relationship Id="rId32" Type="http://schemas.openxmlformats.org/officeDocument/2006/relationships/hyperlink" Target="https://staff.napier.ac.uk/services/governance-compliance/governance/DataProtection/CodeofPractice/Pages/SecurityofPersonalData01.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taff.napier.ac.uk/services/governance-compliance/governance/DataProtection/Pages/SecurityofPersonalData.aspx" TargetMode="External"/><Relationship Id="rId23" Type="http://schemas.openxmlformats.org/officeDocument/2006/relationships/hyperlink" Target="https://staff.napier.ac.uk/services/governance-compliance/healthandsafety/training/Pages/eLearning.aspx" TargetMode="External"/><Relationship Id="rId28" Type="http://schemas.openxmlformats.org/officeDocument/2006/relationships/hyperlink" Target="http://staff.napier.ac.uk/services/cit/OffCampusServices/Pages/HomeWorking.aspx" TargetMode="External"/><Relationship Id="rId36" Type="http://schemas.openxmlformats.org/officeDocument/2006/relationships/hyperlink" Target="http://staff.napier.ac.uk/services/cit/infosecurity/Pages/DataEncryption.aspx" TargetMode="External"/><Relationship Id="rId10" Type="http://schemas.openxmlformats.org/officeDocument/2006/relationships/endnotes" Target="endnotes.xml"/><Relationship Id="rId19" Type="http://schemas.openxmlformats.org/officeDocument/2006/relationships/hyperlink" Target="https://staff.napier.ac.uk/services/governance-compliance/healthandsafety/policies/Pages/Policies-A-Z.aspx" TargetMode="External"/><Relationship Id="rId31" Type="http://schemas.openxmlformats.org/officeDocument/2006/relationships/hyperlink" Target="https://staff.napier.ac.uk/services/governance-compliance/governance/records/Pages/default.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napier.ac.uk/services/cit/infosecurity/Pages/InformationSecurityPolicy.aspx" TargetMode="External"/><Relationship Id="rId22" Type="http://schemas.openxmlformats.org/officeDocument/2006/relationships/hyperlink" Target="https://staff.napier.ac.uk/services/governance-compliance/healthandsafety/policies/Documents/organisation%20and%20responsibilities%20nov%202017%20final.pdf" TargetMode="External"/><Relationship Id="rId27" Type="http://schemas.openxmlformats.org/officeDocument/2006/relationships/hyperlink" Target="http://staff.napier.ac.uk/services/cit/infosecurity/Pages/InformationSecurityPolicy.aspx" TargetMode="External"/><Relationship Id="rId30" Type="http://schemas.openxmlformats.org/officeDocument/2006/relationships/hyperlink" Target="https://staff.napier.ac.uk/services/governance-compliance/governance/foi/Pages/default.aspx" TargetMode="External"/><Relationship Id="rId35" Type="http://schemas.openxmlformats.org/officeDocument/2006/relationships/hyperlink" Target="http://staff.napier.ac.uk/services/cit/infosecurity/Pages/EmailEncryption.aspx"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aff.napier.ac.uk/services/governance-compliance/healthandsafety/training/Pages/eLearning.aspx" TargetMode="External"/><Relationship Id="rId17" Type="http://schemas.openxmlformats.org/officeDocument/2006/relationships/hyperlink" Target="https://staff.napier.ac.uk/services/governance-compliance/governance/records/Documents/Records%20Management%20Policy%202015.pdf" TargetMode="External"/><Relationship Id="rId25" Type="http://schemas.openxmlformats.org/officeDocument/2006/relationships/hyperlink" Target="https://staff.napier.ac.uk/services/governance-compliance/healthandsafety/policies/Documents/accident-policy-full.pdf" TargetMode="External"/><Relationship Id="rId33" Type="http://schemas.openxmlformats.org/officeDocument/2006/relationships/hyperlink" Target="https://staff.napier.ac.uk/services/governance-compliance/governance/DataProtection/CodeofPractice/Pages/RetentionofRecords.aspx"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1A608B"/>
    <w:rsid w:val="00250B62"/>
    <w:rsid w:val="00294D33"/>
    <w:rsid w:val="00320E10"/>
    <w:rsid w:val="00457CE2"/>
    <w:rsid w:val="004A2683"/>
    <w:rsid w:val="004D094E"/>
    <w:rsid w:val="005058D9"/>
    <w:rsid w:val="005C1EB8"/>
    <w:rsid w:val="006703CF"/>
    <w:rsid w:val="00733210"/>
    <w:rsid w:val="00747B4D"/>
    <w:rsid w:val="008071B5"/>
    <w:rsid w:val="00881C3E"/>
    <w:rsid w:val="008A4462"/>
    <w:rsid w:val="00A0350F"/>
    <w:rsid w:val="00A42EAC"/>
    <w:rsid w:val="00A964BE"/>
    <w:rsid w:val="00AE4CF3"/>
    <w:rsid w:val="00CA3CCD"/>
    <w:rsid w:val="00CD0C51"/>
    <w:rsid w:val="00D22BBE"/>
    <w:rsid w:val="00D55E30"/>
    <w:rsid w:val="00DA750F"/>
    <w:rsid w:val="00E26EDD"/>
    <w:rsid w:val="00E31283"/>
    <w:rsid w:val="00E6420B"/>
    <w:rsid w:val="00EA4F15"/>
    <w:rsid w:val="00EC568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4f34f-62a1-4adb-a09f-81e30d5a70ae" xsi:nil="true"/>
    <lcf76f155ced4ddcb4097134ff3c332f xmlns="69dcefaa-8814-4e05-ab64-9333d4c4e502">
      <Terms xmlns="http://schemas.microsoft.com/office/infopath/2007/PartnerControls"/>
    </lcf76f155ced4ddcb4097134ff3c332f>
    <SharedWithUsers xmlns="af64f34f-62a1-4adb-a09f-81e30d5a70ae">
      <UserInfo>
        <DisplayName>Marriott, Emma</DisplayName>
        <AccountId>61</AccountId>
        <AccountType/>
      </UserInfo>
      <UserInfo>
        <DisplayName>Dicker, Lesley</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4CB5C408CC2439CB9E5722DEEC6E2" ma:contentTypeVersion="13" ma:contentTypeDescription="Create a new document." ma:contentTypeScope="" ma:versionID="5866be487dd60ff9406554a92ae04514">
  <xsd:schema xmlns:xsd="http://www.w3.org/2001/XMLSchema" xmlns:xs="http://www.w3.org/2001/XMLSchema" xmlns:p="http://schemas.microsoft.com/office/2006/metadata/properties" xmlns:ns2="69dcefaa-8814-4e05-ab64-9333d4c4e502" xmlns:ns3="af64f34f-62a1-4adb-a09f-81e30d5a70ae" targetNamespace="http://schemas.microsoft.com/office/2006/metadata/properties" ma:root="true" ma:fieldsID="871afe7a1b2ccfa9c526e4aad436ff87" ns2:_="" ns3:_="">
    <xsd:import namespace="69dcefaa-8814-4e05-ab64-9333d4c4e502"/>
    <xsd:import namespace="af64f34f-62a1-4adb-a09f-81e30d5a70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cefaa-8814-4e05-ab64-9333d4c4e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4f34f-62a1-4adb-a09f-81e30d5a70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0ff8b24-2526-45b4-b987-6ad5a64926f7}" ma:internalName="TaxCatchAll" ma:showField="CatchAllData" ma:web="af64f34f-62a1-4adb-a09f-81e30d5a70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customXml/itemProps2.xml><?xml version="1.0" encoding="utf-8"?>
<ds:datastoreItem xmlns:ds="http://schemas.openxmlformats.org/officeDocument/2006/customXml" ds:itemID="{D645B2EC-3D34-45E9-9CF2-6AF46FE0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cefaa-8814-4e05-ab64-9333d4c4e502"/>
    <ds:schemaRef ds:uri="af64f34f-62a1-4adb-a09f-81e30d5a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4.xml><?xml version="1.0" encoding="utf-8"?>
<ds:datastoreItem xmlns:ds="http://schemas.openxmlformats.org/officeDocument/2006/customXml" ds:itemID="{367B4F20-002F-41B2-9178-CD4D7C1DE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Kinloch, Jane</cp:lastModifiedBy>
  <cp:revision>2</cp:revision>
  <cp:lastPrinted>2021-01-06T14:28:00Z</cp:lastPrinted>
  <dcterms:created xsi:type="dcterms:W3CDTF">2025-01-31T15:49:00Z</dcterms:created>
  <dcterms:modified xsi:type="dcterms:W3CDTF">2025-01-31T15:49:00Z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0x0101009A94CB5C408CC2439CB9E5722DEEC6E2</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