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CCC9" w14:textId="7E8F94D4" w:rsidR="007D6534" w:rsidRPr="00A25671" w:rsidRDefault="007D6534" w:rsidP="0013076D">
      <w:pPr>
        <w:rPr>
          <w:rFonts w:ascii="Titillium" w:hAnsi="Titillium"/>
          <w:sz w:val="22"/>
          <w:szCs w:val="22"/>
        </w:rPr>
      </w:pPr>
    </w:p>
    <w:p w14:paraId="20646701" w14:textId="77777777" w:rsidR="00DD0DC1" w:rsidRDefault="00DD0DC1" w:rsidP="0013076D">
      <w:pPr>
        <w:tabs>
          <w:tab w:val="center" w:pos="4513"/>
        </w:tabs>
        <w:spacing w:after="160" w:line="400" w:lineRule="atLeast"/>
        <w:ind w:right="312"/>
        <w:outlineLvl w:val="0"/>
        <w:rPr>
          <w:rFonts w:ascii="Titillium" w:hAnsi="Titillium"/>
          <w:b/>
          <w:color w:val="67B8E7"/>
          <w:sz w:val="32"/>
          <w:szCs w:val="32"/>
        </w:rPr>
      </w:pPr>
    </w:p>
    <w:p w14:paraId="33A7DCE0" w14:textId="2C8B4813" w:rsidR="00CB6E46" w:rsidRDefault="00CB6E46" w:rsidP="000345C3">
      <w:pPr>
        <w:rPr>
          <w:rFonts w:ascii="Titillium" w:hAnsi="Titillium"/>
          <w:b/>
          <w:bCs/>
          <w:color w:val="67B8E7"/>
          <w:sz w:val="32"/>
          <w:szCs w:val="32"/>
        </w:rPr>
      </w:pPr>
      <w:r w:rsidRPr="000345C3">
        <w:rPr>
          <w:rFonts w:ascii="Titillium" w:hAnsi="Titillium"/>
          <w:b/>
          <w:bCs/>
          <w:color w:val="67B8E7"/>
          <w:sz w:val="32"/>
          <w:szCs w:val="32"/>
        </w:rPr>
        <w:t>Introduction</w:t>
      </w:r>
    </w:p>
    <w:p w14:paraId="7E52F146" w14:textId="77777777" w:rsidR="00BC0CDD" w:rsidRPr="00BC0CDD" w:rsidRDefault="00BC0CDD" w:rsidP="000345C3">
      <w:pPr>
        <w:rPr>
          <w:rFonts w:ascii="Titillium" w:hAnsi="Titillium"/>
          <w:b/>
          <w:bCs/>
          <w:color w:val="67B8E7"/>
          <w:sz w:val="20"/>
          <w:szCs w:val="20"/>
        </w:rPr>
      </w:pPr>
    </w:p>
    <w:p w14:paraId="3F000431" w14:textId="344D4757" w:rsidR="002E40DF" w:rsidRPr="00A67E09" w:rsidRDefault="00D87BC2" w:rsidP="0013076D">
      <w:pPr>
        <w:rPr>
          <w:rFonts w:ascii="Titillium" w:hAnsi="Titillium"/>
        </w:rPr>
      </w:pPr>
      <w:r w:rsidRPr="00A67E09">
        <w:rPr>
          <w:rFonts w:ascii="Titillium" w:hAnsi="Titillium"/>
        </w:rPr>
        <w:t>All colleagues are expected to demonstrate professionalism</w:t>
      </w:r>
      <w:r w:rsidR="00FA7BBF">
        <w:rPr>
          <w:rFonts w:ascii="Titillium" w:hAnsi="Titillium"/>
        </w:rPr>
        <w:t xml:space="preserve">, </w:t>
      </w:r>
      <w:r w:rsidRPr="00A67E09">
        <w:rPr>
          <w:rFonts w:ascii="Titillium" w:hAnsi="Titillium"/>
        </w:rPr>
        <w:t>integrity</w:t>
      </w:r>
      <w:r w:rsidR="00FA7BBF">
        <w:rPr>
          <w:rFonts w:ascii="Titillium" w:hAnsi="Titillium"/>
        </w:rPr>
        <w:t xml:space="preserve"> and </w:t>
      </w:r>
      <w:r w:rsidR="00AF35FD" w:rsidRPr="00A67E09">
        <w:rPr>
          <w:rFonts w:ascii="Titillium" w:hAnsi="Titillium"/>
        </w:rPr>
        <w:t>behaviours aligned to our values</w:t>
      </w:r>
      <w:r w:rsidR="007D3314">
        <w:rPr>
          <w:rFonts w:ascii="Titillium" w:hAnsi="Titillium"/>
        </w:rPr>
        <w:t xml:space="preserve"> whilst at work or when representing the University</w:t>
      </w:r>
      <w:r w:rsidR="00AF35FD" w:rsidRPr="00A67E09">
        <w:rPr>
          <w:rFonts w:ascii="Titillium" w:hAnsi="Titillium"/>
        </w:rPr>
        <w:t xml:space="preserve">. </w:t>
      </w:r>
      <w:r w:rsidR="00AB1D90" w:rsidRPr="00A67E09">
        <w:rPr>
          <w:rFonts w:ascii="Titillium" w:hAnsi="Titillium"/>
        </w:rPr>
        <w:t>W</w:t>
      </w:r>
      <w:r w:rsidR="00E26722">
        <w:rPr>
          <w:rFonts w:ascii="Titillium" w:hAnsi="Titillium"/>
        </w:rPr>
        <w:t>e</w:t>
      </w:r>
      <w:r w:rsidR="00AB1D90" w:rsidRPr="00A67E09">
        <w:rPr>
          <w:rFonts w:ascii="Titillium" w:hAnsi="Titillium"/>
        </w:rPr>
        <w:t xml:space="preserve"> are committed to ensuring </w:t>
      </w:r>
      <w:r w:rsidR="15B27E2B" w:rsidRPr="00A67E09">
        <w:rPr>
          <w:rFonts w:ascii="Titillium" w:hAnsi="Titillium"/>
        </w:rPr>
        <w:t>misconduct</w:t>
      </w:r>
      <w:r w:rsidR="00AB1D90" w:rsidRPr="00A67E09">
        <w:rPr>
          <w:rFonts w:ascii="Titillium" w:hAnsi="Titillium"/>
        </w:rPr>
        <w:t xml:space="preserve"> </w:t>
      </w:r>
      <w:r w:rsidR="002E40DF" w:rsidRPr="00A67E09">
        <w:rPr>
          <w:rFonts w:ascii="Titillium" w:hAnsi="Titillium"/>
        </w:rPr>
        <w:t>is</w:t>
      </w:r>
      <w:r w:rsidR="00AB1D90" w:rsidRPr="00A67E09">
        <w:rPr>
          <w:rFonts w:ascii="Titillium" w:hAnsi="Titillium"/>
        </w:rPr>
        <w:t xml:space="preserve"> managed fairly and consistently, with the support of the People Team</w:t>
      </w:r>
      <w:r w:rsidR="002E40DF" w:rsidRPr="00A67E09">
        <w:rPr>
          <w:rFonts w:ascii="Titillium" w:hAnsi="Titillium"/>
        </w:rPr>
        <w:t xml:space="preserve"> available to managers and colleagues throughout.</w:t>
      </w:r>
    </w:p>
    <w:p w14:paraId="1A50B26C" w14:textId="77777777" w:rsidR="007315AA" w:rsidRDefault="007315AA" w:rsidP="007315AA">
      <w:pPr>
        <w:pStyle w:val="NoSpacing"/>
        <w:rPr>
          <w:rFonts w:ascii="Titillium" w:hAnsi="Titillium"/>
        </w:rPr>
      </w:pPr>
    </w:p>
    <w:p w14:paraId="4B49C109" w14:textId="677F50EE" w:rsidR="007315AA" w:rsidRDefault="007315AA" w:rsidP="007315AA">
      <w:pPr>
        <w:pStyle w:val="NoSpacing"/>
        <w:rPr>
          <w:rFonts w:ascii="Titillium" w:hAnsi="Titillium"/>
        </w:rPr>
      </w:pPr>
      <w:r w:rsidRPr="1876C208">
        <w:rPr>
          <w:rFonts w:ascii="Titillium" w:hAnsi="Titillium"/>
        </w:rPr>
        <w:t xml:space="preserve">Advice should be sought from the People Team prior to the commencement of any disciplinary </w:t>
      </w:r>
    </w:p>
    <w:p w14:paraId="474A65E0" w14:textId="227A5CE0" w:rsidR="007315AA" w:rsidRDefault="007315AA" w:rsidP="007315AA">
      <w:pPr>
        <w:pStyle w:val="NoSpacing"/>
        <w:rPr>
          <w:rFonts w:ascii="Titillium" w:hAnsi="Titillium"/>
        </w:rPr>
      </w:pPr>
      <w:r w:rsidRPr="1876C208">
        <w:rPr>
          <w:rFonts w:ascii="Titillium" w:hAnsi="Titillium"/>
        </w:rPr>
        <w:t>process, either informal or formal.</w:t>
      </w:r>
    </w:p>
    <w:p w14:paraId="335BA3A1" w14:textId="77777777" w:rsidR="00B113A5" w:rsidRDefault="00B113A5" w:rsidP="007315AA">
      <w:pPr>
        <w:pStyle w:val="NoSpacing"/>
        <w:rPr>
          <w:rFonts w:ascii="Titillium" w:hAnsi="Titillium"/>
        </w:rPr>
      </w:pPr>
    </w:p>
    <w:p w14:paraId="7BB4BC25" w14:textId="7910CC2E" w:rsidR="00C33DBB" w:rsidRPr="008A4D59" w:rsidRDefault="00AB1D90" w:rsidP="0013076D">
      <w:pPr>
        <w:rPr>
          <w:rFonts w:ascii="Titillium" w:hAnsi="Titillium"/>
          <w:b/>
          <w:bCs/>
          <w:color w:val="67B8E7"/>
          <w:sz w:val="28"/>
          <w:szCs w:val="28"/>
        </w:rPr>
      </w:pPr>
      <w:r w:rsidRPr="008A4D59">
        <w:rPr>
          <w:rFonts w:ascii="Titillium" w:hAnsi="Titillium"/>
        </w:rPr>
        <w:t xml:space="preserve"> </w:t>
      </w:r>
      <w:r w:rsidR="00C33DBB" w:rsidRPr="008A4D59">
        <w:rPr>
          <w:rFonts w:ascii="Titillium" w:hAnsi="Titillium"/>
          <w:b/>
          <w:bCs/>
          <w:color w:val="67B8E7"/>
          <w:sz w:val="28"/>
          <w:szCs w:val="28"/>
        </w:rPr>
        <w:t xml:space="preserve">Table of Contents </w:t>
      </w:r>
    </w:p>
    <w:sdt>
      <w:sdtPr>
        <w:id w:val="-1887942658"/>
        <w:docPartObj>
          <w:docPartGallery w:val="Table of Contents"/>
          <w:docPartUnique/>
        </w:docPartObj>
      </w:sdtPr>
      <w:sdtEndPr>
        <w:rPr>
          <w:b/>
          <w:bCs/>
          <w:noProof/>
        </w:rPr>
      </w:sdtEndPr>
      <w:sdtContent>
        <w:p w14:paraId="47F7B6A5" w14:textId="5AF1EE34" w:rsidR="006A6F1B" w:rsidRPr="006A6F1B" w:rsidRDefault="00C33DBB">
          <w:pPr>
            <w:pStyle w:val="TOC1"/>
            <w:tabs>
              <w:tab w:val="left" w:pos="480"/>
              <w:tab w:val="right" w:leader="dot" w:pos="9622"/>
            </w:tabs>
            <w:rPr>
              <w:rFonts w:ascii="Titillium" w:eastAsiaTheme="minorEastAsia" w:hAnsi="Titillium" w:cstheme="minorBidi"/>
              <w:noProof/>
              <w:kern w:val="2"/>
              <w:lang w:eastAsia="en-GB"/>
              <w14:ligatures w14:val="standardContextual"/>
            </w:rPr>
          </w:pPr>
          <w:r w:rsidRPr="006A6F1B">
            <w:rPr>
              <w:rFonts w:ascii="Titillium" w:hAnsi="Titillium"/>
            </w:rPr>
            <w:fldChar w:fldCharType="begin"/>
          </w:r>
          <w:r w:rsidRPr="006A6F1B">
            <w:rPr>
              <w:rFonts w:ascii="Titillium" w:hAnsi="Titillium"/>
            </w:rPr>
            <w:instrText xml:space="preserve"> TOC \o "1-3" \h \z \u </w:instrText>
          </w:r>
          <w:r w:rsidRPr="006A6F1B">
            <w:rPr>
              <w:rFonts w:ascii="Titillium" w:hAnsi="Titillium"/>
            </w:rPr>
            <w:fldChar w:fldCharType="separate"/>
          </w:r>
          <w:hyperlink w:anchor="_Toc208236522" w:history="1">
            <w:r w:rsidR="006A6F1B" w:rsidRPr="006A6F1B">
              <w:rPr>
                <w:rStyle w:val="Hyperlink"/>
                <w:rFonts w:ascii="Titillium" w:hAnsi="Titillium"/>
                <w:noProof/>
              </w:rPr>
              <w:t>1</w:t>
            </w:r>
            <w:r w:rsidR="006A6F1B" w:rsidRPr="006A6F1B">
              <w:rPr>
                <w:rFonts w:ascii="Titillium" w:eastAsiaTheme="minorEastAsia" w:hAnsi="Titillium" w:cstheme="minorBidi"/>
                <w:noProof/>
                <w:kern w:val="2"/>
                <w:lang w:eastAsia="en-GB"/>
                <w14:ligatures w14:val="standardContextual"/>
              </w:rPr>
              <w:tab/>
            </w:r>
            <w:r w:rsidR="006A6F1B" w:rsidRPr="006A6F1B">
              <w:rPr>
                <w:rStyle w:val="Hyperlink"/>
                <w:rFonts w:ascii="Titillium" w:hAnsi="Titillium"/>
                <w:noProof/>
              </w:rPr>
              <w:t>Purpose</w:t>
            </w:r>
            <w:r w:rsidR="006A6F1B" w:rsidRPr="006A6F1B">
              <w:rPr>
                <w:rFonts w:ascii="Titillium" w:hAnsi="Titillium"/>
                <w:noProof/>
                <w:webHidden/>
              </w:rPr>
              <w:tab/>
            </w:r>
            <w:r w:rsidR="006A6F1B" w:rsidRPr="006A6F1B">
              <w:rPr>
                <w:rFonts w:ascii="Titillium" w:hAnsi="Titillium"/>
                <w:noProof/>
                <w:webHidden/>
              </w:rPr>
              <w:fldChar w:fldCharType="begin"/>
            </w:r>
            <w:r w:rsidR="006A6F1B" w:rsidRPr="006A6F1B">
              <w:rPr>
                <w:rFonts w:ascii="Titillium" w:hAnsi="Titillium"/>
                <w:noProof/>
                <w:webHidden/>
              </w:rPr>
              <w:instrText xml:space="preserve"> PAGEREF _Toc208236522 \h </w:instrText>
            </w:r>
            <w:r w:rsidR="006A6F1B" w:rsidRPr="006A6F1B">
              <w:rPr>
                <w:rFonts w:ascii="Titillium" w:hAnsi="Titillium"/>
                <w:noProof/>
                <w:webHidden/>
              </w:rPr>
            </w:r>
            <w:r w:rsidR="006A6F1B" w:rsidRPr="006A6F1B">
              <w:rPr>
                <w:rFonts w:ascii="Titillium" w:hAnsi="Titillium"/>
                <w:noProof/>
                <w:webHidden/>
              </w:rPr>
              <w:fldChar w:fldCharType="separate"/>
            </w:r>
            <w:r w:rsidR="006A6F1B" w:rsidRPr="006A6F1B">
              <w:rPr>
                <w:rFonts w:ascii="Titillium" w:hAnsi="Titillium"/>
                <w:noProof/>
                <w:webHidden/>
              </w:rPr>
              <w:t>1</w:t>
            </w:r>
            <w:r w:rsidR="006A6F1B" w:rsidRPr="006A6F1B">
              <w:rPr>
                <w:rFonts w:ascii="Titillium" w:hAnsi="Titillium"/>
                <w:noProof/>
                <w:webHidden/>
              </w:rPr>
              <w:fldChar w:fldCharType="end"/>
            </w:r>
          </w:hyperlink>
        </w:p>
        <w:p w14:paraId="0526C14C" w14:textId="199E9E9E"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23" w:history="1">
            <w:r w:rsidRPr="006A6F1B">
              <w:rPr>
                <w:rStyle w:val="Hyperlink"/>
                <w:rFonts w:ascii="Titillium" w:hAnsi="Titillium"/>
                <w:noProof/>
              </w:rPr>
              <w:t>2</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Scope</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_Toc208236523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2</w:t>
            </w:r>
            <w:r w:rsidRPr="006A6F1B">
              <w:rPr>
                <w:rFonts w:ascii="Titillium" w:hAnsi="Titillium"/>
                <w:noProof/>
                <w:webHidden/>
              </w:rPr>
              <w:fldChar w:fldCharType="end"/>
            </w:r>
          </w:hyperlink>
        </w:p>
        <w:p w14:paraId="3AD22AF2" w14:textId="77037A7C"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24" w:history="1">
            <w:r w:rsidRPr="006A6F1B">
              <w:rPr>
                <w:rStyle w:val="Hyperlink"/>
                <w:rFonts w:ascii="Titillium" w:hAnsi="Titillium"/>
                <w:noProof/>
              </w:rPr>
              <w:t>3</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Informal Disciplinary Process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_Toc208236524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2</w:t>
            </w:r>
            <w:r w:rsidRPr="006A6F1B">
              <w:rPr>
                <w:rFonts w:ascii="Titillium" w:hAnsi="Titillium"/>
                <w:noProof/>
                <w:webHidden/>
              </w:rPr>
              <w:fldChar w:fldCharType="end"/>
            </w:r>
          </w:hyperlink>
        </w:p>
        <w:p w14:paraId="2BC65171" w14:textId="2D831F1F"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25" w:history="1">
            <w:r w:rsidRPr="006A6F1B">
              <w:rPr>
                <w:rStyle w:val="Hyperlink"/>
                <w:rFonts w:ascii="Titillium" w:hAnsi="Titillium"/>
                <w:noProof/>
              </w:rPr>
              <w:t>4</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Formal Disciplinary Process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_Toc208236525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2</w:t>
            </w:r>
            <w:r w:rsidRPr="006A6F1B">
              <w:rPr>
                <w:rFonts w:ascii="Titillium" w:hAnsi="Titillium"/>
                <w:noProof/>
                <w:webHidden/>
              </w:rPr>
              <w:fldChar w:fldCharType="end"/>
            </w:r>
          </w:hyperlink>
        </w:p>
        <w:p w14:paraId="722F397C" w14:textId="30B5384E" w:rsidR="006A6F1B" w:rsidRPr="006A6F1B" w:rsidRDefault="006A6F1B">
          <w:pPr>
            <w:pStyle w:val="TOC3"/>
            <w:tabs>
              <w:tab w:val="left" w:pos="1200"/>
              <w:tab w:val="right" w:leader="dot" w:pos="9622"/>
            </w:tabs>
            <w:rPr>
              <w:rFonts w:ascii="Titillium" w:eastAsiaTheme="minorEastAsia" w:hAnsi="Titillium" w:cstheme="minorBidi"/>
              <w:noProof/>
              <w:kern w:val="2"/>
              <w:lang w:eastAsia="en-GB"/>
              <w14:ligatures w14:val="standardContextual"/>
            </w:rPr>
          </w:pPr>
          <w:hyperlink w:anchor="_Toc208236526" w:history="1">
            <w:r w:rsidRPr="006A6F1B">
              <w:rPr>
                <w:rStyle w:val="Hyperlink"/>
                <w:rFonts w:ascii="Titillium" w:hAnsi="Titillium"/>
                <w:bCs/>
                <w:noProof/>
              </w:rPr>
              <w:t>4.4</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Investigations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_Toc208236526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3</w:t>
            </w:r>
            <w:r w:rsidRPr="006A6F1B">
              <w:rPr>
                <w:rFonts w:ascii="Titillium" w:hAnsi="Titillium"/>
                <w:noProof/>
                <w:webHidden/>
              </w:rPr>
              <w:fldChar w:fldCharType="end"/>
            </w:r>
          </w:hyperlink>
        </w:p>
        <w:p w14:paraId="18BD374C" w14:textId="657168AB" w:rsidR="006A6F1B" w:rsidRPr="006A6F1B" w:rsidRDefault="006A6F1B">
          <w:pPr>
            <w:pStyle w:val="TOC3"/>
            <w:tabs>
              <w:tab w:val="left" w:pos="1200"/>
              <w:tab w:val="right" w:leader="dot" w:pos="9622"/>
            </w:tabs>
            <w:rPr>
              <w:rFonts w:ascii="Titillium" w:eastAsiaTheme="minorEastAsia" w:hAnsi="Titillium" w:cstheme="minorBidi"/>
              <w:noProof/>
              <w:kern w:val="2"/>
              <w:lang w:eastAsia="en-GB"/>
              <w14:ligatures w14:val="standardContextual"/>
            </w:rPr>
          </w:pPr>
          <w:hyperlink w:anchor="_Toc208236527" w:history="1">
            <w:r w:rsidRPr="006A6F1B">
              <w:rPr>
                <w:rStyle w:val="Hyperlink"/>
                <w:rFonts w:ascii="Titillium" w:hAnsi="Titillium"/>
                <w:bCs/>
                <w:noProof/>
              </w:rPr>
              <w:t>4.5</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Suspension</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_Toc208236527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4</w:t>
            </w:r>
            <w:r w:rsidRPr="006A6F1B">
              <w:rPr>
                <w:rFonts w:ascii="Titillium" w:hAnsi="Titillium"/>
                <w:noProof/>
                <w:webHidden/>
              </w:rPr>
              <w:fldChar w:fldCharType="end"/>
            </w:r>
          </w:hyperlink>
        </w:p>
        <w:p w14:paraId="2DFF0BCB" w14:textId="28868E6D" w:rsidR="006A6F1B" w:rsidRPr="006A6F1B" w:rsidRDefault="006A6F1B">
          <w:pPr>
            <w:pStyle w:val="TOC3"/>
            <w:tabs>
              <w:tab w:val="left" w:pos="1200"/>
              <w:tab w:val="right" w:leader="dot" w:pos="9622"/>
            </w:tabs>
            <w:rPr>
              <w:rFonts w:ascii="Titillium" w:eastAsiaTheme="minorEastAsia" w:hAnsi="Titillium" w:cstheme="minorBidi"/>
              <w:noProof/>
              <w:kern w:val="2"/>
              <w:lang w:eastAsia="en-GB"/>
              <w14:ligatures w14:val="standardContextual"/>
            </w:rPr>
          </w:pPr>
          <w:hyperlink w:anchor="_Toc208236528" w:history="1">
            <w:r w:rsidRPr="006A6F1B">
              <w:rPr>
                <w:rStyle w:val="Hyperlink"/>
                <w:rFonts w:ascii="Titillium" w:hAnsi="Titillium"/>
                <w:bCs/>
                <w:noProof/>
              </w:rPr>
              <w:t>4.6</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Formal Disciplinary Hearing</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_Toc208236528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4</w:t>
            </w:r>
            <w:r w:rsidRPr="006A6F1B">
              <w:rPr>
                <w:rFonts w:ascii="Titillium" w:hAnsi="Titillium"/>
                <w:noProof/>
                <w:webHidden/>
              </w:rPr>
              <w:fldChar w:fldCharType="end"/>
            </w:r>
          </w:hyperlink>
        </w:p>
        <w:p w14:paraId="2C743287" w14:textId="60A973D6" w:rsidR="006A6F1B" w:rsidRPr="006A6F1B" w:rsidRDefault="006A6F1B">
          <w:pPr>
            <w:pStyle w:val="TOC3"/>
            <w:tabs>
              <w:tab w:val="left" w:pos="1200"/>
              <w:tab w:val="right" w:leader="dot" w:pos="9622"/>
            </w:tabs>
            <w:rPr>
              <w:rFonts w:ascii="Titillium" w:eastAsiaTheme="minorEastAsia" w:hAnsi="Titillium" w:cstheme="minorBidi"/>
              <w:noProof/>
              <w:kern w:val="2"/>
              <w:lang w:eastAsia="en-GB"/>
              <w14:ligatures w14:val="standardContextual"/>
            </w:rPr>
          </w:pPr>
          <w:hyperlink w:anchor="_Toc208236529" w:history="1">
            <w:r w:rsidRPr="006A6F1B">
              <w:rPr>
                <w:rStyle w:val="Hyperlink"/>
                <w:rFonts w:ascii="Titillium" w:hAnsi="Titillium"/>
                <w:bCs/>
                <w:noProof/>
              </w:rPr>
              <w:t>4.7</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Right of Delay</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_Toc208236529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5</w:t>
            </w:r>
            <w:r w:rsidRPr="006A6F1B">
              <w:rPr>
                <w:rFonts w:ascii="Titillium" w:hAnsi="Titillium"/>
                <w:noProof/>
                <w:webHidden/>
              </w:rPr>
              <w:fldChar w:fldCharType="end"/>
            </w:r>
          </w:hyperlink>
        </w:p>
        <w:p w14:paraId="00C33F56" w14:textId="74CC8752" w:rsidR="006A6F1B" w:rsidRPr="006A6F1B" w:rsidRDefault="006A6F1B">
          <w:pPr>
            <w:pStyle w:val="TOC3"/>
            <w:tabs>
              <w:tab w:val="left" w:pos="1200"/>
              <w:tab w:val="right" w:leader="dot" w:pos="9622"/>
            </w:tabs>
            <w:rPr>
              <w:rFonts w:ascii="Titillium" w:eastAsiaTheme="minorEastAsia" w:hAnsi="Titillium" w:cstheme="minorBidi"/>
              <w:noProof/>
              <w:kern w:val="2"/>
              <w:lang w:eastAsia="en-GB"/>
              <w14:ligatures w14:val="standardContextual"/>
            </w:rPr>
          </w:pPr>
          <w:hyperlink w:anchor="_Toc208236530" w:history="1">
            <w:r w:rsidRPr="006A6F1B">
              <w:rPr>
                <w:rStyle w:val="Hyperlink"/>
                <w:rFonts w:ascii="Titillium" w:hAnsi="Titillium"/>
                <w:bCs/>
                <w:noProof/>
              </w:rPr>
              <w:t>4.8</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Outcome and Sanctions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_Toc208236530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5</w:t>
            </w:r>
            <w:r w:rsidRPr="006A6F1B">
              <w:rPr>
                <w:rFonts w:ascii="Titillium" w:hAnsi="Titillium"/>
                <w:noProof/>
                <w:webHidden/>
              </w:rPr>
              <w:fldChar w:fldCharType="end"/>
            </w:r>
          </w:hyperlink>
        </w:p>
        <w:p w14:paraId="5D6174FF" w14:textId="1DD33021"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31" w:history="1">
            <w:r w:rsidRPr="006A6F1B">
              <w:rPr>
                <w:rStyle w:val="Hyperlink"/>
                <w:rFonts w:ascii="Titillium" w:hAnsi="Titillium"/>
                <w:noProof/>
                <w:lang w:eastAsia="en-GB"/>
              </w:rPr>
              <w:t>5</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Appeals Process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_Toc208236531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6</w:t>
            </w:r>
            <w:r w:rsidRPr="006A6F1B">
              <w:rPr>
                <w:rFonts w:ascii="Titillium" w:hAnsi="Titillium"/>
                <w:noProof/>
                <w:webHidden/>
              </w:rPr>
              <w:fldChar w:fldCharType="end"/>
            </w:r>
          </w:hyperlink>
        </w:p>
        <w:p w14:paraId="7ED241A9" w14:textId="35CA5672"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32" w:history="1">
            <w:r w:rsidRPr="006A6F1B">
              <w:rPr>
                <w:rStyle w:val="Hyperlink"/>
                <w:rFonts w:ascii="Titillium" w:hAnsi="Titillium"/>
                <w:noProof/>
              </w:rPr>
              <w:t>7</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Criminal Charges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_Toc208236532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7</w:t>
            </w:r>
            <w:r w:rsidRPr="006A6F1B">
              <w:rPr>
                <w:rFonts w:ascii="Titillium" w:hAnsi="Titillium"/>
                <w:noProof/>
                <w:webHidden/>
              </w:rPr>
              <w:fldChar w:fldCharType="end"/>
            </w:r>
          </w:hyperlink>
        </w:p>
        <w:p w14:paraId="632DF2B1" w14:textId="2AD7EA4D"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33" w:history="1">
            <w:r w:rsidRPr="006A6F1B">
              <w:rPr>
                <w:rStyle w:val="Hyperlink"/>
                <w:rFonts w:ascii="Titillium" w:hAnsi="Titillium"/>
                <w:noProof/>
              </w:rPr>
              <w:t>8</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rPr>
              <w:t>Records</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_Toc208236533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7</w:t>
            </w:r>
            <w:r w:rsidRPr="006A6F1B">
              <w:rPr>
                <w:rFonts w:ascii="Titillium" w:hAnsi="Titillium"/>
                <w:noProof/>
                <w:webHidden/>
              </w:rPr>
              <w:fldChar w:fldCharType="end"/>
            </w:r>
          </w:hyperlink>
        </w:p>
        <w:p w14:paraId="74C46BB4" w14:textId="2EA4808B" w:rsidR="006A6F1B" w:rsidRPr="006A6F1B" w:rsidRDefault="006A6F1B">
          <w:pPr>
            <w:pStyle w:val="TOC1"/>
            <w:tabs>
              <w:tab w:val="left" w:pos="480"/>
              <w:tab w:val="right" w:leader="dot" w:pos="9622"/>
            </w:tabs>
            <w:rPr>
              <w:rFonts w:ascii="Titillium" w:eastAsiaTheme="minorEastAsia" w:hAnsi="Titillium" w:cstheme="minorBidi"/>
              <w:noProof/>
              <w:kern w:val="2"/>
              <w:lang w:eastAsia="en-GB"/>
              <w14:ligatures w14:val="standardContextual"/>
            </w:rPr>
          </w:pPr>
          <w:hyperlink w:anchor="_Toc208236534" w:history="1">
            <w:r w:rsidRPr="006A6F1B">
              <w:rPr>
                <w:rStyle w:val="Hyperlink"/>
                <w:rFonts w:ascii="Titillium" w:hAnsi="Titillium"/>
                <w:noProof/>
                <w:bdr w:val="none" w:sz="0" w:space="0" w:color="auto" w:frame="1"/>
                <w:lang w:val="en-US"/>
              </w:rPr>
              <w:t>9</w:t>
            </w:r>
            <w:r w:rsidRPr="006A6F1B">
              <w:rPr>
                <w:rFonts w:ascii="Titillium" w:eastAsiaTheme="minorEastAsia" w:hAnsi="Titillium" w:cstheme="minorBidi"/>
                <w:noProof/>
                <w:kern w:val="2"/>
                <w:lang w:eastAsia="en-GB"/>
                <w14:ligatures w14:val="standardContextual"/>
              </w:rPr>
              <w:tab/>
            </w:r>
            <w:r w:rsidRPr="006A6F1B">
              <w:rPr>
                <w:rStyle w:val="Hyperlink"/>
                <w:rFonts w:ascii="Titillium" w:hAnsi="Titillium"/>
                <w:noProof/>
                <w:bdr w:val="none" w:sz="0" w:space="0" w:color="auto" w:frame="1"/>
                <w:lang w:val="en-US"/>
              </w:rPr>
              <w:t>Support</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_Toc208236534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7</w:t>
            </w:r>
            <w:r w:rsidRPr="006A6F1B">
              <w:rPr>
                <w:rFonts w:ascii="Titillium" w:hAnsi="Titillium"/>
                <w:noProof/>
                <w:webHidden/>
              </w:rPr>
              <w:fldChar w:fldCharType="end"/>
            </w:r>
          </w:hyperlink>
        </w:p>
        <w:p w14:paraId="2E64DED0" w14:textId="0687D9CA" w:rsidR="006A6F1B" w:rsidRPr="006A6F1B" w:rsidRDefault="006A6F1B">
          <w:pPr>
            <w:pStyle w:val="TOC1"/>
            <w:tabs>
              <w:tab w:val="right" w:leader="dot" w:pos="9622"/>
            </w:tabs>
            <w:rPr>
              <w:rFonts w:ascii="Titillium" w:eastAsiaTheme="minorEastAsia" w:hAnsi="Titillium" w:cstheme="minorBidi"/>
              <w:noProof/>
              <w:kern w:val="2"/>
              <w:lang w:eastAsia="en-GB"/>
              <w14:ligatures w14:val="standardContextual"/>
            </w:rPr>
          </w:pPr>
          <w:hyperlink w:anchor="_Toc208236535" w:history="1">
            <w:r w:rsidRPr="006A6F1B">
              <w:rPr>
                <w:rStyle w:val="Hyperlink"/>
                <w:rFonts w:ascii="Titillium" w:hAnsi="Titillium"/>
                <w:noProof/>
              </w:rPr>
              <w:t>Document Detail</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_Toc208236535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8</w:t>
            </w:r>
            <w:r w:rsidRPr="006A6F1B">
              <w:rPr>
                <w:rFonts w:ascii="Titillium" w:hAnsi="Titillium"/>
                <w:noProof/>
                <w:webHidden/>
              </w:rPr>
              <w:fldChar w:fldCharType="end"/>
            </w:r>
          </w:hyperlink>
        </w:p>
        <w:p w14:paraId="6EC4A64E" w14:textId="2F722BD5" w:rsidR="006A6F1B" w:rsidRPr="006A6F1B" w:rsidRDefault="006A6F1B">
          <w:pPr>
            <w:pStyle w:val="TOC1"/>
            <w:tabs>
              <w:tab w:val="right" w:leader="dot" w:pos="9622"/>
            </w:tabs>
            <w:rPr>
              <w:rFonts w:ascii="Titillium" w:eastAsiaTheme="minorEastAsia" w:hAnsi="Titillium" w:cstheme="minorBidi"/>
              <w:noProof/>
              <w:kern w:val="2"/>
              <w:lang w:eastAsia="en-GB"/>
              <w14:ligatures w14:val="standardContextual"/>
            </w:rPr>
          </w:pPr>
          <w:hyperlink w:anchor="_Toc208236536" w:history="1">
            <w:r w:rsidRPr="006A6F1B">
              <w:rPr>
                <w:rStyle w:val="Hyperlink"/>
                <w:rFonts w:ascii="Titillium" w:hAnsi="Titillium"/>
                <w:noProof/>
              </w:rPr>
              <w:t xml:space="preserve">Appendix </w:t>
            </w:r>
            <w:r w:rsidRPr="006A6F1B">
              <w:rPr>
                <w:rStyle w:val="Hyperlink"/>
                <w:rFonts w:ascii="Titillium" w:hAnsi="Titillium"/>
                <w:noProof/>
                <w:lang w:eastAsia="en-GB"/>
              </w:rPr>
              <w:t>1 – Examples of Misconduct and Gross Misconduct</w:t>
            </w:r>
            <w:r w:rsidRPr="006A6F1B">
              <w:rPr>
                <w:rFonts w:ascii="Titillium" w:hAnsi="Titillium"/>
                <w:noProof/>
                <w:webHidden/>
              </w:rPr>
              <w:tab/>
            </w:r>
            <w:r w:rsidRPr="006A6F1B">
              <w:rPr>
                <w:rFonts w:ascii="Titillium" w:hAnsi="Titillium"/>
                <w:noProof/>
                <w:webHidden/>
              </w:rPr>
              <w:fldChar w:fldCharType="begin"/>
            </w:r>
            <w:r w:rsidRPr="006A6F1B">
              <w:rPr>
                <w:rFonts w:ascii="Titillium" w:hAnsi="Titillium"/>
                <w:noProof/>
                <w:webHidden/>
              </w:rPr>
              <w:instrText xml:space="preserve"> PAGEREF _Toc208236536 \h </w:instrText>
            </w:r>
            <w:r w:rsidRPr="006A6F1B">
              <w:rPr>
                <w:rFonts w:ascii="Titillium" w:hAnsi="Titillium"/>
                <w:noProof/>
                <w:webHidden/>
              </w:rPr>
            </w:r>
            <w:r w:rsidRPr="006A6F1B">
              <w:rPr>
                <w:rFonts w:ascii="Titillium" w:hAnsi="Titillium"/>
                <w:noProof/>
                <w:webHidden/>
              </w:rPr>
              <w:fldChar w:fldCharType="separate"/>
            </w:r>
            <w:r w:rsidRPr="006A6F1B">
              <w:rPr>
                <w:rFonts w:ascii="Titillium" w:hAnsi="Titillium"/>
                <w:noProof/>
                <w:webHidden/>
              </w:rPr>
              <w:t>9</w:t>
            </w:r>
            <w:r w:rsidRPr="006A6F1B">
              <w:rPr>
                <w:rFonts w:ascii="Titillium" w:hAnsi="Titillium"/>
                <w:noProof/>
                <w:webHidden/>
              </w:rPr>
              <w:fldChar w:fldCharType="end"/>
            </w:r>
          </w:hyperlink>
        </w:p>
        <w:p w14:paraId="11EB4F7C" w14:textId="77777777" w:rsidR="006A6F1B" w:rsidRDefault="00C33DBB" w:rsidP="006A6F1B">
          <w:pPr>
            <w:rPr>
              <w:b/>
              <w:bCs/>
              <w:noProof/>
            </w:rPr>
          </w:pPr>
          <w:r w:rsidRPr="006A6F1B">
            <w:rPr>
              <w:rFonts w:ascii="Titillium" w:hAnsi="Titillium"/>
              <w:b/>
              <w:bCs/>
              <w:noProof/>
            </w:rPr>
            <w:fldChar w:fldCharType="end"/>
          </w:r>
        </w:p>
      </w:sdtContent>
    </w:sdt>
    <w:bookmarkStart w:id="0" w:name="_Toc208236522" w:displacedByCustomXml="prev"/>
    <w:p w14:paraId="21109AD5" w14:textId="4B9E45DF" w:rsidR="00387782" w:rsidRPr="00387782" w:rsidRDefault="006A1969" w:rsidP="00387782">
      <w:pPr>
        <w:pStyle w:val="Heading1"/>
        <w:ind w:left="0"/>
        <w:rPr>
          <w:rStyle w:val="Heading1Char"/>
          <w:rFonts w:eastAsia="Times New Roman" w:cs="Arial"/>
          <w:b/>
          <w:bCs/>
          <w:color w:val="auto"/>
          <w:spacing w:val="0"/>
          <w:kern w:val="0"/>
          <w:sz w:val="24"/>
          <w:szCs w:val="24"/>
        </w:rPr>
      </w:pPr>
      <w:r w:rsidRPr="00387782">
        <w:rPr>
          <w:rStyle w:val="Heading1Char"/>
          <w:b/>
          <w:bCs/>
        </w:rPr>
        <w:t>Purpose</w:t>
      </w:r>
      <w:bookmarkEnd w:id="0"/>
      <w:r w:rsidRPr="00387782">
        <w:rPr>
          <w:rStyle w:val="Heading1Char"/>
          <w:b/>
          <w:bCs/>
        </w:rPr>
        <w:t xml:space="preserve"> </w:t>
      </w:r>
    </w:p>
    <w:p w14:paraId="4E150C09" w14:textId="77777777" w:rsidR="00D92A96" w:rsidRPr="00A25671" w:rsidRDefault="00D92A96" w:rsidP="00387782">
      <w:pPr>
        <w:pStyle w:val="NoSpacing"/>
        <w:rPr>
          <w:rFonts w:ascii="Titillium" w:hAnsi="Titillium"/>
        </w:rPr>
      </w:pPr>
    </w:p>
    <w:p w14:paraId="7A803F4E" w14:textId="142F1054" w:rsidR="008769E3" w:rsidRPr="008769E3" w:rsidRDefault="36FA4D15" w:rsidP="006A6F1B">
      <w:pPr>
        <w:pStyle w:val="NoSpacing"/>
        <w:rPr>
          <w:rFonts w:ascii="Titillium" w:hAnsi="Titillium"/>
        </w:rPr>
      </w:pPr>
      <w:r w:rsidRPr="179373B2">
        <w:rPr>
          <w:rFonts w:ascii="Titillium" w:hAnsi="Titillium"/>
        </w:rPr>
        <w:t>The policy provide</w:t>
      </w:r>
      <w:r w:rsidR="5DC0330B" w:rsidRPr="179373B2">
        <w:rPr>
          <w:rFonts w:ascii="Titillium" w:hAnsi="Titillium"/>
        </w:rPr>
        <w:t>s</w:t>
      </w:r>
      <w:r w:rsidRPr="179373B2">
        <w:rPr>
          <w:rFonts w:ascii="Titillium" w:hAnsi="Titillium"/>
        </w:rPr>
        <w:t xml:space="preserve"> </w:t>
      </w:r>
      <w:r w:rsidR="58477859" w:rsidRPr="179373B2">
        <w:rPr>
          <w:rFonts w:ascii="Titillium" w:hAnsi="Titillium"/>
        </w:rPr>
        <w:t>advi</w:t>
      </w:r>
      <w:r w:rsidR="00794BA3" w:rsidRPr="179373B2">
        <w:rPr>
          <w:rFonts w:ascii="Titillium" w:hAnsi="Titillium"/>
        </w:rPr>
        <w:t>ce</w:t>
      </w:r>
      <w:r w:rsidRPr="179373B2">
        <w:rPr>
          <w:rFonts w:ascii="Titillium" w:hAnsi="Titillium"/>
        </w:rPr>
        <w:t xml:space="preserve"> and support </w:t>
      </w:r>
      <w:r w:rsidR="00794BA3" w:rsidRPr="179373B2">
        <w:rPr>
          <w:rFonts w:ascii="Titillium" w:hAnsi="Titillium"/>
        </w:rPr>
        <w:t>for</w:t>
      </w:r>
      <w:r w:rsidR="63A02F3B" w:rsidRPr="179373B2">
        <w:rPr>
          <w:rFonts w:ascii="Titillium" w:hAnsi="Titillium"/>
        </w:rPr>
        <w:t xml:space="preserve"> managing poor conduct </w:t>
      </w:r>
      <w:r w:rsidR="584D27E1" w:rsidRPr="179373B2">
        <w:rPr>
          <w:rFonts w:ascii="Titillium" w:hAnsi="Titillium"/>
        </w:rPr>
        <w:t xml:space="preserve">at </w:t>
      </w:r>
      <w:r w:rsidR="63A02F3B" w:rsidRPr="179373B2">
        <w:rPr>
          <w:rFonts w:ascii="Titillium" w:hAnsi="Titillium"/>
        </w:rPr>
        <w:t>work</w:t>
      </w:r>
      <w:r w:rsidR="00794BA3" w:rsidRPr="179373B2">
        <w:rPr>
          <w:rFonts w:ascii="Titillium" w:hAnsi="Titillium"/>
        </w:rPr>
        <w:t>, including</w:t>
      </w:r>
      <w:r w:rsidR="008769E3" w:rsidRPr="179373B2">
        <w:rPr>
          <w:rFonts w:ascii="Titillium" w:hAnsi="Titillium"/>
        </w:rPr>
        <w:t xml:space="preserve"> performance</w:t>
      </w:r>
      <w:r w:rsidR="00794BA3" w:rsidRPr="179373B2">
        <w:rPr>
          <w:rFonts w:ascii="Titillium" w:hAnsi="Titillium"/>
        </w:rPr>
        <w:t>-</w:t>
      </w:r>
      <w:r w:rsidR="008769E3" w:rsidRPr="179373B2">
        <w:rPr>
          <w:rFonts w:ascii="Titillium" w:hAnsi="Titillium"/>
        </w:rPr>
        <w:t xml:space="preserve">related misconduct where </w:t>
      </w:r>
      <w:r w:rsidR="008B1B81" w:rsidRPr="179373B2">
        <w:rPr>
          <w:rFonts w:ascii="Titillium" w:hAnsi="Titillium"/>
        </w:rPr>
        <w:t xml:space="preserve">there is </w:t>
      </w:r>
      <w:r w:rsidR="00794BA3" w:rsidRPr="179373B2">
        <w:rPr>
          <w:rFonts w:ascii="Titillium" w:hAnsi="Titillium"/>
        </w:rPr>
        <w:t xml:space="preserve">a </w:t>
      </w:r>
      <w:r w:rsidR="008B1B81" w:rsidRPr="179373B2">
        <w:rPr>
          <w:rFonts w:ascii="Titillium" w:hAnsi="Titillium"/>
        </w:rPr>
        <w:t xml:space="preserve">persistent or wilful </w:t>
      </w:r>
      <w:r w:rsidR="00EF23AB" w:rsidRPr="179373B2">
        <w:rPr>
          <w:rFonts w:ascii="Titillium" w:hAnsi="Titillium"/>
        </w:rPr>
        <w:t xml:space="preserve">failure to </w:t>
      </w:r>
      <w:r w:rsidR="00794BA3" w:rsidRPr="179373B2">
        <w:rPr>
          <w:rFonts w:ascii="Titillium" w:hAnsi="Titillium"/>
        </w:rPr>
        <w:t>meet</w:t>
      </w:r>
      <w:r w:rsidR="006D4BF4" w:rsidRPr="179373B2">
        <w:rPr>
          <w:rFonts w:ascii="Titillium" w:hAnsi="Titillium"/>
        </w:rPr>
        <w:t xml:space="preserve"> </w:t>
      </w:r>
      <w:r w:rsidR="00F63D13" w:rsidRPr="179373B2">
        <w:rPr>
          <w:rFonts w:ascii="Titillium" w:hAnsi="Titillium"/>
        </w:rPr>
        <w:t>appropriate standards</w:t>
      </w:r>
      <w:r w:rsidR="00794BA3" w:rsidRPr="179373B2">
        <w:rPr>
          <w:rFonts w:ascii="Titillium" w:hAnsi="Titillium"/>
        </w:rPr>
        <w:t>.</w:t>
      </w:r>
    </w:p>
    <w:p w14:paraId="06B86989" w14:textId="085481C9" w:rsidR="00A412A0" w:rsidRPr="00494096" w:rsidRDefault="00A412A0" w:rsidP="00956789">
      <w:pPr>
        <w:pStyle w:val="Heading1"/>
        <w:tabs>
          <w:tab w:val="left" w:pos="1276"/>
        </w:tabs>
        <w:ind w:left="0"/>
      </w:pPr>
      <w:bookmarkStart w:id="1" w:name="_Toc208236523"/>
      <w:r w:rsidRPr="00494096">
        <w:lastRenderedPageBreak/>
        <w:t>Scope</w:t>
      </w:r>
      <w:bookmarkEnd w:id="1"/>
    </w:p>
    <w:p w14:paraId="643B30EC" w14:textId="77777777" w:rsidR="00A412A0" w:rsidRPr="00A25671" w:rsidRDefault="00A412A0" w:rsidP="0013076D">
      <w:pPr>
        <w:ind w:right="300"/>
        <w:textAlignment w:val="baseline"/>
        <w:rPr>
          <w:rFonts w:ascii="Titillium" w:hAnsi="Titillium"/>
          <w:sz w:val="22"/>
          <w:szCs w:val="22"/>
        </w:rPr>
      </w:pPr>
    </w:p>
    <w:p w14:paraId="5950BE84" w14:textId="64CDFB15" w:rsidR="00A412A0" w:rsidRDefault="00A412A0" w:rsidP="0013076D">
      <w:pPr>
        <w:ind w:right="300"/>
        <w:textAlignment w:val="baseline"/>
        <w:rPr>
          <w:rFonts w:ascii="Titillium" w:hAnsi="Titillium"/>
        </w:rPr>
      </w:pPr>
      <w:r w:rsidRPr="00A67E09">
        <w:rPr>
          <w:rFonts w:ascii="Titillium" w:hAnsi="Titillium"/>
        </w:rPr>
        <w:t xml:space="preserve">This policy applies to all </w:t>
      </w:r>
      <w:r w:rsidR="00EA1F8F" w:rsidRPr="00A67E09">
        <w:rPr>
          <w:rFonts w:ascii="Titillium" w:hAnsi="Titillium"/>
        </w:rPr>
        <w:t xml:space="preserve">University </w:t>
      </w:r>
      <w:r w:rsidRPr="00A67E09">
        <w:rPr>
          <w:rFonts w:ascii="Titillium" w:hAnsi="Titillium"/>
        </w:rPr>
        <w:t>colleagues</w:t>
      </w:r>
      <w:r w:rsidR="00EA1F8F" w:rsidRPr="00A67E09">
        <w:rPr>
          <w:rFonts w:ascii="Titillium" w:hAnsi="Titillium"/>
        </w:rPr>
        <w:t xml:space="preserve"> en</w:t>
      </w:r>
      <w:r w:rsidR="00105EBB" w:rsidRPr="00A67E09">
        <w:rPr>
          <w:rFonts w:ascii="Titillium" w:hAnsi="Titillium"/>
        </w:rPr>
        <w:t xml:space="preserve">gaged on any </w:t>
      </w:r>
      <w:r w:rsidR="005B6025" w:rsidRPr="00A67E09">
        <w:rPr>
          <w:rFonts w:ascii="Titillium" w:hAnsi="Titillium"/>
        </w:rPr>
        <w:t xml:space="preserve">contract type. </w:t>
      </w:r>
    </w:p>
    <w:p w14:paraId="0702B6DB" w14:textId="0A902630" w:rsidR="00EB620E" w:rsidRDefault="008769E3" w:rsidP="00956789">
      <w:pPr>
        <w:pStyle w:val="Heading1"/>
        <w:ind w:left="0"/>
      </w:pPr>
      <w:bookmarkStart w:id="2" w:name="_Toc208236524"/>
      <w:r>
        <w:t xml:space="preserve">Informal </w:t>
      </w:r>
      <w:bookmarkStart w:id="3" w:name="_Toc175239250"/>
      <w:r>
        <w:t>Disciplinary Process</w:t>
      </w:r>
      <w:bookmarkEnd w:id="2"/>
    </w:p>
    <w:bookmarkEnd w:id="3"/>
    <w:p w14:paraId="7CC7EE49" w14:textId="77777777" w:rsidR="00D7331D" w:rsidRPr="00A67E09" w:rsidRDefault="00D7331D" w:rsidP="007D127E">
      <w:pPr>
        <w:pStyle w:val="NoSpacing"/>
        <w:rPr>
          <w:rFonts w:ascii="Titillium" w:hAnsi="Titillium"/>
        </w:rPr>
      </w:pPr>
    </w:p>
    <w:p w14:paraId="3F406F72" w14:textId="59D102F9" w:rsidR="00ED2A35" w:rsidRDefault="0038204A" w:rsidP="00113DD5">
      <w:pPr>
        <w:spacing w:line="259" w:lineRule="auto"/>
        <w:rPr>
          <w:rFonts w:ascii="Titillium" w:hAnsi="Titillium"/>
        </w:rPr>
      </w:pPr>
      <w:r>
        <w:rPr>
          <w:rFonts w:ascii="Titillium" w:hAnsi="Titillium"/>
        </w:rPr>
        <w:t>Your m</w:t>
      </w:r>
      <w:r w:rsidRPr="00A67E09">
        <w:rPr>
          <w:rFonts w:ascii="Titillium" w:hAnsi="Titillium"/>
        </w:rPr>
        <w:t xml:space="preserve">anager </w:t>
      </w:r>
      <w:r>
        <w:rPr>
          <w:rFonts w:ascii="Titillium" w:hAnsi="Titillium"/>
        </w:rPr>
        <w:t>will</w:t>
      </w:r>
      <w:r w:rsidRPr="00A67E09">
        <w:rPr>
          <w:rFonts w:ascii="Titillium" w:hAnsi="Titillium"/>
        </w:rPr>
        <w:t xml:space="preserve"> seek to resolve minor misconduct and behaviour issues promptly through Informal Intervention</w:t>
      </w:r>
      <w:r w:rsidR="00ED2A35">
        <w:rPr>
          <w:rFonts w:ascii="Titillium" w:hAnsi="Titillium"/>
        </w:rPr>
        <w:t xml:space="preserve"> </w:t>
      </w:r>
      <w:r w:rsidR="00D7331D" w:rsidRPr="00E5740D">
        <w:rPr>
          <w:rFonts w:ascii="Titillium" w:hAnsi="Titillium"/>
        </w:rPr>
        <w:t xml:space="preserve">preferably in person or via a </w:t>
      </w:r>
      <w:r w:rsidR="00D7331D">
        <w:rPr>
          <w:rFonts w:ascii="Titillium" w:hAnsi="Titillium"/>
        </w:rPr>
        <w:t>T</w:t>
      </w:r>
      <w:r w:rsidR="00D7331D" w:rsidRPr="00E5740D">
        <w:rPr>
          <w:rFonts w:ascii="Titillium" w:hAnsi="Titillium"/>
        </w:rPr>
        <w:t>eams video call</w:t>
      </w:r>
      <w:r w:rsidR="00ED2A35">
        <w:rPr>
          <w:rFonts w:ascii="Titillium" w:hAnsi="Titillium"/>
        </w:rPr>
        <w:t xml:space="preserve">. </w:t>
      </w:r>
    </w:p>
    <w:p w14:paraId="40899017" w14:textId="77777777" w:rsidR="00113DD5" w:rsidRDefault="00113DD5" w:rsidP="00113DD5">
      <w:pPr>
        <w:spacing w:line="259" w:lineRule="auto"/>
        <w:rPr>
          <w:rFonts w:ascii="Titillium" w:hAnsi="Titillium"/>
        </w:rPr>
      </w:pPr>
    </w:p>
    <w:p w14:paraId="79517E8B" w14:textId="0EC15AFD" w:rsidR="00D7331D" w:rsidRPr="00E5740D" w:rsidRDefault="00ED2A35" w:rsidP="0038204A">
      <w:pPr>
        <w:pStyle w:val="NoSpacing"/>
        <w:rPr>
          <w:rFonts w:ascii="Titillium" w:hAnsi="Titillium"/>
        </w:rPr>
      </w:pPr>
      <w:r>
        <w:rPr>
          <w:rFonts w:ascii="Titillium" w:hAnsi="Titillium"/>
        </w:rPr>
        <w:t xml:space="preserve">The </w:t>
      </w:r>
      <w:r w:rsidRPr="00A67E09">
        <w:rPr>
          <w:rFonts w:ascii="Titillium" w:hAnsi="Titillium"/>
        </w:rPr>
        <w:t>focus</w:t>
      </w:r>
      <w:r>
        <w:rPr>
          <w:rFonts w:ascii="Titillium" w:hAnsi="Titillium"/>
        </w:rPr>
        <w:t xml:space="preserve"> will be</w:t>
      </w:r>
      <w:r w:rsidRPr="00A67E09">
        <w:rPr>
          <w:rFonts w:ascii="Titillium" w:hAnsi="Titillium"/>
        </w:rPr>
        <w:t xml:space="preserve"> on</w:t>
      </w:r>
      <w:r>
        <w:rPr>
          <w:rFonts w:ascii="Titillium" w:hAnsi="Titillium"/>
        </w:rPr>
        <w:t xml:space="preserve"> providing</w:t>
      </w:r>
      <w:r w:rsidRPr="00A67E09">
        <w:rPr>
          <w:rFonts w:ascii="Titillium" w:hAnsi="Titillium"/>
        </w:rPr>
        <w:t xml:space="preserve"> prompt constructive feedback</w:t>
      </w:r>
      <w:r w:rsidRPr="00E5740D">
        <w:rPr>
          <w:rFonts w:ascii="Titillium" w:hAnsi="Titillium"/>
        </w:rPr>
        <w:t xml:space="preserve">, </w:t>
      </w:r>
      <w:r w:rsidR="008336F2">
        <w:rPr>
          <w:rFonts w:ascii="Titillium" w:hAnsi="Titillium"/>
        </w:rPr>
        <w:t xml:space="preserve">in one of the following ways: </w:t>
      </w:r>
    </w:p>
    <w:p w14:paraId="46709CDF" w14:textId="3CBD8BF9" w:rsidR="00D7331D" w:rsidRPr="00E5740D" w:rsidRDefault="00D7331D" w:rsidP="00FC518C">
      <w:pPr>
        <w:numPr>
          <w:ilvl w:val="0"/>
          <w:numId w:val="13"/>
        </w:numPr>
        <w:rPr>
          <w:rFonts w:ascii="Titillium" w:hAnsi="Titillium"/>
        </w:rPr>
      </w:pPr>
      <w:r w:rsidRPr="00E5740D">
        <w:rPr>
          <w:rFonts w:ascii="Titillium" w:hAnsi="Titillium"/>
        </w:rPr>
        <w:t>Immediately upon witnessing the behaviour, if appropriate</w:t>
      </w:r>
      <w:r w:rsidR="00766AE2">
        <w:rPr>
          <w:rFonts w:ascii="Titillium" w:hAnsi="Titillium"/>
        </w:rPr>
        <w:t>.</w:t>
      </w:r>
    </w:p>
    <w:p w14:paraId="693EF2F2" w14:textId="4EAF95D0" w:rsidR="00D7331D" w:rsidRPr="00E5740D" w:rsidRDefault="00D7331D" w:rsidP="00FC518C">
      <w:pPr>
        <w:numPr>
          <w:ilvl w:val="0"/>
          <w:numId w:val="13"/>
        </w:numPr>
        <w:rPr>
          <w:rFonts w:ascii="Titillium" w:hAnsi="Titillium"/>
        </w:rPr>
      </w:pPr>
      <w:r w:rsidRPr="00E5740D">
        <w:rPr>
          <w:rFonts w:ascii="Titillium" w:hAnsi="Titillium"/>
        </w:rPr>
        <w:t>Setting up a meeting to discuss an incident, issue or concern</w:t>
      </w:r>
      <w:r w:rsidR="00766AE2">
        <w:rPr>
          <w:rFonts w:ascii="Titillium" w:hAnsi="Titillium"/>
        </w:rPr>
        <w:t>.</w:t>
      </w:r>
    </w:p>
    <w:p w14:paraId="2EFB293F" w14:textId="41133BE8" w:rsidR="00D7331D" w:rsidRPr="00E5740D" w:rsidRDefault="00FC3FEF" w:rsidP="00FC518C">
      <w:pPr>
        <w:numPr>
          <w:ilvl w:val="0"/>
          <w:numId w:val="13"/>
        </w:numPr>
        <w:rPr>
          <w:rFonts w:ascii="Titillium" w:hAnsi="Titillium"/>
        </w:rPr>
      </w:pPr>
      <w:r>
        <w:rPr>
          <w:rFonts w:ascii="Titillium" w:hAnsi="Titillium"/>
        </w:rPr>
        <w:t>D</w:t>
      </w:r>
      <w:r w:rsidR="00D7331D" w:rsidRPr="00E5740D">
        <w:rPr>
          <w:rFonts w:ascii="Titillium" w:hAnsi="Titillium"/>
        </w:rPr>
        <w:t>uring a pre-planned 1-1 meeting</w:t>
      </w:r>
      <w:r>
        <w:rPr>
          <w:rFonts w:ascii="Titillium" w:hAnsi="Titillium"/>
        </w:rPr>
        <w:t>, i</w:t>
      </w:r>
      <w:r w:rsidRPr="00E5740D">
        <w:rPr>
          <w:rFonts w:ascii="Titillium" w:hAnsi="Titillium"/>
        </w:rPr>
        <w:t>f timely</w:t>
      </w:r>
      <w:r w:rsidR="00766AE2">
        <w:rPr>
          <w:rFonts w:ascii="Titillium" w:hAnsi="Titillium"/>
        </w:rPr>
        <w:t>.</w:t>
      </w:r>
    </w:p>
    <w:p w14:paraId="774CA480" w14:textId="77777777" w:rsidR="00D7331D" w:rsidRDefault="00D7331D" w:rsidP="00D7331D">
      <w:pPr>
        <w:rPr>
          <w:rFonts w:ascii="Titillium" w:hAnsi="Titillium"/>
        </w:rPr>
      </w:pPr>
    </w:p>
    <w:p w14:paraId="2A13F47D" w14:textId="73374BAA" w:rsidR="00940EFF" w:rsidRPr="00940EFF" w:rsidRDefault="00940EFF" w:rsidP="00940EFF">
      <w:pPr>
        <w:rPr>
          <w:rFonts w:ascii="Titillium" w:hAnsi="Titillium"/>
        </w:rPr>
      </w:pPr>
      <w:r>
        <w:rPr>
          <w:rFonts w:ascii="Titillium" w:hAnsi="Titillium"/>
        </w:rPr>
        <w:t>Y</w:t>
      </w:r>
      <w:r w:rsidRPr="00940EFF">
        <w:rPr>
          <w:rFonts w:ascii="Titillium" w:hAnsi="Titillium"/>
        </w:rPr>
        <w:t xml:space="preserve">our manager will record </w:t>
      </w:r>
      <w:r w:rsidR="00ED2A35">
        <w:rPr>
          <w:rFonts w:ascii="Titillium" w:hAnsi="Titillium"/>
        </w:rPr>
        <w:t xml:space="preserve">informal </w:t>
      </w:r>
      <w:r w:rsidRPr="00940EFF">
        <w:rPr>
          <w:rFonts w:ascii="Titillium" w:hAnsi="Titillium"/>
        </w:rPr>
        <w:t>discussion</w:t>
      </w:r>
      <w:r w:rsidR="00ED2A35">
        <w:rPr>
          <w:rFonts w:ascii="Titillium" w:hAnsi="Titillium"/>
        </w:rPr>
        <w:t xml:space="preserve">s via email, </w:t>
      </w:r>
      <w:r>
        <w:rPr>
          <w:rFonts w:ascii="Titillium" w:hAnsi="Titillium"/>
        </w:rPr>
        <w:t>capturing the following key points:</w:t>
      </w:r>
    </w:p>
    <w:p w14:paraId="7573A9D1" w14:textId="471F0409" w:rsidR="00940EFF" w:rsidRPr="00940EFF" w:rsidRDefault="00940EFF" w:rsidP="00940EFF">
      <w:pPr>
        <w:numPr>
          <w:ilvl w:val="0"/>
          <w:numId w:val="20"/>
        </w:numPr>
        <w:rPr>
          <w:rFonts w:ascii="Titillium" w:hAnsi="Titillium"/>
        </w:rPr>
      </w:pPr>
      <w:r w:rsidRPr="00940EFF">
        <w:rPr>
          <w:rFonts w:ascii="Titillium" w:hAnsi="Titillium"/>
        </w:rPr>
        <w:t>Summary of the discussion and key issues addressed</w:t>
      </w:r>
      <w:r w:rsidR="00766AE2">
        <w:rPr>
          <w:rFonts w:ascii="Titillium" w:hAnsi="Titillium"/>
        </w:rPr>
        <w:t>.</w:t>
      </w:r>
    </w:p>
    <w:p w14:paraId="7146B22E" w14:textId="0BEA9B20" w:rsidR="00940EFF" w:rsidRPr="00940EFF" w:rsidRDefault="00940EFF" w:rsidP="00940EFF">
      <w:pPr>
        <w:numPr>
          <w:ilvl w:val="0"/>
          <w:numId w:val="20"/>
        </w:numPr>
        <w:rPr>
          <w:rFonts w:ascii="Titillium" w:hAnsi="Titillium"/>
        </w:rPr>
      </w:pPr>
      <w:r w:rsidRPr="00940EFF">
        <w:rPr>
          <w:rFonts w:ascii="Titillium" w:hAnsi="Titillium"/>
        </w:rPr>
        <w:t>Expected future behaviours and performance standards</w:t>
      </w:r>
      <w:r w:rsidR="00766AE2">
        <w:rPr>
          <w:rFonts w:ascii="Titillium" w:hAnsi="Titillium"/>
        </w:rPr>
        <w:t>.</w:t>
      </w:r>
    </w:p>
    <w:p w14:paraId="402E8745" w14:textId="424DC389" w:rsidR="00940EFF" w:rsidRPr="00940EFF" w:rsidRDefault="00940EFF" w:rsidP="00940EFF">
      <w:pPr>
        <w:numPr>
          <w:ilvl w:val="0"/>
          <w:numId w:val="20"/>
        </w:numPr>
        <w:rPr>
          <w:rFonts w:ascii="Titillium" w:hAnsi="Titillium"/>
        </w:rPr>
      </w:pPr>
      <w:r w:rsidRPr="00940EFF">
        <w:rPr>
          <w:rFonts w:ascii="Titillium" w:hAnsi="Titillium"/>
        </w:rPr>
        <w:t>Agreed-upon actions or steps to be taken</w:t>
      </w:r>
      <w:r w:rsidR="00766AE2">
        <w:rPr>
          <w:rFonts w:ascii="Titillium" w:hAnsi="Titillium"/>
        </w:rPr>
        <w:t>.</w:t>
      </w:r>
    </w:p>
    <w:p w14:paraId="540845F2" w14:textId="3C533F5A" w:rsidR="00940EFF" w:rsidRPr="00940EFF" w:rsidRDefault="00940EFF" w:rsidP="00940EFF">
      <w:pPr>
        <w:numPr>
          <w:ilvl w:val="0"/>
          <w:numId w:val="20"/>
        </w:numPr>
        <w:rPr>
          <w:rFonts w:ascii="Titillium" w:hAnsi="Titillium"/>
        </w:rPr>
      </w:pPr>
      <w:r w:rsidRPr="00940EFF">
        <w:rPr>
          <w:rFonts w:ascii="Titillium" w:hAnsi="Titillium"/>
        </w:rPr>
        <w:t>Any progress review periods or follow-up meetings</w:t>
      </w:r>
      <w:r w:rsidR="00766AE2">
        <w:rPr>
          <w:rFonts w:ascii="Titillium" w:hAnsi="Titillium"/>
        </w:rPr>
        <w:t>.</w:t>
      </w:r>
    </w:p>
    <w:p w14:paraId="5C70339F" w14:textId="60B23EB4" w:rsidR="00940EFF" w:rsidRPr="00940EFF" w:rsidRDefault="00940EFF" w:rsidP="00940EFF">
      <w:pPr>
        <w:numPr>
          <w:ilvl w:val="0"/>
          <w:numId w:val="20"/>
        </w:numPr>
        <w:rPr>
          <w:rFonts w:ascii="Titillium" w:hAnsi="Titillium"/>
        </w:rPr>
      </w:pPr>
      <w:r w:rsidRPr="00940EFF">
        <w:rPr>
          <w:rFonts w:ascii="Titillium" w:hAnsi="Titillium"/>
        </w:rPr>
        <w:t>Identified mitigating factors that may have influenced the situation</w:t>
      </w:r>
      <w:r w:rsidR="00766AE2">
        <w:rPr>
          <w:rFonts w:ascii="Titillium" w:hAnsi="Titillium"/>
        </w:rPr>
        <w:t>.</w:t>
      </w:r>
    </w:p>
    <w:p w14:paraId="57794B61" w14:textId="311C6585" w:rsidR="00940EFF" w:rsidRPr="00940EFF" w:rsidRDefault="00940EFF" w:rsidP="00940EFF">
      <w:pPr>
        <w:numPr>
          <w:ilvl w:val="0"/>
          <w:numId w:val="20"/>
        </w:numPr>
        <w:rPr>
          <w:rFonts w:ascii="Titillium" w:hAnsi="Titillium"/>
        </w:rPr>
      </w:pPr>
      <w:r w:rsidRPr="00940EFF">
        <w:rPr>
          <w:rFonts w:ascii="Titillium" w:hAnsi="Titillium"/>
        </w:rPr>
        <w:t>Training needs or support required to meet expectations</w:t>
      </w:r>
      <w:r w:rsidR="00766AE2">
        <w:rPr>
          <w:rFonts w:ascii="Titillium" w:hAnsi="Titillium"/>
        </w:rPr>
        <w:t>.</w:t>
      </w:r>
    </w:p>
    <w:p w14:paraId="7A0E8D9A" w14:textId="435BEEAD" w:rsidR="0056705B" w:rsidRDefault="00D7331D" w:rsidP="00D7331D">
      <w:pPr>
        <w:rPr>
          <w:rFonts w:ascii="Calibri" w:hAnsi="Calibri" w:cs="Calibri"/>
        </w:rPr>
      </w:pPr>
      <w:r w:rsidRPr="00E5740D">
        <w:rPr>
          <w:rFonts w:ascii="Calibri" w:hAnsi="Calibri" w:cs="Calibri"/>
        </w:rPr>
        <w:t> </w:t>
      </w:r>
    </w:p>
    <w:p w14:paraId="3CC8104F" w14:textId="037268B7" w:rsidR="0056705B" w:rsidRDefault="0056705B" w:rsidP="00D7331D">
      <w:pPr>
        <w:rPr>
          <w:rFonts w:ascii="Titillium" w:hAnsi="Titillium"/>
        </w:rPr>
      </w:pPr>
      <w:r w:rsidRPr="1876C208">
        <w:rPr>
          <w:rFonts w:ascii="Titillium" w:hAnsi="Titillium"/>
        </w:rPr>
        <w:t xml:space="preserve">Informal meetings </w:t>
      </w:r>
      <w:r>
        <w:rPr>
          <w:rFonts w:ascii="Titillium" w:hAnsi="Titillium"/>
        </w:rPr>
        <w:t>do not</w:t>
      </w:r>
      <w:r w:rsidRPr="1876C208">
        <w:rPr>
          <w:rFonts w:ascii="Titillium" w:hAnsi="Titillium"/>
        </w:rPr>
        <w:t xml:space="preserve"> require a member of the People Team to be in </w:t>
      </w:r>
      <w:r w:rsidR="00C67C84" w:rsidRPr="1876C208">
        <w:rPr>
          <w:rFonts w:ascii="Titillium" w:hAnsi="Titillium"/>
        </w:rPr>
        <w:t>attendance,</w:t>
      </w:r>
      <w:r>
        <w:rPr>
          <w:rFonts w:ascii="Titillium" w:hAnsi="Titillium"/>
        </w:rPr>
        <w:t xml:space="preserve"> but support is available to managers and colleagues as needed</w:t>
      </w:r>
      <w:r w:rsidRPr="1876C208">
        <w:rPr>
          <w:rFonts w:ascii="Titillium" w:hAnsi="Titillium"/>
        </w:rPr>
        <w:t>.</w:t>
      </w:r>
    </w:p>
    <w:p w14:paraId="1244EF56" w14:textId="77777777" w:rsidR="0056705B" w:rsidRPr="0056705B" w:rsidRDefault="0056705B" w:rsidP="00D7331D">
      <w:pPr>
        <w:rPr>
          <w:rFonts w:ascii="Calibri" w:hAnsi="Calibri" w:cs="Calibri"/>
        </w:rPr>
      </w:pPr>
    </w:p>
    <w:p w14:paraId="31FFEF85" w14:textId="4100D2B2" w:rsidR="00D7331D" w:rsidRPr="00E5740D" w:rsidRDefault="00C67C84" w:rsidP="00D7331D">
      <w:pPr>
        <w:rPr>
          <w:rFonts w:ascii="Titillium" w:hAnsi="Titillium"/>
        </w:rPr>
      </w:pPr>
      <w:r w:rsidRPr="00C67C84">
        <w:rPr>
          <w:rFonts w:ascii="Titillium" w:hAnsi="Titillium"/>
        </w:rPr>
        <w:t>Satisfactorily making the agreed improvements within the specified timescale should resolve the issue, though the discussion may be referenced in future if behaviours persist or recur.</w:t>
      </w:r>
    </w:p>
    <w:p w14:paraId="7D433516" w14:textId="1A1BC502" w:rsidR="00735C43" w:rsidRPr="009F14F6" w:rsidRDefault="00735C43" w:rsidP="00956789">
      <w:pPr>
        <w:pStyle w:val="Heading1"/>
        <w:ind w:left="0"/>
      </w:pPr>
      <w:bookmarkStart w:id="4" w:name="_Toc208236525"/>
      <w:r w:rsidRPr="009F14F6">
        <w:t xml:space="preserve">Formal Disciplinary </w:t>
      </w:r>
      <w:r w:rsidRPr="008769E3">
        <w:t>Process</w:t>
      </w:r>
      <w:bookmarkEnd w:id="4"/>
      <w:r w:rsidRPr="009F14F6">
        <w:t xml:space="preserve"> </w:t>
      </w:r>
    </w:p>
    <w:p w14:paraId="7AC2B7B6" w14:textId="77777777" w:rsidR="0038204A" w:rsidRPr="0038204A" w:rsidRDefault="0038204A" w:rsidP="0038204A"/>
    <w:p w14:paraId="5D067FF9" w14:textId="1E2ADDFE" w:rsidR="00BE2675" w:rsidRPr="00A67E09" w:rsidRDefault="0024607C" w:rsidP="0013076D">
      <w:pPr>
        <w:rPr>
          <w:rFonts w:ascii="Titillium" w:hAnsi="Titillium"/>
        </w:rPr>
      </w:pPr>
      <w:r w:rsidRPr="1876C208">
        <w:rPr>
          <w:rFonts w:ascii="Titillium" w:hAnsi="Titillium"/>
        </w:rPr>
        <w:t xml:space="preserve">Should </w:t>
      </w:r>
      <w:r w:rsidR="1772C379" w:rsidRPr="1876C208">
        <w:rPr>
          <w:rFonts w:ascii="Titillium" w:hAnsi="Titillium"/>
        </w:rPr>
        <w:t>I</w:t>
      </w:r>
      <w:r w:rsidRPr="1876C208">
        <w:rPr>
          <w:rFonts w:ascii="Titillium" w:hAnsi="Titillium"/>
        </w:rPr>
        <w:t xml:space="preserve">nformal </w:t>
      </w:r>
      <w:r w:rsidR="1AED4FDC" w:rsidRPr="1876C208">
        <w:rPr>
          <w:rFonts w:ascii="Titillium" w:hAnsi="Titillium"/>
        </w:rPr>
        <w:t>I</w:t>
      </w:r>
      <w:r w:rsidRPr="1876C208">
        <w:rPr>
          <w:rFonts w:ascii="Titillium" w:hAnsi="Titillium"/>
        </w:rPr>
        <w:t>nterventions be unsuccessful it may be necessary to escalate to the Formal Process</w:t>
      </w:r>
      <w:r w:rsidR="06C4FF44" w:rsidRPr="1876C208">
        <w:rPr>
          <w:rFonts w:ascii="Titillium" w:hAnsi="Titillium"/>
        </w:rPr>
        <w:t>.</w:t>
      </w:r>
      <w:r w:rsidR="00F22B71" w:rsidRPr="1876C208">
        <w:rPr>
          <w:rFonts w:ascii="Titillium" w:hAnsi="Titillium"/>
        </w:rPr>
        <w:t xml:space="preserve"> </w:t>
      </w:r>
      <w:r w:rsidR="39EBA5E9" w:rsidRPr="1876C208">
        <w:rPr>
          <w:rFonts w:ascii="Titillium" w:hAnsi="Titillium"/>
        </w:rPr>
        <w:t>Where significant concerns are raised the formal process can be initiated immediately without the need for an informal process.</w:t>
      </w:r>
    </w:p>
    <w:p w14:paraId="39C2E50A" w14:textId="77777777" w:rsidR="00BE2675" w:rsidRPr="00A67E09" w:rsidRDefault="00BE2675" w:rsidP="0013076D">
      <w:pPr>
        <w:rPr>
          <w:rFonts w:ascii="Titillium" w:hAnsi="Titillium"/>
        </w:rPr>
      </w:pPr>
    </w:p>
    <w:p w14:paraId="4AFA9609" w14:textId="77777777" w:rsidR="00335A04" w:rsidRPr="006A0153" w:rsidRDefault="00335A04" w:rsidP="00335A04">
      <w:pPr>
        <w:pStyle w:val="paragraph"/>
        <w:spacing w:before="0" w:beforeAutospacing="0" w:after="0" w:afterAutospacing="0"/>
        <w:textAlignment w:val="baseline"/>
        <w:rPr>
          <w:rFonts w:ascii="Segoe UI" w:hAnsi="Segoe UI" w:cs="Segoe UI"/>
        </w:rPr>
      </w:pPr>
      <w:r>
        <w:rPr>
          <w:rStyle w:val="normaltextrun"/>
          <w:rFonts w:ascii="Titillium" w:hAnsi="Titillium"/>
          <w:color w:val="000000"/>
          <w:shd w:val="clear" w:color="auto" w:fill="FFFFFF"/>
          <w:lang w:val="en-US"/>
        </w:rPr>
        <w:t>You</w:t>
      </w:r>
      <w:r w:rsidRPr="00A67E09">
        <w:rPr>
          <w:rStyle w:val="normaltextrun"/>
          <w:rFonts w:ascii="Titillium" w:hAnsi="Titillium"/>
          <w:color w:val="000000"/>
          <w:shd w:val="clear" w:color="auto" w:fill="FFFFFF"/>
          <w:lang w:val="en-US"/>
        </w:rPr>
        <w:t xml:space="preserve"> have the right to be to be accompanied by a work colleague or a trade union representative at any stage in the formal process, including any investigations or appeals process. Legal representation </w:t>
      </w:r>
      <w:r>
        <w:rPr>
          <w:rStyle w:val="normaltextrun"/>
          <w:rFonts w:ascii="Titillium" w:hAnsi="Titillium"/>
          <w:color w:val="000000"/>
          <w:shd w:val="clear" w:color="auto" w:fill="FFFFFF"/>
          <w:lang w:val="en-US"/>
        </w:rPr>
        <w:t>or any other representation</w:t>
      </w:r>
      <w:r w:rsidRPr="00A67E09">
        <w:rPr>
          <w:rStyle w:val="normaltextrun"/>
          <w:rFonts w:ascii="Titillium" w:hAnsi="Titillium"/>
          <w:color w:val="000000"/>
          <w:shd w:val="clear" w:color="auto" w:fill="FFFFFF"/>
          <w:lang w:val="en-US"/>
        </w:rPr>
        <w:t xml:space="preserve"> is not permitted.</w:t>
      </w:r>
      <w:r w:rsidRPr="00A67E09">
        <w:rPr>
          <w:rStyle w:val="eop"/>
          <w:rFonts w:ascii="Calibri" w:hAnsi="Calibri" w:cs="Calibri"/>
          <w:color w:val="000000"/>
          <w:shd w:val="clear" w:color="auto" w:fill="FFFFFF"/>
        </w:rPr>
        <w:t> </w:t>
      </w:r>
    </w:p>
    <w:p w14:paraId="680C1245" w14:textId="77777777" w:rsidR="00335A04" w:rsidRDefault="00335A04" w:rsidP="0013076D">
      <w:pPr>
        <w:rPr>
          <w:rFonts w:ascii="Titillium" w:hAnsi="Titillium"/>
        </w:rPr>
      </w:pPr>
    </w:p>
    <w:p w14:paraId="2685ADF2" w14:textId="56E9F295" w:rsidR="00BE2675" w:rsidRPr="00A67E09" w:rsidRDefault="00BE2675" w:rsidP="0013076D">
      <w:pPr>
        <w:rPr>
          <w:rFonts w:ascii="Titillium" w:hAnsi="Titillium"/>
        </w:rPr>
      </w:pPr>
      <w:r w:rsidRPr="00A67E09">
        <w:rPr>
          <w:rFonts w:ascii="Titillium" w:hAnsi="Titillium"/>
        </w:rPr>
        <w:t>Some examples of when a Formal Process would be advisable:</w:t>
      </w:r>
    </w:p>
    <w:p w14:paraId="19E90D9C" w14:textId="14F04F55" w:rsidR="003D0EE0" w:rsidRDefault="003D0EE0" w:rsidP="00FC518C">
      <w:pPr>
        <w:pStyle w:val="ListParagraph"/>
        <w:numPr>
          <w:ilvl w:val="0"/>
          <w:numId w:val="6"/>
        </w:numPr>
        <w:ind w:left="426" w:hanging="425"/>
        <w:rPr>
          <w:rFonts w:ascii="Titillium" w:hAnsi="Titillium"/>
        </w:rPr>
      </w:pPr>
      <w:r>
        <w:rPr>
          <w:rFonts w:ascii="Titillium" w:hAnsi="Titillium"/>
        </w:rPr>
        <w:t>Conduct or behaviours aligned with gross misconduct examples</w:t>
      </w:r>
      <w:r w:rsidR="00766AE2">
        <w:rPr>
          <w:rFonts w:ascii="Titillium" w:hAnsi="Titillium"/>
        </w:rPr>
        <w:t>.</w:t>
      </w:r>
    </w:p>
    <w:p w14:paraId="6888A3B4" w14:textId="622025D3" w:rsidR="00BE2675" w:rsidRPr="00A67E09" w:rsidRDefault="001B6F7C" w:rsidP="00FC518C">
      <w:pPr>
        <w:pStyle w:val="ListParagraph"/>
        <w:numPr>
          <w:ilvl w:val="0"/>
          <w:numId w:val="6"/>
        </w:numPr>
        <w:ind w:left="426" w:hanging="425"/>
        <w:rPr>
          <w:rFonts w:ascii="Titillium" w:hAnsi="Titillium"/>
        </w:rPr>
      </w:pPr>
      <w:r>
        <w:rPr>
          <w:rFonts w:ascii="Titillium" w:hAnsi="Titillium"/>
        </w:rPr>
        <w:lastRenderedPageBreak/>
        <w:t>P</w:t>
      </w:r>
      <w:r w:rsidR="00BE2675" w:rsidRPr="00A67E09">
        <w:rPr>
          <w:rFonts w:ascii="Titillium" w:hAnsi="Titillium"/>
        </w:rPr>
        <w:t xml:space="preserve">reviously identified </w:t>
      </w:r>
      <w:r>
        <w:rPr>
          <w:rFonts w:ascii="Titillium" w:hAnsi="Titillium"/>
        </w:rPr>
        <w:t>concerns</w:t>
      </w:r>
      <w:r w:rsidR="00BE2675" w:rsidRPr="00A67E09">
        <w:rPr>
          <w:rFonts w:ascii="Titillium" w:hAnsi="Titillium"/>
        </w:rPr>
        <w:t xml:space="preserve"> managed informally but with no improvement</w:t>
      </w:r>
      <w:r w:rsidR="00766AE2">
        <w:rPr>
          <w:rFonts w:ascii="Titillium" w:hAnsi="Titillium"/>
        </w:rPr>
        <w:t>.</w:t>
      </w:r>
    </w:p>
    <w:p w14:paraId="7B27F9E8" w14:textId="06580777" w:rsidR="00BE2675" w:rsidRPr="00A67E09" w:rsidRDefault="1410A963" w:rsidP="00FC518C">
      <w:pPr>
        <w:pStyle w:val="ListParagraph"/>
        <w:numPr>
          <w:ilvl w:val="0"/>
          <w:numId w:val="6"/>
        </w:numPr>
        <w:ind w:left="426" w:hanging="425"/>
        <w:rPr>
          <w:rFonts w:ascii="Titillium" w:hAnsi="Titillium"/>
        </w:rPr>
      </w:pPr>
      <w:r w:rsidRPr="022FB55E">
        <w:rPr>
          <w:rFonts w:ascii="Titillium" w:hAnsi="Titillium"/>
        </w:rPr>
        <w:t>W</w:t>
      </w:r>
      <w:r w:rsidR="5BCA1D90" w:rsidRPr="022FB55E">
        <w:rPr>
          <w:rFonts w:ascii="Titillium" w:hAnsi="Titillium"/>
        </w:rPr>
        <w:t>here there is sufficient evidence or f</w:t>
      </w:r>
      <w:r w:rsidR="6467E114" w:rsidRPr="022FB55E">
        <w:rPr>
          <w:rFonts w:ascii="Titillium" w:hAnsi="Titillium"/>
        </w:rPr>
        <w:t xml:space="preserve">ollowing conclusion of an </w:t>
      </w:r>
      <w:r w:rsidR="00BE2675" w:rsidRPr="022FB55E">
        <w:rPr>
          <w:rFonts w:ascii="Titillium" w:hAnsi="Titillium"/>
        </w:rPr>
        <w:t>investigation</w:t>
      </w:r>
      <w:r w:rsidR="00D02974" w:rsidRPr="022FB55E">
        <w:rPr>
          <w:rFonts w:ascii="Titillium" w:hAnsi="Titillium"/>
        </w:rPr>
        <w:t>,</w:t>
      </w:r>
      <w:r w:rsidR="6467E114" w:rsidRPr="022FB55E">
        <w:rPr>
          <w:rFonts w:ascii="Titillium" w:hAnsi="Titillium"/>
        </w:rPr>
        <w:t xml:space="preserve"> behaviours or conduct are </w:t>
      </w:r>
      <w:r w:rsidR="00BE2675" w:rsidRPr="022FB55E">
        <w:rPr>
          <w:rFonts w:ascii="Titillium" w:hAnsi="Titillium"/>
        </w:rPr>
        <w:t xml:space="preserve">identified </w:t>
      </w:r>
      <w:r w:rsidR="6467E114" w:rsidRPr="022FB55E">
        <w:rPr>
          <w:rFonts w:ascii="Titillium" w:hAnsi="Titillium"/>
        </w:rPr>
        <w:t>which warrant progression di</w:t>
      </w:r>
      <w:r w:rsidR="00BE2675" w:rsidRPr="022FB55E">
        <w:rPr>
          <w:rFonts w:ascii="Titillium" w:hAnsi="Titillium"/>
        </w:rPr>
        <w:t xml:space="preserve">rectly to a </w:t>
      </w:r>
      <w:r w:rsidR="0672EC5C" w:rsidRPr="022FB55E">
        <w:rPr>
          <w:rFonts w:ascii="Titillium" w:hAnsi="Titillium"/>
        </w:rPr>
        <w:t>D</w:t>
      </w:r>
      <w:r w:rsidR="00BE2675" w:rsidRPr="022FB55E">
        <w:rPr>
          <w:rFonts w:ascii="Titillium" w:hAnsi="Titillium"/>
        </w:rPr>
        <w:t xml:space="preserve">isciplinary </w:t>
      </w:r>
      <w:r w:rsidR="074E9018" w:rsidRPr="022FB55E">
        <w:rPr>
          <w:rFonts w:ascii="Titillium" w:hAnsi="Titillium"/>
        </w:rPr>
        <w:t>H</w:t>
      </w:r>
      <w:r w:rsidR="00BE2675" w:rsidRPr="022FB55E">
        <w:rPr>
          <w:rFonts w:ascii="Titillium" w:hAnsi="Titillium"/>
        </w:rPr>
        <w:t>earing</w:t>
      </w:r>
      <w:r w:rsidR="00766AE2">
        <w:rPr>
          <w:rFonts w:ascii="Titillium" w:hAnsi="Titillium"/>
        </w:rPr>
        <w:t>.</w:t>
      </w:r>
    </w:p>
    <w:p w14:paraId="5C90D960" w14:textId="77777777" w:rsidR="004F45A2" w:rsidRDefault="004F45A2" w:rsidP="004F45A2">
      <w:pPr>
        <w:pStyle w:val="NoSpacing"/>
        <w:rPr>
          <w:rFonts w:ascii="Titillium" w:eastAsia="Titillium" w:hAnsi="Titillium" w:cs="Titillium"/>
        </w:rPr>
      </w:pPr>
    </w:p>
    <w:p w14:paraId="481B854B" w14:textId="59102CBB" w:rsidR="004F45A2" w:rsidRPr="008769E3" w:rsidRDefault="004F45A2" w:rsidP="004F45A2">
      <w:pPr>
        <w:pStyle w:val="NoSpacing"/>
        <w:rPr>
          <w:rFonts w:ascii="Titillium" w:hAnsi="Titillium"/>
        </w:rPr>
      </w:pPr>
      <w:r w:rsidRPr="022FB55E">
        <w:rPr>
          <w:rFonts w:ascii="Titillium" w:eastAsia="Titillium" w:hAnsi="Titillium" w:cs="Titillium"/>
        </w:rPr>
        <w:t xml:space="preserve">When determining whether behaviours or actions may require consideration via the Disciplinary Policy, </w:t>
      </w:r>
      <w:hyperlink w:anchor="_Appendix_Y_-">
        <w:r w:rsidRPr="022FB55E">
          <w:rPr>
            <w:rStyle w:val="Hyperlink"/>
            <w:rFonts w:ascii="Titillium" w:hAnsi="Titillium"/>
          </w:rPr>
          <w:t>Appendix 1</w:t>
        </w:r>
      </w:hyperlink>
      <w:r w:rsidRPr="022FB55E">
        <w:rPr>
          <w:rFonts w:ascii="Titillium" w:hAnsi="Titillium"/>
        </w:rPr>
        <w:t xml:space="preserve"> provides a non-exhaustive list of examples, inclusive of misconduct and serious/gross misconduct.</w:t>
      </w:r>
    </w:p>
    <w:p w14:paraId="79CCFD3A" w14:textId="77777777" w:rsidR="004F45A2" w:rsidRPr="00A67E09" w:rsidRDefault="004F45A2" w:rsidP="0013076D">
      <w:pPr>
        <w:rPr>
          <w:rFonts w:ascii="Titillium" w:hAnsi="Titillium"/>
        </w:rPr>
      </w:pPr>
    </w:p>
    <w:p w14:paraId="1C64AB70" w14:textId="07025AAF" w:rsidR="00D02974" w:rsidRDefault="00D02974" w:rsidP="0013076D">
      <w:pPr>
        <w:rPr>
          <w:rFonts w:ascii="Titillium" w:hAnsi="Titillium"/>
        </w:rPr>
      </w:pPr>
      <w:r w:rsidRPr="0013076D">
        <w:rPr>
          <w:rFonts w:ascii="Titillium" w:hAnsi="Titillium"/>
        </w:rPr>
        <w:t xml:space="preserve">Once it has been established that </w:t>
      </w:r>
      <w:r w:rsidR="008D602B">
        <w:rPr>
          <w:rFonts w:ascii="Titillium" w:hAnsi="Titillium"/>
        </w:rPr>
        <w:t xml:space="preserve">the </w:t>
      </w:r>
      <w:r w:rsidRPr="0013076D">
        <w:rPr>
          <w:rFonts w:ascii="Titillium" w:hAnsi="Titillium"/>
        </w:rPr>
        <w:t xml:space="preserve">Formal </w:t>
      </w:r>
      <w:r w:rsidR="008D602B">
        <w:rPr>
          <w:rFonts w:ascii="Titillium" w:hAnsi="Titillium"/>
        </w:rPr>
        <w:t>Process is</w:t>
      </w:r>
      <w:r w:rsidRPr="0013076D">
        <w:rPr>
          <w:rFonts w:ascii="Titillium" w:hAnsi="Titillium"/>
        </w:rPr>
        <w:t xml:space="preserve"> required, the manager</w:t>
      </w:r>
      <w:r w:rsidR="00243135" w:rsidRPr="0013076D">
        <w:rPr>
          <w:rFonts w:ascii="Titillium" w:hAnsi="Titillium"/>
        </w:rPr>
        <w:t xml:space="preserve"> will open a ‘Case’</w:t>
      </w:r>
      <w:r w:rsidRPr="0013076D">
        <w:rPr>
          <w:rFonts w:ascii="Titillium" w:hAnsi="Titillium"/>
        </w:rPr>
        <w:t xml:space="preserve"> with necessary advice from </w:t>
      </w:r>
      <w:r w:rsidR="00C879F6" w:rsidRPr="0013076D">
        <w:rPr>
          <w:rFonts w:ascii="Titillium" w:hAnsi="Titillium"/>
        </w:rPr>
        <w:t xml:space="preserve">a member of the </w:t>
      </w:r>
      <w:r w:rsidR="008C612B">
        <w:rPr>
          <w:rFonts w:ascii="Titillium" w:hAnsi="Titillium"/>
        </w:rPr>
        <w:t>Employee Relations</w:t>
      </w:r>
      <w:r w:rsidR="00C879F6" w:rsidRPr="0013076D">
        <w:rPr>
          <w:rFonts w:ascii="Titillium" w:hAnsi="Titillium"/>
        </w:rPr>
        <w:t xml:space="preserve"> Team</w:t>
      </w:r>
      <w:r w:rsidRPr="0013076D">
        <w:rPr>
          <w:rFonts w:ascii="Titillium" w:hAnsi="Titillium"/>
        </w:rPr>
        <w:t xml:space="preserve">, </w:t>
      </w:r>
      <w:r w:rsidR="0065112C" w:rsidRPr="0013076D">
        <w:rPr>
          <w:rFonts w:ascii="Titillium" w:hAnsi="Titillium"/>
        </w:rPr>
        <w:t xml:space="preserve">and </w:t>
      </w:r>
      <w:r w:rsidRPr="0013076D">
        <w:rPr>
          <w:rFonts w:ascii="Titillium" w:hAnsi="Titillium"/>
        </w:rPr>
        <w:t>should determine:</w:t>
      </w:r>
    </w:p>
    <w:p w14:paraId="7F058B3E" w14:textId="77777777" w:rsidR="001A1E95" w:rsidRPr="0013076D" w:rsidRDefault="001A1E95" w:rsidP="0013076D">
      <w:pPr>
        <w:rPr>
          <w:rFonts w:ascii="Titillium" w:hAnsi="Titillium"/>
        </w:rPr>
      </w:pPr>
    </w:p>
    <w:p w14:paraId="1568BDDD" w14:textId="58869101" w:rsidR="00D02974" w:rsidRPr="0013076D" w:rsidRDefault="00D05E37" w:rsidP="00FC518C">
      <w:pPr>
        <w:pStyle w:val="ListParagraph"/>
        <w:numPr>
          <w:ilvl w:val="0"/>
          <w:numId w:val="10"/>
        </w:numPr>
        <w:ind w:hanging="436"/>
        <w:rPr>
          <w:rFonts w:ascii="Titillium" w:hAnsi="Titillium"/>
        </w:rPr>
      </w:pPr>
      <w:r w:rsidRPr="0013076D">
        <w:rPr>
          <w:rFonts w:ascii="Titillium" w:hAnsi="Titillium"/>
        </w:rPr>
        <w:t xml:space="preserve">If </w:t>
      </w:r>
      <w:r w:rsidR="001876F2">
        <w:rPr>
          <w:rFonts w:ascii="Titillium" w:hAnsi="Titillium"/>
        </w:rPr>
        <w:t>there is the requirement for suspension</w:t>
      </w:r>
      <w:r w:rsidR="00D02974" w:rsidRPr="0013076D">
        <w:rPr>
          <w:rFonts w:ascii="Titillium" w:hAnsi="Titillium"/>
        </w:rPr>
        <w:t xml:space="preserve"> with immediate effect to enable an investigation and/or hearing to be undertaken. </w:t>
      </w:r>
    </w:p>
    <w:p w14:paraId="02CDF0B6" w14:textId="3221D0F7" w:rsidR="00552269" w:rsidRPr="0013076D" w:rsidRDefault="00552269" w:rsidP="00442082">
      <w:pPr>
        <w:pStyle w:val="ListParagraph"/>
        <w:ind w:left="2160" w:hanging="436"/>
        <w:rPr>
          <w:rFonts w:ascii="Titillium" w:hAnsi="Titillium"/>
        </w:rPr>
      </w:pPr>
    </w:p>
    <w:p w14:paraId="6C1952DA" w14:textId="6853F184" w:rsidR="00D05E37" w:rsidRPr="009F14F6" w:rsidRDefault="00D05E37" w:rsidP="00FC518C">
      <w:pPr>
        <w:pStyle w:val="ListParagraph"/>
        <w:numPr>
          <w:ilvl w:val="0"/>
          <w:numId w:val="10"/>
        </w:numPr>
        <w:ind w:hanging="436"/>
        <w:rPr>
          <w:rFonts w:ascii="Titillium" w:hAnsi="Titillium"/>
        </w:rPr>
      </w:pPr>
      <w:r w:rsidRPr="022FB55E">
        <w:rPr>
          <w:rFonts w:ascii="Titillium" w:hAnsi="Titillium"/>
        </w:rPr>
        <w:t>If a</w:t>
      </w:r>
      <w:r w:rsidR="00D02974" w:rsidRPr="022FB55E">
        <w:rPr>
          <w:rFonts w:ascii="Titillium" w:hAnsi="Titillium"/>
        </w:rPr>
        <w:t>n investigation</w:t>
      </w:r>
      <w:r w:rsidR="00D02974" w:rsidRPr="022FB55E">
        <w:rPr>
          <w:rFonts w:ascii="Titillium" w:hAnsi="Titillium"/>
          <w:b/>
          <w:bCs/>
        </w:rPr>
        <w:t xml:space="preserve"> </w:t>
      </w:r>
      <w:r w:rsidR="00D02974" w:rsidRPr="022FB55E">
        <w:rPr>
          <w:rFonts w:ascii="Titillium" w:hAnsi="Titillium"/>
        </w:rPr>
        <w:t xml:space="preserve">is required to establish any missing facts or evidence before determining the need for </w:t>
      </w:r>
      <w:r w:rsidRPr="022FB55E">
        <w:rPr>
          <w:rFonts w:ascii="Titillium" w:hAnsi="Titillium"/>
        </w:rPr>
        <w:t xml:space="preserve">a </w:t>
      </w:r>
      <w:r w:rsidR="30FAB122" w:rsidRPr="022FB55E">
        <w:rPr>
          <w:rFonts w:ascii="Titillium" w:hAnsi="Titillium"/>
        </w:rPr>
        <w:t>D</w:t>
      </w:r>
      <w:r w:rsidR="00D02974" w:rsidRPr="022FB55E">
        <w:rPr>
          <w:rFonts w:ascii="Titillium" w:hAnsi="Titillium"/>
        </w:rPr>
        <w:t xml:space="preserve">isciplinary </w:t>
      </w:r>
      <w:r w:rsidR="4BDC40E2" w:rsidRPr="022FB55E">
        <w:rPr>
          <w:rFonts w:ascii="Titillium" w:hAnsi="Titillium"/>
        </w:rPr>
        <w:t>H</w:t>
      </w:r>
      <w:r w:rsidRPr="022FB55E">
        <w:rPr>
          <w:rFonts w:ascii="Titillium" w:hAnsi="Titillium"/>
        </w:rPr>
        <w:t>earing</w:t>
      </w:r>
      <w:r w:rsidR="00D02974" w:rsidRPr="022FB55E">
        <w:rPr>
          <w:rFonts w:ascii="Titillium" w:hAnsi="Titillium"/>
        </w:rPr>
        <w:t>.</w:t>
      </w:r>
    </w:p>
    <w:p w14:paraId="28683A25" w14:textId="3F155A67" w:rsidR="00552269" w:rsidRPr="0013076D" w:rsidRDefault="00552269" w:rsidP="00442082">
      <w:pPr>
        <w:pStyle w:val="ListParagraph"/>
        <w:ind w:left="2160" w:hanging="436"/>
        <w:rPr>
          <w:rFonts w:ascii="Titillium" w:hAnsi="Titillium"/>
        </w:rPr>
      </w:pPr>
      <w:r w:rsidRPr="0013076D">
        <w:rPr>
          <w:rFonts w:ascii="Titillium" w:hAnsi="Titillium"/>
        </w:rPr>
        <w:t>or</w:t>
      </w:r>
    </w:p>
    <w:p w14:paraId="046F9F24" w14:textId="6A0ECCB1" w:rsidR="00D02974" w:rsidRPr="0013076D" w:rsidRDefault="00D05E37" w:rsidP="00FC518C">
      <w:pPr>
        <w:pStyle w:val="ListParagraph"/>
        <w:numPr>
          <w:ilvl w:val="0"/>
          <w:numId w:val="10"/>
        </w:numPr>
        <w:ind w:hanging="436"/>
        <w:rPr>
          <w:rFonts w:ascii="Titillium" w:hAnsi="Titillium"/>
        </w:rPr>
      </w:pPr>
      <w:r w:rsidRPr="0013076D">
        <w:rPr>
          <w:rFonts w:ascii="Titillium" w:hAnsi="Titillium"/>
        </w:rPr>
        <w:t>If there is sufficient information available about the concerns to enable progression to a hearing (with or without suspension).</w:t>
      </w:r>
      <w:r w:rsidR="009832BE">
        <w:rPr>
          <w:rFonts w:ascii="Titillium" w:hAnsi="Titillium"/>
        </w:rPr>
        <w:t xml:space="preserve"> </w:t>
      </w:r>
    </w:p>
    <w:p w14:paraId="1813DA03" w14:textId="5520160B" w:rsidR="00B02590" w:rsidRDefault="00B02590" w:rsidP="00DB540B">
      <w:pPr>
        <w:pStyle w:val="Heading3"/>
        <w:ind w:left="709"/>
      </w:pPr>
      <w:bookmarkStart w:id="5" w:name="_Toc208236526"/>
      <w:r>
        <w:t>Investigation</w:t>
      </w:r>
      <w:r w:rsidR="5A5E8034">
        <w:t>s</w:t>
      </w:r>
      <w:bookmarkEnd w:id="5"/>
    </w:p>
    <w:p w14:paraId="0E0B8700" w14:textId="77777777" w:rsidR="00DB540B" w:rsidRPr="00DB540B" w:rsidRDefault="00DB540B" w:rsidP="00DB540B"/>
    <w:p w14:paraId="22CA0723" w14:textId="5F8C210C" w:rsidR="00BC6E74" w:rsidRDefault="00A304D3" w:rsidP="00BC6E74">
      <w:pPr>
        <w:rPr>
          <w:rFonts w:ascii="Titillium" w:hAnsi="Titillium"/>
        </w:rPr>
      </w:pPr>
      <w:r w:rsidRPr="022FB55E">
        <w:rPr>
          <w:rFonts w:ascii="Titillium" w:hAnsi="Titillium"/>
        </w:rPr>
        <w:t xml:space="preserve">At the commencement of any </w:t>
      </w:r>
      <w:r w:rsidR="00D85898" w:rsidRPr="022FB55E">
        <w:rPr>
          <w:rFonts w:ascii="Titillium" w:hAnsi="Titillium"/>
        </w:rPr>
        <w:t>F</w:t>
      </w:r>
      <w:r w:rsidRPr="022FB55E">
        <w:rPr>
          <w:rFonts w:ascii="Titillium" w:hAnsi="Titillium"/>
        </w:rPr>
        <w:t xml:space="preserve">ormal </w:t>
      </w:r>
      <w:r w:rsidR="00D85898" w:rsidRPr="022FB55E">
        <w:rPr>
          <w:rFonts w:ascii="Titillium" w:hAnsi="Titillium"/>
        </w:rPr>
        <w:t>P</w:t>
      </w:r>
      <w:r w:rsidRPr="022FB55E">
        <w:rPr>
          <w:rFonts w:ascii="Titillium" w:hAnsi="Titillium"/>
        </w:rPr>
        <w:t>rocess</w:t>
      </w:r>
      <w:r w:rsidR="41EEF013" w:rsidRPr="022FB55E">
        <w:rPr>
          <w:rFonts w:ascii="Titillium" w:hAnsi="Titillium"/>
        </w:rPr>
        <w:t>,</w:t>
      </w:r>
      <w:r w:rsidRPr="022FB55E">
        <w:rPr>
          <w:rFonts w:ascii="Titillium" w:hAnsi="Titillium"/>
        </w:rPr>
        <w:t xml:space="preserve"> </w:t>
      </w:r>
      <w:r w:rsidR="00F13F39">
        <w:rPr>
          <w:rFonts w:ascii="Titillium" w:hAnsi="Titillium"/>
        </w:rPr>
        <w:t xml:space="preserve">a </w:t>
      </w:r>
      <w:r w:rsidRPr="022FB55E">
        <w:rPr>
          <w:rFonts w:ascii="Titillium" w:hAnsi="Titillium"/>
        </w:rPr>
        <w:t>manager</w:t>
      </w:r>
      <w:r w:rsidR="008B15F9" w:rsidRPr="022FB55E">
        <w:rPr>
          <w:rFonts w:ascii="Titillium" w:hAnsi="Titillium"/>
        </w:rPr>
        <w:t xml:space="preserve"> or </w:t>
      </w:r>
      <w:r w:rsidR="00351C6B" w:rsidRPr="022FB55E">
        <w:rPr>
          <w:rFonts w:ascii="Titillium" w:hAnsi="Titillium"/>
        </w:rPr>
        <w:t>Senior Leadership Team (SLT)</w:t>
      </w:r>
      <w:r w:rsidR="008B15F9" w:rsidRPr="022FB55E">
        <w:rPr>
          <w:rFonts w:ascii="Titillium" w:hAnsi="Titillium"/>
        </w:rPr>
        <w:t xml:space="preserve"> member (depending on severity)</w:t>
      </w:r>
      <w:r w:rsidRPr="022FB55E">
        <w:rPr>
          <w:rFonts w:ascii="Titillium" w:hAnsi="Titillium"/>
        </w:rPr>
        <w:t xml:space="preserve"> will be determined as the </w:t>
      </w:r>
      <w:r w:rsidR="00E54363" w:rsidRPr="022FB55E">
        <w:rPr>
          <w:rFonts w:ascii="Titillium" w:hAnsi="Titillium"/>
        </w:rPr>
        <w:t>C</w:t>
      </w:r>
      <w:r w:rsidRPr="022FB55E">
        <w:rPr>
          <w:rFonts w:ascii="Titillium" w:hAnsi="Titillium"/>
        </w:rPr>
        <w:t xml:space="preserve">ommissioning </w:t>
      </w:r>
      <w:r w:rsidR="00E54363" w:rsidRPr="022FB55E">
        <w:rPr>
          <w:rFonts w:ascii="Titillium" w:hAnsi="Titillium"/>
        </w:rPr>
        <w:t>M</w:t>
      </w:r>
      <w:r w:rsidR="008B15F9" w:rsidRPr="022FB55E">
        <w:rPr>
          <w:rFonts w:ascii="Titillium" w:hAnsi="Titillium"/>
        </w:rPr>
        <w:t>anager and</w:t>
      </w:r>
      <w:r w:rsidRPr="022FB55E">
        <w:rPr>
          <w:rFonts w:ascii="Titillium" w:hAnsi="Titillium"/>
        </w:rPr>
        <w:t xml:space="preserve"> will identify a suitable </w:t>
      </w:r>
      <w:r w:rsidR="00D315D9" w:rsidRPr="022FB55E">
        <w:rPr>
          <w:rFonts w:ascii="Titillium" w:hAnsi="Titillium"/>
        </w:rPr>
        <w:t>I</w:t>
      </w:r>
      <w:r w:rsidRPr="022FB55E">
        <w:rPr>
          <w:rFonts w:ascii="Titillium" w:hAnsi="Titillium"/>
        </w:rPr>
        <w:t>nvestigati</w:t>
      </w:r>
      <w:r w:rsidR="00BC6E74">
        <w:rPr>
          <w:rFonts w:ascii="Titillium" w:hAnsi="Titillium"/>
        </w:rPr>
        <w:t xml:space="preserve">ng </w:t>
      </w:r>
      <w:r w:rsidR="00D315D9" w:rsidRPr="022FB55E">
        <w:rPr>
          <w:rFonts w:ascii="Titillium" w:hAnsi="Titillium"/>
        </w:rPr>
        <w:t>M</w:t>
      </w:r>
      <w:r w:rsidRPr="022FB55E">
        <w:rPr>
          <w:rFonts w:ascii="Titillium" w:hAnsi="Titillium"/>
        </w:rPr>
        <w:t>anager</w:t>
      </w:r>
      <w:r w:rsidR="006E0F66" w:rsidRPr="022FB55E">
        <w:rPr>
          <w:rFonts w:ascii="Titillium" w:hAnsi="Titillium"/>
        </w:rPr>
        <w:t>, if required</w:t>
      </w:r>
      <w:r w:rsidR="00BC6E74">
        <w:rPr>
          <w:rFonts w:ascii="Titillium" w:hAnsi="Titillium"/>
        </w:rPr>
        <w:t>, who</w:t>
      </w:r>
      <w:r w:rsidR="00BC6E74" w:rsidRPr="00BC6E74">
        <w:rPr>
          <w:rFonts w:ascii="Titillium" w:hAnsi="Titillium"/>
        </w:rPr>
        <w:t xml:space="preserve"> has not been directly involved or witnessed the alleged misconduct.</w:t>
      </w:r>
    </w:p>
    <w:p w14:paraId="4B24746A" w14:textId="77777777" w:rsidR="00BC6E74" w:rsidRDefault="00BC6E74" w:rsidP="00BC6E74">
      <w:pPr>
        <w:rPr>
          <w:rFonts w:ascii="Titillium" w:hAnsi="Titillium"/>
        </w:rPr>
      </w:pPr>
    </w:p>
    <w:p w14:paraId="7350BDBF" w14:textId="77777777" w:rsidR="009C0170" w:rsidRDefault="00C30D9A" w:rsidP="0013076D">
      <w:pPr>
        <w:rPr>
          <w:rFonts w:ascii="Titillium" w:hAnsi="Titillium"/>
        </w:rPr>
      </w:pPr>
      <w:r w:rsidRPr="00C30D9A">
        <w:rPr>
          <w:rFonts w:ascii="Titillium" w:hAnsi="Titillium"/>
        </w:rPr>
        <w:t xml:space="preserve">Investigations will be thorough and carried out without undue delay. This may involve meetings with you and relevant </w:t>
      </w:r>
      <w:r w:rsidR="009C0170" w:rsidRPr="00C30D9A">
        <w:rPr>
          <w:rFonts w:ascii="Titillium" w:hAnsi="Titillium"/>
        </w:rPr>
        <w:t>witnesses or</w:t>
      </w:r>
      <w:r w:rsidRPr="00C30D9A">
        <w:rPr>
          <w:rFonts w:ascii="Titillium" w:hAnsi="Titillium"/>
        </w:rPr>
        <w:t xml:space="preserve"> simply reviewing documentary evidence. Where relevant, notes from informal meetings and action plans will be included.</w:t>
      </w:r>
    </w:p>
    <w:p w14:paraId="35F937E6" w14:textId="77777777" w:rsidR="009C0170" w:rsidRDefault="009C0170" w:rsidP="0013076D">
      <w:pPr>
        <w:rPr>
          <w:rFonts w:ascii="Titillium" w:hAnsi="Titillium"/>
        </w:rPr>
      </w:pPr>
    </w:p>
    <w:p w14:paraId="7D503E8A" w14:textId="4CC17D85" w:rsidR="00207A1E" w:rsidRDefault="00C30D9A" w:rsidP="0013076D">
      <w:pPr>
        <w:rPr>
          <w:rFonts w:ascii="Titillium" w:hAnsi="Titillium"/>
          <w:noProof/>
          <w:lang w:val="en-US"/>
        </w:rPr>
      </w:pPr>
      <w:r w:rsidRPr="00C30D9A">
        <w:rPr>
          <w:rFonts w:ascii="Titillium" w:hAnsi="Titillium"/>
        </w:rPr>
        <w:t>Once all facts are established, the Investigating Manager will prepare a report</w:t>
      </w:r>
      <w:r w:rsidR="00EE66FB">
        <w:rPr>
          <w:rFonts w:ascii="Titillium" w:hAnsi="Titillium"/>
        </w:rPr>
        <w:t xml:space="preserve"> </w:t>
      </w:r>
      <w:r w:rsidR="00B02590" w:rsidRPr="022FB55E">
        <w:rPr>
          <w:rFonts w:ascii="Titillium" w:hAnsi="Titillium"/>
          <w:noProof/>
          <w:lang w:val="en-US"/>
        </w:rPr>
        <w:t>includ</w:t>
      </w:r>
      <w:r w:rsidR="00EE66FB">
        <w:rPr>
          <w:rFonts w:ascii="Titillium" w:hAnsi="Titillium"/>
          <w:noProof/>
          <w:lang w:val="en-US"/>
        </w:rPr>
        <w:t>ing one of the following</w:t>
      </w:r>
      <w:r w:rsidR="00B02590" w:rsidRPr="022FB55E">
        <w:rPr>
          <w:rFonts w:ascii="Titillium" w:hAnsi="Titillium"/>
          <w:noProof/>
          <w:lang w:val="en-US"/>
        </w:rPr>
        <w:t xml:space="preserve"> </w:t>
      </w:r>
      <w:r w:rsidR="00EE66FB">
        <w:rPr>
          <w:rFonts w:ascii="Titillium" w:hAnsi="Titillium"/>
          <w:noProof/>
          <w:lang w:val="en-US"/>
        </w:rPr>
        <w:t>recommendations:</w:t>
      </w:r>
      <w:r w:rsidR="00B02590" w:rsidRPr="022FB55E">
        <w:rPr>
          <w:rFonts w:ascii="Titillium" w:hAnsi="Titillium"/>
          <w:noProof/>
          <w:lang w:val="en-US"/>
        </w:rPr>
        <w:t xml:space="preserve"> </w:t>
      </w:r>
      <w:r w:rsidR="00EE66FB">
        <w:rPr>
          <w:rFonts w:ascii="Titillium" w:hAnsi="Titillium"/>
          <w:noProof/>
          <w:lang w:val="en-US"/>
        </w:rPr>
        <w:t xml:space="preserve"> </w:t>
      </w:r>
    </w:p>
    <w:p w14:paraId="5878F8AB" w14:textId="112CD182" w:rsidR="00B02590" w:rsidRPr="0013076D" w:rsidRDefault="00B02590" w:rsidP="00FC518C">
      <w:pPr>
        <w:pStyle w:val="ListParagraph"/>
        <w:numPr>
          <w:ilvl w:val="0"/>
          <w:numId w:val="7"/>
        </w:numPr>
        <w:ind w:left="426" w:hanging="425"/>
        <w:rPr>
          <w:rFonts w:ascii="Titillium" w:hAnsi="Titillium"/>
          <w:noProof/>
          <w:lang w:val="en-US"/>
        </w:rPr>
      </w:pPr>
      <w:r w:rsidRPr="022FB55E">
        <w:rPr>
          <w:rFonts w:ascii="Titillium" w:hAnsi="Titillium"/>
          <w:b/>
          <w:bCs/>
          <w:noProof/>
          <w:lang w:val="en-US"/>
        </w:rPr>
        <w:t xml:space="preserve">Formal action </w:t>
      </w:r>
      <w:r w:rsidRPr="022FB55E">
        <w:rPr>
          <w:rFonts w:ascii="Titillium" w:hAnsi="Titillium"/>
          <w:noProof/>
          <w:lang w:val="en-US"/>
        </w:rPr>
        <w:t xml:space="preserve">– there is evidence to support the allegation so this matter should progress to a </w:t>
      </w:r>
      <w:r w:rsidR="4A8D3CE4" w:rsidRPr="022FB55E">
        <w:rPr>
          <w:rFonts w:ascii="Titillium" w:hAnsi="Titillium"/>
          <w:noProof/>
          <w:lang w:val="en-US"/>
        </w:rPr>
        <w:t>D</w:t>
      </w:r>
      <w:r w:rsidRPr="022FB55E">
        <w:rPr>
          <w:rFonts w:ascii="Titillium" w:hAnsi="Titillium"/>
          <w:noProof/>
          <w:lang w:val="en-US"/>
        </w:rPr>
        <w:t xml:space="preserve">isciplinary </w:t>
      </w:r>
      <w:r w:rsidR="4036B00A" w:rsidRPr="022FB55E">
        <w:rPr>
          <w:rFonts w:ascii="Titillium" w:hAnsi="Titillium"/>
          <w:noProof/>
          <w:lang w:val="en-US"/>
        </w:rPr>
        <w:t>H</w:t>
      </w:r>
      <w:r w:rsidRPr="022FB55E">
        <w:rPr>
          <w:rFonts w:ascii="Titillium" w:hAnsi="Titillium"/>
          <w:noProof/>
          <w:lang w:val="en-US"/>
        </w:rPr>
        <w:t>earing.</w:t>
      </w:r>
      <w:r w:rsidR="009832BE" w:rsidRPr="022FB55E">
        <w:rPr>
          <w:rFonts w:ascii="Titillium" w:hAnsi="Titillium"/>
          <w:noProof/>
          <w:lang w:val="en-US"/>
        </w:rPr>
        <w:t xml:space="preserve"> </w:t>
      </w:r>
    </w:p>
    <w:p w14:paraId="00AC6892" w14:textId="32537ABA" w:rsidR="00B02590" w:rsidRPr="0013076D" w:rsidRDefault="00B02590" w:rsidP="00FC518C">
      <w:pPr>
        <w:pStyle w:val="ListParagraph"/>
        <w:numPr>
          <w:ilvl w:val="0"/>
          <w:numId w:val="7"/>
        </w:numPr>
        <w:ind w:left="426" w:hanging="425"/>
        <w:rPr>
          <w:rFonts w:ascii="Titillium" w:hAnsi="Titillium"/>
          <w:noProof/>
          <w:lang w:val="en-US"/>
        </w:rPr>
      </w:pPr>
      <w:r w:rsidRPr="022FB55E">
        <w:rPr>
          <w:rFonts w:ascii="Titillium" w:hAnsi="Titillium"/>
          <w:b/>
          <w:bCs/>
          <w:noProof/>
          <w:lang w:val="en-US"/>
        </w:rPr>
        <w:t xml:space="preserve">Informal action </w:t>
      </w:r>
      <w:r w:rsidRPr="022FB55E">
        <w:rPr>
          <w:rFonts w:ascii="Titillium" w:hAnsi="Titillium"/>
          <w:noProof/>
          <w:lang w:val="en-US"/>
        </w:rPr>
        <w:t xml:space="preserve">– </w:t>
      </w:r>
      <w:r w:rsidR="002631AB" w:rsidRPr="022FB55E">
        <w:rPr>
          <w:rFonts w:ascii="Titillium" w:hAnsi="Titillium"/>
          <w:noProof/>
          <w:lang w:val="en-US"/>
        </w:rPr>
        <w:t>there is</w:t>
      </w:r>
      <w:r w:rsidRPr="022FB55E">
        <w:rPr>
          <w:rFonts w:ascii="Titillium" w:hAnsi="Titillium"/>
          <w:noProof/>
          <w:lang w:val="en-US"/>
        </w:rPr>
        <w:t xml:space="preserve"> insufficient evidence to support the allegation so the matter should not progress to a </w:t>
      </w:r>
      <w:r w:rsidR="0AC602D5" w:rsidRPr="022FB55E">
        <w:rPr>
          <w:rFonts w:ascii="Titillium" w:hAnsi="Titillium"/>
          <w:noProof/>
          <w:lang w:val="en-US"/>
        </w:rPr>
        <w:t>D</w:t>
      </w:r>
      <w:r w:rsidRPr="022FB55E">
        <w:rPr>
          <w:rFonts w:ascii="Titillium" w:hAnsi="Titillium"/>
          <w:noProof/>
          <w:lang w:val="en-US"/>
        </w:rPr>
        <w:t xml:space="preserve">isciplinary </w:t>
      </w:r>
      <w:r w:rsidR="042B4C51" w:rsidRPr="022FB55E">
        <w:rPr>
          <w:rFonts w:ascii="Titillium" w:hAnsi="Titillium"/>
          <w:noProof/>
          <w:lang w:val="en-US"/>
        </w:rPr>
        <w:t>H</w:t>
      </w:r>
      <w:r w:rsidRPr="022FB55E">
        <w:rPr>
          <w:rFonts w:ascii="Titillium" w:hAnsi="Titillium"/>
          <w:noProof/>
          <w:lang w:val="en-US"/>
        </w:rPr>
        <w:t>earing.</w:t>
      </w:r>
      <w:r w:rsidR="009832BE" w:rsidRPr="022FB55E">
        <w:rPr>
          <w:rFonts w:ascii="Titillium" w:hAnsi="Titillium"/>
          <w:noProof/>
          <w:lang w:val="en-US"/>
        </w:rPr>
        <w:t xml:space="preserve"> </w:t>
      </w:r>
      <w:r w:rsidRPr="022FB55E">
        <w:rPr>
          <w:rFonts w:ascii="Titillium" w:hAnsi="Titillium"/>
          <w:noProof/>
          <w:lang w:val="en-US"/>
        </w:rPr>
        <w:t>However, appropriate informal support such as the provision of training, counselling or mediation may be recommended.</w:t>
      </w:r>
      <w:r w:rsidR="00D11E24">
        <w:rPr>
          <w:rFonts w:ascii="Titillium" w:hAnsi="Titillium"/>
          <w:noProof/>
          <w:lang w:val="en-US"/>
        </w:rPr>
        <w:t xml:space="preserve"> F</w:t>
      </w:r>
      <w:r w:rsidRPr="022FB55E">
        <w:rPr>
          <w:rFonts w:ascii="Titillium" w:hAnsi="Titillium"/>
          <w:noProof/>
          <w:lang w:val="en-US"/>
        </w:rPr>
        <w:t xml:space="preserve">urther similar </w:t>
      </w:r>
      <w:r w:rsidR="00D11E24">
        <w:rPr>
          <w:rFonts w:ascii="Titillium" w:hAnsi="Titillium"/>
          <w:noProof/>
          <w:lang w:val="en-US"/>
        </w:rPr>
        <w:t xml:space="preserve">behaviour/concerns </w:t>
      </w:r>
      <w:r w:rsidRPr="022FB55E">
        <w:rPr>
          <w:rFonts w:ascii="Titillium" w:hAnsi="Titillium"/>
          <w:noProof/>
          <w:lang w:val="en-US"/>
        </w:rPr>
        <w:t>may result in disciplinary action</w:t>
      </w:r>
      <w:r w:rsidR="00D11E24">
        <w:rPr>
          <w:rFonts w:ascii="Titillium" w:hAnsi="Titillium"/>
          <w:noProof/>
          <w:lang w:val="en-US"/>
        </w:rPr>
        <w:t>.</w:t>
      </w:r>
    </w:p>
    <w:p w14:paraId="3B2152A6" w14:textId="279090B7" w:rsidR="00207A1E" w:rsidRDefault="00B02590" w:rsidP="00FC518C">
      <w:pPr>
        <w:pStyle w:val="ListParagraph"/>
        <w:numPr>
          <w:ilvl w:val="0"/>
          <w:numId w:val="7"/>
        </w:numPr>
        <w:ind w:left="426" w:hanging="425"/>
        <w:rPr>
          <w:rFonts w:ascii="Titillium" w:hAnsi="Titillium"/>
          <w:noProof/>
          <w:lang w:val="en-US"/>
        </w:rPr>
      </w:pPr>
      <w:r w:rsidRPr="022FB55E">
        <w:rPr>
          <w:rFonts w:ascii="Titillium" w:hAnsi="Titillium"/>
          <w:b/>
          <w:bCs/>
          <w:noProof/>
          <w:lang w:val="en-US"/>
        </w:rPr>
        <w:lastRenderedPageBreak/>
        <w:t xml:space="preserve">No further action </w:t>
      </w:r>
      <w:r w:rsidRPr="022FB55E">
        <w:rPr>
          <w:rFonts w:ascii="Titillium" w:hAnsi="Titillium"/>
          <w:noProof/>
          <w:lang w:val="en-US"/>
        </w:rPr>
        <w:t xml:space="preserve">– </w:t>
      </w:r>
      <w:r w:rsidR="002631AB" w:rsidRPr="022FB55E">
        <w:rPr>
          <w:rFonts w:ascii="Titillium" w:hAnsi="Titillium"/>
          <w:noProof/>
          <w:lang w:val="en-US"/>
        </w:rPr>
        <w:t>there is</w:t>
      </w:r>
      <w:r w:rsidRPr="022FB55E">
        <w:rPr>
          <w:rFonts w:ascii="Titillium" w:hAnsi="Titillium"/>
          <w:noProof/>
          <w:lang w:val="en-US"/>
        </w:rPr>
        <w:t xml:space="preserve"> insufficient evidence to sup</w:t>
      </w:r>
      <w:r w:rsidR="002631AB" w:rsidRPr="022FB55E">
        <w:rPr>
          <w:rFonts w:ascii="Titillium" w:hAnsi="Titillium"/>
          <w:noProof/>
          <w:lang w:val="en-US"/>
        </w:rPr>
        <w:t>p</w:t>
      </w:r>
      <w:r w:rsidRPr="022FB55E">
        <w:rPr>
          <w:rFonts w:ascii="Titillium" w:hAnsi="Titillium"/>
          <w:noProof/>
          <w:lang w:val="en-US"/>
        </w:rPr>
        <w:t xml:space="preserve">ort the allegation so the case should not progress to a </w:t>
      </w:r>
      <w:r w:rsidR="076CFB9B" w:rsidRPr="022FB55E">
        <w:rPr>
          <w:rFonts w:ascii="Titillium" w:hAnsi="Titillium"/>
          <w:noProof/>
          <w:lang w:val="en-US"/>
        </w:rPr>
        <w:t>D</w:t>
      </w:r>
      <w:r w:rsidRPr="022FB55E">
        <w:rPr>
          <w:rFonts w:ascii="Titillium" w:hAnsi="Titillium"/>
          <w:noProof/>
          <w:lang w:val="en-US"/>
        </w:rPr>
        <w:t xml:space="preserve">isciplinary </w:t>
      </w:r>
      <w:r w:rsidR="31D8565A" w:rsidRPr="022FB55E">
        <w:rPr>
          <w:rFonts w:ascii="Titillium" w:hAnsi="Titillium"/>
          <w:noProof/>
          <w:lang w:val="en-US"/>
        </w:rPr>
        <w:t>H</w:t>
      </w:r>
      <w:r w:rsidRPr="022FB55E">
        <w:rPr>
          <w:rFonts w:ascii="Titillium" w:hAnsi="Titillium"/>
          <w:noProof/>
          <w:lang w:val="en-US"/>
        </w:rPr>
        <w:t>earing</w:t>
      </w:r>
      <w:r w:rsidR="00766AE2">
        <w:rPr>
          <w:rFonts w:ascii="Titillium" w:hAnsi="Titillium"/>
          <w:noProof/>
          <w:lang w:val="en-US"/>
        </w:rPr>
        <w:t>.</w:t>
      </w:r>
    </w:p>
    <w:p w14:paraId="2501FBF1" w14:textId="2F69A080" w:rsidR="000F1CFD" w:rsidRDefault="33BB1C10" w:rsidP="00BC0CDD">
      <w:pPr>
        <w:pStyle w:val="Heading3"/>
        <w:ind w:left="709"/>
      </w:pPr>
      <w:r>
        <w:t xml:space="preserve"> </w:t>
      </w:r>
      <w:bookmarkStart w:id="6" w:name="_Toc208236527"/>
      <w:r w:rsidR="000F1CFD">
        <w:t>Suspension</w:t>
      </w:r>
      <w:bookmarkEnd w:id="6"/>
    </w:p>
    <w:p w14:paraId="1E899F24" w14:textId="77777777" w:rsidR="009F14F6" w:rsidRPr="009F14F6" w:rsidRDefault="009F14F6" w:rsidP="009F14F6"/>
    <w:p w14:paraId="408B026A" w14:textId="4170C46E" w:rsidR="00D5685D" w:rsidRDefault="000F1CFD" w:rsidP="0013076D">
      <w:pPr>
        <w:rPr>
          <w:rFonts w:ascii="Titillium" w:hAnsi="Titillium"/>
        </w:rPr>
      </w:pPr>
      <w:r w:rsidRPr="1876C208">
        <w:rPr>
          <w:rFonts w:ascii="Titillium" w:hAnsi="Titillium"/>
        </w:rPr>
        <w:t xml:space="preserve">In some circumstances, it may be necessary to suspend </w:t>
      </w:r>
      <w:r w:rsidR="006B4701" w:rsidRPr="1876C208">
        <w:rPr>
          <w:rFonts w:ascii="Titillium" w:hAnsi="Titillium"/>
        </w:rPr>
        <w:t>you from your role</w:t>
      </w:r>
      <w:r w:rsidR="5C6D98F5" w:rsidRPr="1876C208">
        <w:rPr>
          <w:rFonts w:ascii="Titillium" w:hAnsi="Titillium"/>
        </w:rPr>
        <w:t>. This is on a without prejudice basis and</w:t>
      </w:r>
      <w:r w:rsidRPr="1876C208">
        <w:rPr>
          <w:rFonts w:ascii="Titillium" w:hAnsi="Titillium"/>
        </w:rPr>
        <w:t xml:space="preserve"> on full pay pending the outcome of the investigation and/or </w:t>
      </w:r>
      <w:r w:rsidR="35E98D92" w:rsidRPr="1876C208">
        <w:rPr>
          <w:rFonts w:ascii="Titillium" w:hAnsi="Titillium"/>
        </w:rPr>
        <w:t>D</w:t>
      </w:r>
      <w:r w:rsidRPr="1876C208">
        <w:rPr>
          <w:rFonts w:ascii="Titillium" w:hAnsi="Titillium"/>
        </w:rPr>
        <w:t xml:space="preserve">isciplinary </w:t>
      </w:r>
      <w:r w:rsidR="793F7E8F" w:rsidRPr="1876C208">
        <w:rPr>
          <w:rFonts w:ascii="Titillium" w:hAnsi="Titillium"/>
        </w:rPr>
        <w:t>H</w:t>
      </w:r>
      <w:r w:rsidRPr="1876C208">
        <w:rPr>
          <w:rFonts w:ascii="Titillium" w:hAnsi="Titillium"/>
        </w:rPr>
        <w:t>earing.</w:t>
      </w:r>
      <w:r w:rsidR="009832BE" w:rsidRPr="1876C208">
        <w:rPr>
          <w:rFonts w:ascii="Titillium" w:hAnsi="Titillium"/>
        </w:rPr>
        <w:t xml:space="preserve"> </w:t>
      </w:r>
      <w:r w:rsidR="00D5685D" w:rsidRPr="1876C208">
        <w:rPr>
          <w:rFonts w:ascii="Titillium" w:hAnsi="Titillium"/>
        </w:rPr>
        <w:t>This can occur at any time of the process</w:t>
      </w:r>
      <w:r w:rsidR="00A1362F" w:rsidRPr="1876C208">
        <w:rPr>
          <w:rFonts w:ascii="Titillium" w:hAnsi="Titillium"/>
        </w:rPr>
        <w:t xml:space="preserve"> and the decision to suspend will be taken by </w:t>
      </w:r>
      <w:r w:rsidR="00842B0F" w:rsidRPr="1876C208">
        <w:rPr>
          <w:rFonts w:ascii="Titillium" w:hAnsi="Titillium"/>
        </w:rPr>
        <w:t xml:space="preserve">a member of the </w:t>
      </w:r>
      <w:r w:rsidR="009112FC" w:rsidRPr="1876C208">
        <w:rPr>
          <w:rFonts w:ascii="Titillium" w:hAnsi="Titillium"/>
        </w:rPr>
        <w:t xml:space="preserve">University’s </w:t>
      </w:r>
      <w:r w:rsidR="00842B0F" w:rsidRPr="1876C208">
        <w:rPr>
          <w:rFonts w:ascii="Titillium" w:hAnsi="Titillium"/>
        </w:rPr>
        <w:t>Senior Leadership Team</w:t>
      </w:r>
      <w:r w:rsidR="00A1362F" w:rsidRPr="1876C208">
        <w:rPr>
          <w:rFonts w:ascii="Titillium" w:hAnsi="Titillium"/>
        </w:rPr>
        <w:t xml:space="preserve"> upon consultation with the Employee Relations Team</w:t>
      </w:r>
      <w:r w:rsidR="00520E52" w:rsidRPr="1876C208">
        <w:rPr>
          <w:rFonts w:ascii="Titillium" w:hAnsi="Titillium"/>
        </w:rPr>
        <w:t>.</w:t>
      </w:r>
    </w:p>
    <w:p w14:paraId="22A5F099" w14:textId="034A6B84" w:rsidR="00D02974" w:rsidRDefault="4695E6E6" w:rsidP="00DB540B">
      <w:pPr>
        <w:pStyle w:val="Heading3"/>
        <w:ind w:left="709"/>
      </w:pPr>
      <w:r>
        <w:t xml:space="preserve"> </w:t>
      </w:r>
      <w:bookmarkStart w:id="7" w:name="_Toc208236528"/>
      <w:r w:rsidR="17478E5C">
        <w:t xml:space="preserve">Formal </w:t>
      </w:r>
      <w:r w:rsidR="00D02974">
        <w:t>Disciplinary Hearing</w:t>
      </w:r>
      <w:bookmarkEnd w:id="7"/>
    </w:p>
    <w:p w14:paraId="55CCA739" w14:textId="77777777" w:rsidR="009F14F6" w:rsidRPr="009F14F6" w:rsidRDefault="009F14F6" w:rsidP="009F14F6"/>
    <w:p w14:paraId="70D61287" w14:textId="477B0899" w:rsidR="00A772DA" w:rsidRDefault="001E4646" w:rsidP="0013076D">
      <w:pPr>
        <w:rPr>
          <w:rFonts w:ascii="Titillium" w:hAnsi="Titillium"/>
        </w:rPr>
      </w:pPr>
      <w:r w:rsidRPr="001E4646">
        <w:rPr>
          <w:rFonts w:ascii="Titillium" w:hAnsi="Titillium"/>
        </w:rPr>
        <w:t>Once the process progresses to a hearing, the Commissioning Manager will appoint a suitable Hearing Manager or, in cases where dismissal is a potential outcome two Hearing Managers, typically the direct People Manager and another manager.</w:t>
      </w:r>
    </w:p>
    <w:p w14:paraId="0C353ED0" w14:textId="77777777" w:rsidR="005C6E8D" w:rsidRDefault="005C6E8D" w:rsidP="005C6E8D">
      <w:pPr>
        <w:rPr>
          <w:rFonts w:ascii="Titillium" w:hAnsi="Titillium"/>
          <w:lang w:eastAsia="en-GB"/>
        </w:rPr>
      </w:pPr>
    </w:p>
    <w:p w14:paraId="02EB2070" w14:textId="27D75DC6" w:rsidR="007E2329" w:rsidRPr="005C6E8D" w:rsidRDefault="007E2329" w:rsidP="005C6E8D">
      <w:pPr>
        <w:rPr>
          <w:rFonts w:ascii="Titillium" w:hAnsi="Titillium"/>
          <w:lang w:eastAsia="en-GB"/>
        </w:rPr>
      </w:pPr>
      <w:r w:rsidRPr="005C6E8D">
        <w:rPr>
          <w:rFonts w:ascii="Titillium" w:hAnsi="Titillium"/>
          <w:lang w:eastAsia="en-GB"/>
        </w:rPr>
        <w:t>You will be invited to a Disciplinary Hearing with at least five working days’ notice. The invitation will:</w:t>
      </w:r>
    </w:p>
    <w:p w14:paraId="312CA8D2" w14:textId="41D18788" w:rsidR="007E2329" w:rsidRPr="005C6E8D" w:rsidRDefault="007E2329" w:rsidP="005C6E8D">
      <w:pPr>
        <w:pStyle w:val="ListParagraph"/>
        <w:numPr>
          <w:ilvl w:val="0"/>
          <w:numId w:val="21"/>
        </w:numPr>
        <w:rPr>
          <w:rFonts w:ascii="Titillium" w:hAnsi="Titillium"/>
          <w:lang w:eastAsia="en-GB"/>
        </w:rPr>
      </w:pPr>
      <w:r w:rsidRPr="005C6E8D">
        <w:rPr>
          <w:rFonts w:ascii="Titillium" w:hAnsi="Titillium"/>
          <w:lang w:eastAsia="en-GB"/>
        </w:rPr>
        <w:t>Outline the allegation(s) and the potential level of misconduct</w:t>
      </w:r>
      <w:r w:rsidR="00FB13FB" w:rsidRPr="005C6E8D">
        <w:rPr>
          <w:rFonts w:ascii="Titillium" w:hAnsi="Titillium"/>
          <w:lang w:eastAsia="en-GB"/>
        </w:rPr>
        <w:t>.</w:t>
      </w:r>
    </w:p>
    <w:p w14:paraId="1E7EC83C" w14:textId="1E49566F" w:rsidR="00F06E37" w:rsidRPr="005C6E8D" w:rsidRDefault="007E2329" w:rsidP="005C6E8D">
      <w:pPr>
        <w:pStyle w:val="ListParagraph"/>
        <w:numPr>
          <w:ilvl w:val="0"/>
          <w:numId w:val="21"/>
        </w:numPr>
        <w:rPr>
          <w:rFonts w:ascii="Titillium" w:hAnsi="Titillium"/>
          <w:lang w:eastAsia="en-GB"/>
        </w:rPr>
      </w:pPr>
      <w:r w:rsidRPr="005C6E8D">
        <w:rPr>
          <w:rFonts w:ascii="Titillium" w:hAnsi="Titillium"/>
          <w:lang w:eastAsia="en-GB"/>
        </w:rPr>
        <w:t>Include any relevant evidence or investigation documents</w:t>
      </w:r>
      <w:r w:rsidR="00FB13FB" w:rsidRPr="005C6E8D">
        <w:rPr>
          <w:rFonts w:ascii="Titillium" w:hAnsi="Titillium"/>
          <w:lang w:eastAsia="en-GB"/>
        </w:rPr>
        <w:t>.</w:t>
      </w:r>
    </w:p>
    <w:p w14:paraId="3115AED0" w14:textId="7E85949F" w:rsidR="00F06E37" w:rsidRPr="005C6E8D" w:rsidRDefault="00B54B6E" w:rsidP="005C6E8D">
      <w:pPr>
        <w:pStyle w:val="ListParagraph"/>
        <w:numPr>
          <w:ilvl w:val="0"/>
          <w:numId w:val="21"/>
        </w:numPr>
        <w:rPr>
          <w:rFonts w:ascii="Titillium" w:hAnsi="Titillium"/>
          <w:lang w:eastAsia="en-GB"/>
        </w:rPr>
      </w:pPr>
      <w:r w:rsidRPr="005C6E8D">
        <w:rPr>
          <w:rFonts w:ascii="Titillium" w:hAnsi="Titillium"/>
          <w:lang w:eastAsia="en-GB"/>
        </w:rPr>
        <w:t xml:space="preserve">Request that you provide any </w:t>
      </w:r>
      <w:r w:rsidR="007E2329" w:rsidRPr="005C6E8D">
        <w:rPr>
          <w:rFonts w:ascii="Titillium" w:hAnsi="Titillium"/>
          <w:lang w:eastAsia="en-GB"/>
        </w:rPr>
        <w:t>written statements and/or witness names up to two working days before the hearing</w:t>
      </w:r>
      <w:r w:rsidR="00FB13FB" w:rsidRPr="005C6E8D">
        <w:rPr>
          <w:rFonts w:ascii="Titillium" w:hAnsi="Titillium"/>
          <w:lang w:eastAsia="en-GB"/>
        </w:rPr>
        <w:t>.</w:t>
      </w:r>
    </w:p>
    <w:p w14:paraId="307F42AD" w14:textId="3E7E2E36" w:rsidR="007E2329" w:rsidRPr="00F06E37" w:rsidRDefault="00F06E37" w:rsidP="005C6E8D">
      <w:pPr>
        <w:pStyle w:val="ListParagraph"/>
        <w:numPr>
          <w:ilvl w:val="0"/>
          <w:numId w:val="21"/>
        </w:numPr>
        <w:rPr>
          <w:rFonts w:ascii="Titillium" w:hAnsi="Titillium" w:cs="Times New Roman"/>
          <w:lang w:eastAsia="en-GB"/>
        </w:rPr>
      </w:pPr>
      <w:r>
        <w:rPr>
          <w:rFonts w:ascii="Titillium" w:hAnsi="Titillium" w:cs="Times New Roman"/>
          <w:lang w:eastAsia="en-GB"/>
        </w:rPr>
        <w:t xml:space="preserve">Offer </w:t>
      </w:r>
      <w:r w:rsidR="00FA162A">
        <w:rPr>
          <w:rFonts w:ascii="Titillium" w:hAnsi="Titillium" w:cs="Times New Roman"/>
          <w:lang w:eastAsia="en-GB"/>
        </w:rPr>
        <w:t xml:space="preserve">you </w:t>
      </w:r>
      <w:r>
        <w:rPr>
          <w:rFonts w:ascii="Titillium" w:hAnsi="Titillium" w:cs="Times New Roman"/>
          <w:lang w:eastAsia="en-GB"/>
        </w:rPr>
        <w:t>to consider any r</w:t>
      </w:r>
      <w:r w:rsidRPr="00F06E37">
        <w:rPr>
          <w:rFonts w:ascii="Titillium" w:hAnsi="Titillium" w:cs="Times New Roman"/>
          <w:lang w:eastAsia="en-GB"/>
        </w:rPr>
        <w:t>easonable adjustments to support your participation, with Occupational Health input where necessar</w:t>
      </w:r>
      <w:r>
        <w:rPr>
          <w:rFonts w:ascii="Titillium" w:hAnsi="Titillium" w:cs="Times New Roman"/>
          <w:lang w:eastAsia="en-GB"/>
        </w:rPr>
        <w:t>y.</w:t>
      </w:r>
    </w:p>
    <w:p w14:paraId="038D387A" w14:textId="77777777" w:rsidR="00EF6F38" w:rsidRPr="005C6E8D" w:rsidRDefault="00EF6F38" w:rsidP="00EF6F38">
      <w:pPr>
        <w:pStyle w:val="ListParagraph"/>
        <w:ind w:left="360"/>
        <w:rPr>
          <w:rFonts w:ascii="Titillium" w:hAnsi="Titillium" w:cs="Times New Roman"/>
          <w:lang w:eastAsia="en-GB"/>
        </w:rPr>
      </w:pPr>
    </w:p>
    <w:p w14:paraId="1D2DAF9B" w14:textId="77777777" w:rsidR="007E2329" w:rsidRPr="00EF6F38" w:rsidRDefault="007E2329" w:rsidP="00EF6F38">
      <w:pPr>
        <w:pStyle w:val="NoSpacing"/>
        <w:rPr>
          <w:rFonts w:ascii="Titillium" w:hAnsi="Titillium"/>
          <w:lang w:eastAsia="en-GB"/>
        </w:rPr>
      </w:pPr>
      <w:r w:rsidRPr="00EF6F38">
        <w:rPr>
          <w:rFonts w:ascii="Titillium" w:hAnsi="Titillium"/>
          <w:lang w:eastAsia="en-GB"/>
        </w:rPr>
        <w:t>At the hearing, you will:</w:t>
      </w:r>
    </w:p>
    <w:p w14:paraId="7CB68F18" w14:textId="5D7C1FFA" w:rsidR="007E2329" w:rsidRPr="00EF6F38" w:rsidRDefault="00EF6F38" w:rsidP="00EF6F38">
      <w:pPr>
        <w:pStyle w:val="NoSpacing"/>
        <w:numPr>
          <w:ilvl w:val="0"/>
          <w:numId w:val="22"/>
        </w:numPr>
        <w:rPr>
          <w:rFonts w:ascii="Titillium" w:hAnsi="Titillium"/>
          <w:lang w:eastAsia="en-GB"/>
        </w:rPr>
      </w:pPr>
      <w:r>
        <w:rPr>
          <w:rFonts w:ascii="Titillium" w:hAnsi="Titillium"/>
          <w:lang w:eastAsia="en-GB"/>
        </w:rPr>
        <w:t>R</w:t>
      </w:r>
      <w:r w:rsidR="007E2329" w:rsidRPr="00EF6F38">
        <w:rPr>
          <w:rFonts w:ascii="Titillium" w:hAnsi="Titillium"/>
          <w:lang w:eastAsia="en-GB"/>
        </w:rPr>
        <w:t>espond to the allegations</w:t>
      </w:r>
      <w:r w:rsidR="00FB13FB" w:rsidRPr="00EF6F38">
        <w:rPr>
          <w:rFonts w:ascii="Titillium" w:hAnsi="Titillium"/>
          <w:lang w:eastAsia="en-GB"/>
        </w:rPr>
        <w:t>.</w:t>
      </w:r>
    </w:p>
    <w:p w14:paraId="029C77FF" w14:textId="4ECD7EB4" w:rsidR="007E2329" w:rsidRPr="00EF6F38" w:rsidRDefault="007E2329" w:rsidP="00EF6F38">
      <w:pPr>
        <w:pStyle w:val="NoSpacing"/>
        <w:numPr>
          <w:ilvl w:val="0"/>
          <w:numId w:val="22"/>
        </w:numPr>
        <w:rPr>
          <w:rFonts w:ascii="Titillium" w:hAnsi="Titillium"/>
          <w:lang w:eastAsia="en-GB"/>
        </w:rPr>
      </w:pPr>
      <w:r w:rsidRPr="00EF6F38">
        <w:rPr>
          <w:rFonts w:ascii="Titillium" w:hAnsi="Titillium"/>
          <w:lang w:eastAsia="en-GB"/>
        </w:rPr>
        <w:t>Challenge the investigation findings and ask questions</w:t>
      </w:r>
      <w:r w:rsidR="00FB13FB" w:rsidRPr="00EF6F38">
        <w:rPr>
          <w:rFonts w:ascii="Titillium" w:hAnsi="Titillium"/>
          <w:lang w:eastAsia="en-GB"/>
        </w:rPr>
        <w:t>.</w:t>
      </w:r>
    </w:p>
    <w:p w14:paraId="47B410E2" w14:textId="4DA62410" w:rsidR="007E2329" w:rsidRPr="00EF6F38" w:rsidRDefault="007E2329" w:rsidP="00EF6F38">
      <w:pPr>
        <w:pStyle w:val="NoSpacing"/>
        <w:numPr>
          <w:ilvl w:val="0"/>
          <w:numId w:val="22"/>
        </w:numPr>
        <w:rPr>
          <w:rFonts w:ascii="Titillium" w:hAnsi="Titillium"/>
          <w:lang w:eastAsia="en-GB"/>
        </w:rPr>
      </w:pPr>
      <w:r w:rsidRPr="00EF6F38">
        <w:rPr>
          <w:rFonts w:ascii="Titillium" w:hAnsi="Titillium"/>
          <w:lang w:eastAsia="en-GB"/>
        </w:rPr>
        <w:t>Present evidenc</w:t>
      </w:r>
      <w:r w:rsidR="00FB13FB" w:rsidRPr="00EF6F38">
        <w:rPr>
          <w:rFonts w:ascii="Titillium" w:hAnsi="Titillium"/>
          <w:lang w:eastAsia="en-GB"/>
        </w:rPr>
        <w:t>e.</w:t>
      </w:r>
    </w:p>
    <w:p w14:paraId="758D7EB7" w14:textId="391FF970" w:rsidR="007E2329" w:rsidRPr="007E2329" w:rsidRDefault="007E2329" w:rsidP="00F06E37">
      <w:pPr>
        <w:spacing w:before="100" w:beforeAutospacing="1" w:after="100" w:afterAutospacing="1"/>
        <w:rPr>
          <w:rFonts w:ascii="Titillium" w:hAnsi="Titillium" w:cs="Times New Roman"/>
          <w:lang w:eastAsia="en-GB"/>
        </w:rPr>
      </w:pPr>
      <w:r w:rsidRPr="007E2329">
        <w:rPr>
          <w:rFonts w:ascii="Titillium" w:hAnsi="Titillium" w:cs="Times New Roman"/>
          <w:lang w:eastAsia="en-GB"/>
        </w:rPr>
        <w:t>If you do not engage in the process without good reason, the hearing may proceed in your absence and a decision will be made based on the available information</w:t>
      </w:r>
      <w:r w:rsidR="00F66E7B">
        <w:rPr>
          <w:rFonts w:ascii="Titillium" w:hAnsi="Titillium" w:cs="Times New Roman"/>
          <w:lang w:eastAsia="en-GB"/>
        </w:rPr>
        <w:t>.</w:t>
      </w:r>
    </w:p>
    <w:p w14:paraId="17D7B56C" w14:textId="77777777" w:rsidR="00EC343B" w:rsidRDefault="00EC343B" w:rsidP="00EC343B">
      <w:pPr>
        <w:pStyle w:val="Heading3"/>
        <w:ind w:left="709"/>
      </w:pPr>
      <w:bookmarkStart w:id="8" w:name="_Toc175231768"/>
      <w:bookmarkStart w:id="9" w:name="_Toc208236529"/>
      <w:r>
        <w:t>Right of Delay</w:t>
      </w:r>
      <w:bookmarkEnd w:id="8"/>
      <w:bookmarkEnd w:id="9"/>
    </w:p>
    <w:p w14:paraId="4957A788" w14:textId="77777777" w:rsidR="00EC343B" w:rsidRPr="0013076D" w:rsidRDefault="00EC343B" w:rsidP="00EC343B"/>
    <w:p w14:paraId="42C2F3B2" w14:textId="77777777" w:rsidR="00EC343B" w:rsidRPr="000A144C" w:rsidRDefault="00EC343B" w:rsidP="00EC343B">
      <w:pPr>
        <w:pStyle w:val="paragraph"/>
        <w:spacing w:before="0" w:beforeAutospacing="0" w:after="0" w:afterAutospacing="0"/>
        <w:textAlignment w:val="baseline"/>
        <w:rPr>
          <w:rStyle w:val="normaltextrun"/>
          <w:rFonts w:ascii="Titillium" w:hAnsi="Titillium"/>
          <w:color w:val="000000"/>
          <w:bdr w:val="none" w:sz="0" w:space="0" w:color="auto" w:frame="1"/>
          <w:lang w:val="en-US"/>
        </w:rPr>
      </w:pPr>
      <w:r w:rsidRPr="000A144C">
        <w:rPr>
          <w:rStyle w:val="normaltextrun"/>
          <w:rFonts w:ascii="Titillium" w:hAnsi="Titillium"/>
          <w:color w:val="000000"/>
          <w:bdr w:val="none" w:sz="0" w:space="0" w:color="auto" w:frame="1"/>
          <w:lang w:val="en-US"/>
        </w:rPr>
        <w:t xml:space="preserve">It is expected that attendance at formal meetings will be </w:t>
      </w:r>
      <w:proofErr w:type="spellStart"/>
      <w:r w:rsidRPr="000A144C">
        <w:rPr>
          <w:rStyle w:val="normaltextrun"/>
          <w:rFonts w:ascii="Titillium" w:hAnsi="Titillium"/>
          <w:color w:val="000000"/>
          <w:bdr w:val="none" w:sz="0" w:space="0" w:color="auto" w:frame="1"/>
          <w:lang w:val="en-US"/>
        </w:rPr>
        <w:t>prioritised</w:t>
      </w:r>
      <w:proofErr w:type="spellEnd"/>
      <w:r w:rsidRPr="000A144C">
        <w:rPr>
          <w:rStyle w:val="normaltextrun"/>
          <w:rFonts w:ascii="Titillium" w:hAnsi="Titillium"/>
          <w:color w:val="000000"/>
          <w:bdr w:val="none" w:sz="0" w:space="0" w:color="auto" w:frame="1"/>
          <w:lang w:val="en-US"/>
        </w:rPr>
        <w:t>.</w:t>
      </w:r>
      <w:r>
        <w:rPr>
          <w:rStyle w:val="normaltextrun"/>
          <w:rFonts w:ascii="Calibri" w:hAnsi="Calibri" w:cs="Calibri"/>
          <w:color w:val="000000"/>
          <w:bdr w:val="none" w:sz="0" w:space="0" w:color="auto" w:frame="1"/>
          <w:lang w:val="en-US"/>
        </w:rPr>
        <w:t xml:space="preserve"> </w:t>
      </w:r>
      <w:r w:rsidRPr="000A144C">
        <w:rPr>
          <w:rStyle w:val="normaltextrun"/>
          <w:rFonts w:ascii="Titillium" w:hAnsi="Titillium"/>
          <w:color w:val="000000"/>
          <w:bdr w:val="none" w:sz="0" w:space="0" w:color="auto" w:frame="1"/>
          <w:lang w:val="en-US"/>
        </w:rPr>
        <w:t>However, if for genuine reasons, any party cannot attend a formal meeting, the meeting will be rescheduled</w:t>
      </w:r>
      <w:r>
        <w:rPr>
          <w:rStyle w:val="normaltextrun"/>
          <w:rFonts w:ascii="Titillium" w:hAnsi="Titillium"/>
          <w:color w:val="000000"/>
          <w:bdr w:val="none" w:sz="0" w:space="0" w:color="auto" w:frame="1"/>
          <w:lang w:val="en-US"/>
        </w:rPr>
        <w:t xml:space="preserve"> and </w:t>
      </w:r>
      <w:r w:rsidRPr="000A144C">
        <w:rPr>
          <w:rStyle w:val="normaltextrun"/>
          <w:rFonts w:ascii="Titillium" w:hAnsi="Titillium"/>
          <w:color w:val="000000"/>
          <w:bdr w:val="none" w:sz="0" w:space="0" w:color="auto" w:frame="1"/>
          <w:lang w:val="en-US"/>
        </w:rPr>
        <w:t>held without unreasonable delay.</w:t>
      </w:r>
    </w:p>
    <w:p w14:paraId="4C0BC962" w14:textId="77777777" w:rsidR="00EC343B" w:rsidRPr="000A144C" w:rsidRDefault="00EC343B" w:rsidP="00EC343B">
      <w:pPr>
        <w:pStyle w:val="paragraph"/>
        <w:spacing w:before="0" w:beforeAutospacing="0" w:after="0" w:afterAutospacing="0"/>
        <w:ind w:left="720"/>
        <w:textAlignment w:val="baseline"/>
        <w:rPr>
          <w:rStyle w:val="normaltextrun"/>
          <w:rFonts w:ascii="Titillium" w:hAnsi="Titillium"/>
          <w:color w:val="000000"/>
          <w:bdr w:val="none" w:sz="0" w:space="0" w:color="auto" w:frame="1"/>
          <w:lang w:val="en-US"/>
        </w:rPr>
      </w:pPr>
    </w:p>
    <w:p w14:paraId="00FD7E02" w14:textId="348EEBE5" w:rsidR="00EC343B" w:rsidRPr="00EC343B" w:rsidRDefault="00EC343B" w:rsidP="00EC343B">
      <w:pPr>
        <w:pStyle w:val="paragraph"/>
        <w:spacing w:before="0" w:beforeAutospacing="0" w:after="0" w:afterAutospacing="0"/>
        <w:textAlignment w:val="baseline"/>
        <w:rPr>
          <w:rFonts w:ascii="Titillium" w:hAnsi="Titillium"/>
          <w:color w:val="000000"/>
          <w:bdr w:val="none" w:sz="0" w:space="0" w:color="auto" w:frame="1"/>
          <w:lang w:val="en-US"/>
        </w:rPr>
      </w:pPr>
      <w:r w:rsidRPr="000A144C">
        <w:rPr>
          <w:rStyle w:val="normaltextrun"/>
          <w:rFonts w:ascii="Titillium" w:hAnsi="Titillium"/>
          <w:color w:val="000000"/>
          <w:bdr w:val="none" w:sz="0" w:space="0" w:color="auto" w:frame="1"/>
          <w:lang w:val="en-US"/>
        </w:rPr>
        <w:lastRenderedPageBreak/>
        <w:t>If any party cannot attend the rescheduled meeting, then consideration will be given to holding the meeting in their absence with a decision made on the information available.</w:t>
      </w:r>
    </w:p>
    <w:p w14:paraId="2A32DF83" w14:textId="681822D7" w:rsidR="00D02974" w:rsidRDefault="00D02974" w:rsidP="00DB540B">
      <w:pPr>
        <w:pStyle w:val="Heading3"/>
        <w:ind w:left="709"/>
      </w:pPr>
      <w:bookmarkStart w:id="10" w:name="_Toc208236530"/>
      <w:r>
        <w:t xml:space="preserve">Outcome </w:t>
      </w:r>
      <w:r w:rsidR="00D05E37">
        <w:t>and Sanctions</w:t>
      </w:r>
      <w:bookmarkEnd w:id="10"/>
      <w:r w:rsidR="00D05E37">
        <w:t xml:space="preserve"> </w:t>
      </w:r>
    </w:p>
    <w:p w14:paraId="704D5571" w14:textId="77777777" w:rsidR="009F14F6" w:rsidRPr="009F14F6" w:rsidRDefault="009F14F6" w:rsidP="009F14F6"/>
    <w:p w14:paraId="71E2BE22" w14:textId="77777777" w:rsidR="00AF2757" w:rsidRDefault="00AF2757" w:rsidP="0013076D">
      <w:pPr>
        <w:rPr>
          <w:rFonts w:ascii="Titillium" w:hAnsi="Titillium"/>
          <w:noProof/>
        </w:rPr>
      </w:pPr>
      <w:r>
        <w:rPr>
          <w:rFonts w:ascii="Titillium" w:hAnsi="Titillium"/>
          <w:noProof/>
        </w:rPr>
        <w:t>T</w:t>
      </w:r>
      <w:r w:rsidRPr="00AF2757">
        <w:rPr>
          <w:rFonts w:ascii="Titillium" w:hAnsi="Titillium"/>
          <w:noProof/>
        </w:rPr>
        <w:t xml:space="preserve">he Hearing Manager will review all available information and evidence to determine whether there is a case to answer, based on the evidence presented and, where appropriate, on the balance of probabilities. </w:t>
      </w:r>
    </w:p>
    <w:p w14:paraId="31C3343B" w14:textId="77777777" w:rsidR="00AF2757" w:rsidRDefault="00AF2757" w:rsidP="0013076D">
      <w:pPr>
        <w:rPr>
          <w:rFonts w:ascii="Titillium" w:hAnsi="Titillium"/>
          <w:noProof/>
        </w:rPr>
      </w:pPr>
    </w:p>
    <w:p w14:paraId="1714D9A1" w14:textId="78A897ED" w:rsidR="00FA7579" w:rsidRDefault="00CC09B3" w:rsidP="0013076D">
      <w:pPr>
        <w:rPr>
          <w:rFonts w:ascii="Titillium" w:hAnsi="Titillium"/>
          <w:noProof/>
        </w:rPr>
      </w:pPr>
      <w:r>
        <w:rPr>
          <w:rFonts w:ascii="Titillium" w:hAnsi="Titillium"/>
          <w:noProof/>
        </w:rPr>
        <w:t>T</w:t>
      </w:r>
      <w:r w:rsidRPr="00CC09B3">
        <w:rPr>
          <w:rFonts w:ascii="Titillium" w:hAnsi="Titillium"/>
          <w:noProof/>
        </w:rPr>
        <w:t xml:space="preserve">he manager will assess whether </w:t>
      </w:r>
      <w:r>
        <w:rPr>
          <w:rFonts w:ascii="Titillium" w:hAnsi="Titillium"/>
          <w:noProof/>
        </w:rPr>
        <w:t>the case</w:t>
      </w:r>
      <w:r w:rsidRPr="00CC09B3">
        <w:rPr>
          <w:rFonts w:ascii="Titillium" w:hAnsi="Titillium"/>
          <w:noProof/>
        </w:rPr>
        <w:t xml:space="preserve"> constitutes misconduct or gross misconduct and determine the appropriate disciplinary outcom</w:t>
      </w:r>
      <w:r>
        <w:rPr>
          <w:rFonts w:ascii="Titillium" w:hAnsi="Titillium"/>
          <w:noProof/>
        </w:rPr>
        <w:t>e:</w:t>
      </w:r>
    </w:p>
    <w:p w14:paraId="5DFC6396" w14:textId="77777777" w:rsidR="00CC09B3" w:rsidRPr="00A67E09" w:rsidRDefault="00CC09B3" w:rsidP="0013076D">
      <w:pPr>
        <w:rPr>
          <w:rFonts w:ascii="Titillium" w:hAnsi="Titillium"/>
          <w:lang w:eastAsia="en-GB"/>
        </w:rPr>
      </w:pPr>
    </w:p>
    <w:p w14:paraId="62E225E7" w14:textId="77777777" w:rsidR="00FA7579" w:rsidRPr="00FA7579" w:rsidRDefault="00FA7579" w:rsidP="00FA7579">
      <w:pPr>
        <w:rPr>
          <w:rFonts w:ascii="Titillium" w:hAnsi="Titillium"/>
          <w:b/>
          <w:lang w:eastAsia="en-GB"/>
        </w:rPr>
      </w:pPr>
      <w:r w:rsidRPr="00FA7579">
        <w:rPr>
          <w:rFonts w:ascii="Titillium" w:hAnsi="Titillium"/>
          <w:b/>
          <w:bCs/>
          <w:lang w:eastAsia="en-GB"/>
        </w:rPr>
        <w:t>Written Warning</w:t>
      </w:r>
    </w:p>
    <w:p w14:paraId="18D50A07" w14:textId="77777777" w:rsidR="00FA7579" w:rsidRPr="00FA7579" w:rsidRDefault="00FA7579" w:rsidP="00A241CD">
      <w:pPr>
        <w:numPr>
          <w:ilvl w:val="1"/>
          <w:numId w:val="24"/>
        </w:numPr>
        <w:rPr>
          <w:rFonts w:ascii="Titillium" w:hAnsi="Titillium"/>
          <w:bCs/>
          <w:lang w:eastAsia="en-GB"/>
        </w:rPr>
      </w:pPr>
      <w:r w:rsidRPr="00FA7579">
        <w:rPr>
          <w:rFonts w:ascii="Titillium" w:hAnsi="Titillium"/>
          <w:bCs/>
          <w:lang w:eastAsia="en-GB"/>
        </w:rPr>
        <w:t>Typically remains active for 12 months (subject to the nature of the concerns).</w:t>
      </w:r>
    </w:p>
    <w:p w14:paraId="3FEE72BA" w14:textId="77777777" w:rsidR="00FA7579" w:rsidRPr="00FA7579" w:rsidRDefault="00FA7579" w:rsidP="00A241CD">
      <w:pPr>
        <w:numPr>
          <w:ilvl w:val="1"/>
          <w:numId w:val="24"/>
        </w:numPr>
        <w:rPr>
          <w:rFonts w:ascii="Titillium" w:hAnsi="Titillium"/>
          <w:bCs/>
          <w:lang w:eastAsia="en-GB"/>
        </w:rPr>
      </w:pPr>
      <w:r w:rsidRPr="00FA7579">
        <w:rPr>
          <w:rFonts w:ascii="Titillium" w:hAnsi="Titillium"/>
          <w:bCs/>
          <w:lang w:eastAsia="en-GB"/>
        </w:rPr>
        <w:t>Improvement in conduct is expected during this period.</w:t>
      </w:r>
    </w:p>
    <w:p w14:paraId="39B42EA6" w14:textId="77777777" w:rsidR="00FA7579" w:rsidRDefault="00FA7579" w:rsidP="00A241CD">
      <w:pPr>
        <w:numPr>
          <w:ilvl w:val="1"/>
          <w:numId w:val="24"/>
        </w:numPr>
        <w:rPr>
          <w:rFonts w:ascii="Titillium" w:hAnsi="Titillium"/>
          <w:bCs/>
          <w:lang w:eastAsia="en-GB"/>
        </w:rPr>
      </w:pPr>
      <w:r w:rsidRPr="00FA7579">
        <w:rPr>
          <w:rFonts w:ascii="Titillium" w:hAnsi="Titillium"/>
          <w:bCs/>
          <w:lang w:eastAsia="en-GB"/>
        </w:rPr>
        <w:t>Lack of improvement may lead to further disciplinary action.</w:t>
      </w:r>
    </w:p>
    <w:p w14:paraId="61759FD9" w14:textId="77777777" w:rsidR="00A241CD" w:rsidRPr="00FA7579" w:rsidRDefault="00A241CD" w:rsidP="00A241CD">
      <w:pPr>
        <w:ind w:left="360"/>
        <w:rPr>
          <w:rFonts w:ascii="Titillium" w:hAnsi="Titillium"/>
          <w:bCs/>
          <w:lang w:eastAsia="en-GB"/>
        </w:rPr>
      </w:pPr>
    </w:p>
    <w:p w14:paraId="506E716B" w14:textId="08D9E328" w:rsidR="00FA7579" w:rsidRPr="00FA7579" w:rsidRDefault="00FA7579" w:rsidP="00FA7579">
      <w:pPr>
        <w:rPr>
          <w:rFonts w:ascii="Titillium" w:hAnsi="Titillium"/>
          <w:b/>
          <w:lang w:eastAsia="en-GB"/>
        </w:rPr>
      </w:pPr>
      <w:r w:rsidRPr="00FA7579">
        <w:rPr>
          <w:rFonts w:ascii="Titillium" w:hAnsi="Titillium"/>
          <w:b/>
          <w:bCs/>
          <w:lang w:eastAsia="en-GB"/>
        </w:rPr>
        <w:t>Final Written Warnin</w:t>
      </w:r>
      <w:r w:rsidR="00A241CD">
        <w:rPr>
          <w:rFonts w:ascii="Titillium" w:hAnsi="Titillium"/>
          <w:b/>
          <w:bCs/>
          <w:lang w:eastAsia="en-GB"/>
        </w:rPr>
        <w:t>g</w:t>
      </w:r>
    </w:p>
    <w:p w14:paraId="3801EAEA" w14:textId="77777777" w:rsidR="00FA7579" w:rsidRPr="00FA7579" w:rsidRDefault="00FA7579" w:rsidP="00A241CD">
      <w:pPr>
        <w:numPr>
          <w:ilvl w:val="1"/>
          <w:numId w:val="25"/>
        </w:numPr>
        <w:rPr>
          <w:rFonts w:ascii="Titillium" w:hAnsi="Titillium"/>
          <w:bCs/>
          <w:lang w:eastAsia="en-GB"/>
        </w:rPr>
      </w:pPr>
      <w:r w:rsidRPr="00FA7579">
        <w:rPr>
          <w:rFonts w:ascii="Titillium" w:hAnsi="Titillium"/>
          <w:bCs/>
          <w:lang w:eastAsia="en-GB"/>
        </w:rPr>
        <w:t>Normally remains active for 12 months; may be extended up to 24 months depending on severity.</w:t>
      </w:r>
    </w:p>
    <w:p w14:paraId="3C9DF311" w14:textId="700C9784" w:rsidR="00FA7579" w:rsidRDefault="00FA7579" w:rsidP="00A241CD">
      <w:pPr>
        <w:numPr>
          <w:ilvl w:val="1"/>
          <w:numId w:val="25"/>
        </w:numPr>
        <w:rPr>
          <w:rFonts w:ascii="Titillium" w:hAnsi="Titillium"/>
          <w:bCs/>
          <w:lang w:eastAsia="en-GB"/>
        </w:rPr>
      </w:pPr>
      <w:r w:rsidRPr="00FA7579">
        <w:rPr>
          <w:rFonts w:ascii="Titillium" w:hAnsi="Titillium"/>
          <w:bCs/>
          <w:lang w:eastAsia="en-GB"/>
        </w:rPr>
        <w:t>Issued for repeated misconduct, insufficient improvement, or more serious concerns that may amount to gross misconduct</w:t>
      </w:r>
      <w:r w:rsidR="00766AE2">
        <w:rPr>
          <w:rFonts w:ascii="Titillium" w:hAnsi="Titillium"/>
          <w:bCs/>
          <w:lang w:eastAsia="en-GB"/>
        </w:rPr>
        <w:t>.</w:t>
      </w:r>
    </w:p>
    <w:p w14:paraId="4BFE5089" w14:textId="77777777" w:rsidR="00A241CD" w:rsidRPr="00FA7579" w:rsidRDefault="00A241CD" w:rsidP="00A241CD">
      <w:pPr>
        <w:ind w:left="360"/>
        <w:rPr>
          <w:rFonts w:ascii="Titillium" w:hAnsi="Titillium"/>
          <w:bCs/>
          <w:lang w:eastAsia="en-GB"/>
        </w:rPr>
      </w:pPr>
    </w:p>
    <w:p w14:paraId="1282A7C6" w14:textId="77777777" w:rsidR="00FA7579" w:rsidRPr="00FA7579" w:rsidRDefault="00FA7579" w:rsidP="00FA7579">
      <w:pPr>
        <w:rPr>
          <w:rFonts w:ascii="Titillium" w:hAnsi="Titillium"/>
          <w:b/>
          <w:lang w:eastAsia="en-GB"/>
        </w:rPr>
      </w:pPr>
      <w:r w:rsidRPr="00FA7579">
        <w:rPr>
          <w:rFonts w:ascii="Titillium" w:hAnsi="Titillium"/>
          <w:b/>
          <w:bCs/>
          <w:lang w:eastAsia="en-GB"/>
        </w:rPr>
        <w:t>Dismissal with Notice</w:t>
      </w:r>
    </w:p>
    <w:p w14:paraId="396B0D2E" w14:textId="77777777" w:rsidR="00FA7579" w:rsidRPr="00FA7579" w:rsidRDefault="00FA7579" w:rsidP="00A241CD">
      <w:pPr>
        <w:numPr>
          <w:ilvl w:val="1"/>
          <w:numId w:val="26"/>
        </w:numPr>
        <w:rPr>
          <w:rFonts w:ascii="Titillium" w:hAnsi="Titillium"/>
          <w:bCs/>
          <w:lang w:eastAsia="en-GB"/>
        </w:rPr>
      </w:pPr>
      <w:r w:rsidRPr="00FA7579">
        <w:rPr>
          <w:rFonts w:ascii="Titillium" w:hAnsi="Titillium"/>
          <w:bCs/>
          <w:lang w:eastAsia="en-GB"/>
        </w:rPr>
        <w:t>Applied in cases of repeated misconduct or continued unsatisfactory conduct/performance.</w:t>
      </w:r>
    </w:p>
    <w:p w14:paraId="5AE564AB" w14:textId="77777777" w:rsidR="00FA7579" w:rsidRDefault="00FA7579" w:rsidP="00A241CD">
      <w:pPr>
        <w:numPr>
          <w:ilvl w:val="1"/>
          <w:numId w:val="26"/>
        </w:numPr>
        <w:rPr>
          <w:rFonts w:ascii="Titillium" w:hAnsi="Titillium"/>
          <w:bCs/>
          <w:lang w:eastAsia="en-GB"/>
        </w:rPr>
      </w:pPr>
      <w:r w:rsidRPr="00FA7579">
        <w:rPr>
          <w:rFonts w:ascii="Titillium" w:hAnsi="Titillium"/>
          <w:bCs/>
          <w:lang w:eastAsia="en-GB"/>
        </w:rPr>
        <w:t>Dismissal is usually immediate, with payment in lieu of notice.</w:t>
      </w:r>
    </w:p>
    <w:p w14:paraId="58CBE671" w14:textId="77777777" w:rsidR="00A241CD" w:rsidRPr="00FA7579" w:rsidRDefault="00A241CD" w:rsidP="00A241CD">
      <w:pPr>
        <w:ind w:left="360"/>
        <w:rPr>
          <w:rFonts w:ascii="Titillium" w:hAnsi="Titillium"/>
          <w:bCs/>
          <w:lang w:eastAsia="en-GB"/>
        </w:rPr>
      </w:pPr>
    </w:p>
    <w:p w14:paraId="2D53CE7C" w14:textId="77777777" w:rsidR="00FA7579" w:rsidRPr="00A241CD" w:rsidRDefault="00FA7579" w:rsidP="00A241CD">
      <w:pPr>
        <w:rPr>
          <w:rFonts w:ascii="Titillium" w:hAnsi="Titillium"/>
          <w:b/>
          <w:lang w:eastAsia="en-GB"/>
        </w:rPr>
      </w:pPr>
      <w:r w:rsidRPr="00A241CD">
        <w:rPr>
          <w:rFonts w:ascii="Titillium" w:hAnsi="Titillium"/>
          <w:b/>
          <w:bCs/>
          <w:lang w:eastAsia="en-GB"/>
        </w:rPr>
        <w:t>Dismissal without Notice</w:t>
      </w:r>
    </w:p>
    <w:p w14:paraId="03254723" w14:textId="77777777" w:rsidR="00FA7579" w:rsidRPr="00FA7579" w:rsidRDefault="00FA7579" w:rsidP="00A241CD">
      <w:pPr>
        <w:numPr>
          <w:ilvl w:val="1"/>
          <w:numId w:val="28"/>
        </w:numPr>
        <w:rPr>
          <w:rFonts w:ascii="Titillium" w:hAnsi="Titillium"/>
          <w:bCs/>
          <w:lang w:eastAsia="en-GB"/>
        </w:rPr>
      </w:pPr>
      <w:r w:rsidRPr="00FA7579">
        <w:rPr>
          <w:rFonts w:ascii="Titillium" w:hAnsi="Titillium"/>
          <w:bCs/>
          <w:lang w:eastAsia="en-GB"/>
        </w:rPr>
        <w:t>Applied in cases of gross misconduct.</w:t>
      </w:r>
    </w:p>
    <w:p w14:paraId="4826C642" w14:textId="77777777" w:rsidR="00FA7579" w:rsidRDefault="00FA7579" w:rsidP="00A241CD">
      <w:pPr>
        <w:numPr>
          <w:ilvl w:val="1"/>
          <w:numId w:val="28"/>
        </w:numPr>
        <w:rPr>
          <w:rFonts w:ascii="Titillium" w:hAnsi="Titillium"/>
          <w:bCs/>
          <w:lang w:eastAsia="en-GB"/>
        </w:rPr>
      </w:pPr>
      <w:r w:rsidRPr="00FA7579">
        <w:rPr>
          <w:rFonts w:ascii="Titillium" w:hAnsi="Titillium"/>
          <w:bCs/>
          <w:lang w:eastAsia="en-GB"/>
        </w:rPr>
        <w:t>Dismissal is immediate and without notice or payment in lieu.</w:t>
      </w:r>
    </w:p>
    <w:p w14:paraId="5E5076DF" w14:textId="77777777" w:rsidR="00A241CD" w:rsidRPr="00FA7579" w:rsidRDefault="00A241CD" w:rsidP="00A241CD">
      <w:pPr>
        <w:ind w:left="360"/>
        <w:rPr>
          <w:rFonts w:ascii="Titillium" w:hAnsi="Titillium"/>
          <w:bCs/>
          <w:lang w:eastAsia="en-GB"/>
        </w:rPr>
      </w:pPr>
    </w:p>
    <w:p w14:paraId="1290A2D4" w14:textId="77777777" w:rsidR="00FA7579" w:rsidRPr="00FA7579" w:rsidRDefault="00FA7579" w:rsidP="00FA7579">
      <w:pPr>
        <w:rPr>
          <w:rFonts w:ascii="Titillium" w:hAnsi="Titillium"/>
          <w:b/>
          <w:lang w:eastAsia="en-GB"/>
        </w:rPr>
      </w:pPr>
      <w:r w:rsidRPr="00FA7579">
        <w:rPr>
          <w:rFonts w:ascii="Titillium" w:hAnsi="Titillium"/>
          <w:b/>
          <w:bCs/>
          <w:lang w:eastAsia="en-GB"/>
        </w:rPr>
        <w:t>No Sanction</w:t>
      </w:r>
    </w:p>
    <w:p w14:paraId="51C3691E" w14:textId="77777777" w:rsidR="00FA7579" w:rsidRPr="00FA7579" w:rsidRDefault="00FA7579" w:rsidP="179373B2">
      <w:pPr>
        <w:numPr>
          <w:ilvl w:val="1"/>
          <w:numId w:val="29"/>
        </w:numPr>
        <w:rPr>
          <w:rFonts w:ascii="Titillium" w:hAnsi="Titillium"/>
          <w:lang w:eastAsia="en-GB"/>
        </w:rPr>
      </w:pPr>
      <w:r w:rsidRPr="179373B2">
        <w:rPr>
          <w:rFonts w:ascii="Titillium" w:hAnsi="Titillium"/>
          <w:lang w:eastAsia="en-GB"/>
        </w:rPr>
        <w:t>If the allegation is not upheld, no disciplinary action is taken.</w:t>
      </w:r>
    </w:p>
    <w:p w14:paraId="50A49663" w14:textId="77777777" w:rsidR="00FA7579" w:rsidRPr="00FA7579" w:rsidRDefault="00FA7579" w:rsidP="00A241CD">
      <w:pPr>
        <w:numPr>
          <w:ilvl w:val="1"/>
          <w:numId w:val="29"/>
        </w:numPr>
        <w:rPr>
          <w:rFonts w:ascii="Titillium" w:hAnsi="Titillium"/>
          <w:bCs/>
          <w:lang w:eastAsia="en-GB"/>
        </w:rPr>
      </w:pPr>
      <w:r w:rsidRPr="00FA7579">
        <w:rPr>
          <w:rFonts w:ascii="Titillium" w:hAnsi="Titillium"/>
          <w:bCs/>
          <w:lang w:eastAsia="en-GB"/>
        </w:rPr>
        <w:t>In some cases, the allegation may be upheld but mitigating factors may result in no or reduced sanction.</w:t>
      </w:r>
    </w:p>
    <w:p w14:paraId="552A42C8" w14:textId="77777777" w:rsidR="00FA7579" w:rsidRPr="00FA7579" w:rsidRDefault="00FA7579" w:rsidP="00A241CD">
      <w:pPr>
        <w:numPr>
          <w:ilvl w:val="1"/>
          <w:numId w:val="29"/>
        </w:numPr>
        <w:rPr>
          <w:rFonts w:ascii="Titillium" w:hAnsi="Titillium"/>
          <w:bCs/>
          <w:lang w:eastAsia="en-GB"/>
        </w:rPr>
      </w:pPr>
      <w:r w:rsidRPr="00FA7579">
        <w:rPr>
          <w:rFonts w:ascii="Titillium" w:hAnsi="Titillium"/>
          <w:bCs/>
          <w:lang w:eastAsia="en-GB"/>
        </w:rPr>
        <w:t>Recommendations may still be provided.</w:t>
      </w:r>
    </w:p>
    <w:p w14:paraId="36AF7AAF" w14:textId="2A9CD030" w:rsidR="00BD12D0" w:rsidRDefault="009832BE" w:rsidP="0013076D">
      <w:pPr>
        <w:rPr>
          <w:rFonts w:ascii="Titillium" w:hAnsi="Titillium"/>
          <w:lang w:eastAsia="en-GB"/>
        </w:rPr>
      </w:pPr>
      <w:r>
        <w:rPr>
          <w:rFonts w:ascii="Titillium" w:hAnsi="Titillium"/>
          <w:lang w:eastAsia="en-GB"/>
        </w:rPr>
        <w:t xml:space="preserve"> </w:t>
      </w:r>
    </w:p>
    <w:p w14:paraId="38307F29" w14:textId="403E3088" w:rsidR="00BD12D0" w:rsidRDefault="00BD12D0" w:rsidP="37FB0D12">
      <w:pPr>
        <w:shd w:val="clear" w:color="auto" w:fill="FFFFFF" w:themeFill="background1"/>
        <w:rPr>
          <w:rFonts w:ascii="Titillium" w:hAnsi="Titillium"/>
        </w:rPr>
      </w:pPr>
      <w:r w:rsidRPr="00A67E09">
        <w:rPr>
          <w:rFonts w:ascii="Titillium" w:hAnsi="Titillium"/>
        </w:rPr>
        <w:t xml:space="preserve">The decision </w:t>
      </w:r>
      <w:r w:rsidR="33DFED36" w:rsidRPr="37FB0D12">
        <w:rPr>
          <w:rFonts w:ascii="Titillium" w:hAnsi="Titillium"/>
        </w:rPr>
        <w:t>will be provided in writing</w:t>
      </w:r>
      <w:r w:rsidRPr="00A67E09">
        <w:rPr>
          <w:rFonts w:ascii="Titillium" w:hAnsi="Titillium"/>
        </w:rPr>
        <w:t xml:space="preserve"> within </w:t>
      </w:r>
      <w:r w:rsidR="009760E8">
        <w:rPr>
          <w:rFonts w:ascii="Titillium" w:hAnsi="Titillium"/>
        </w:rPr>
        <w:t>five</w:t>
      </w:r>
      <w:r w:rsidRPr="00A67E09">
        <w:rPr>
          <w:rFonts w:ascii="Titillium" w:hAnsi="Titillium"/>
        </w:rPr>
        <w:t xml:space="preserve"> working days of the hearing.</w:t>
      </w:r>
      <w:r>
        <w:rPr>
          <w:rFonts w:ascii="Titillium" w:hAnsi="Titillium"/>
        </w:rPr>
        <w:t xml:space="preserve"> </w:t>
      </w:r>
      <w:r w:rsidRPr="00A67E09">
        <w:rPr>
          <w:rFonts w:ascii="Titillium" w:hAnsi="Titillium"/>
        </w:rPr>
        <w:t xml:space="preserve">If more time is required, </w:t>
      </w:r>
      <w:r>
        <w:rPr>
          <w:rFonts w:ascii="Titillium" w:hAnsi="Titillium"/>
        </w:rPr>
        <w:t>you</w:t>
      </w:r>
      <w:r w:rsidRPr="00A67E09">
        <w:rPr>
          <w:rFonts w:ascii="Titillium" w:hAnsi="Titillium"/>
        </w:rPr>
        <w:t xml:space="preserve"> will be notified of this delay as soon as possible and given the reasons for it. </w:t>
      </w:r>
      <w:r w:rsidR="5A37193F" w:rsidRPr="37FB0D12">
        <w:rPr>
          <w:rFonts w:ascii="Titillium" w:hAnsi="Titillium"/>
        </w:rPr>
        <w:t>There may be instances where the outcome is delivered verbally depending on the circumstances.</w:t>
      </w:r>
      <w:r w:rsidRPr="37FB0D12">
        <w:rPr>
          <w:rFonts w:ascii="Titillium" w:hAnsi="Titillium"/>
        </w:rPr>
        <w:t xml:space="preserve"> </w:t>
      </w:r>
    </w:p>
    <w:p w14:paraId="467E2EC1" w14:textId="77777777" w:rsidR="00A07DF2" w:rsidRDefault="00A07DF2" w:rsidP="00BD12D0">
      <w:pPr>
        <w:shd w:val="clear" w:color="auto" w:fill="FFFFFF"/>
        <w:rPr>
          <w:rFonts w:ascii="Titillium" w:hAnsi="Titillium"/>
        </w:rPr>
      </w:pPr>
    </w:p>
    <w:p w14:paraId="4079C72C" w14:textId="77777777" w:rsidR="00624DF3" w:rsidRDefault="00A07DF2" w:rsidP="00624DF3">
      <w:pPr>
        <w:shd w:val="clear" w:color="auto" w:fill="FFFFFF"/>
        <w:rPr>
          <w:rFonts w:ascii="Titillium" w:hAnsi="Titillium"/>
          <w:lang w:eastAsia="en-GB"/>
        </w:rPr>
      </w:pPr>
      <w:r w:rsidRPr="0013076D">
        <w:rPr>
          <w:rFonts w:ascii="Titillium" w:hAnsi="Titillium"/>
          <w:lang w:eastAsia="en-GB"/>
        </w:rPr>
        <w:t xml:space="preserve">If </w:t>
      </w:r>
      <w:r>
        <w:rPr>
          <w:rFonts w:ascii="Titillium" w:hAnsi="Titillium"/>
          <w:lang w:eastAsia="en-GB"/>
        </w:rPr>
        <w:t>you have an</w:t>
      </w:r>
      <w:r w:rsidRPr="0013076D">
        <w:rPr>
          <w:rFonts w:ascii="Titillium" w:hAnsi="Titillium"/>
          <w:lang w:eastAsia="en-GB"/>
        </w:rPr>
        <w:t xml:space="preserve"> extended absence during the period </w:t>
      </w:r>
      <w:r w:rsidR="001E1EEC">
        <w:rPr>
          <w:rFonts w:ascii="Titillium" w:hAnsi="Titillium"/>
          <w:lang w:eastAsia="en-GB"/>
        </w:rPr>
        <w:t xml:space="preserve">of any live </w:t>
      </w:r>
      <w:r w:rsidRPr="0013076D">
        <w:rPr>
          <w:rFonts w:ascii="Titillium" w:hAnsi="Titillium"/>
          <w:lang w:eastAsia="en-GB"/>
        </w:rPr>
        <w:t>warning</w:t>
      </w:r>
      <w:r w:rsidR="001E1EEC">
        <w:rPr>
          <w:rFonts w:ascii="Titillium" w:hAnsi="Titillium"/>
          <w:lang w:eastAsia="en-GB"/>
        </w:rPr>
        <w:t>s</w:t>
      </w:r>
      <w:r w:rsidR="00550B9C">
        <w:rPr>
          <w:rFonts w:ascii="Titillium" w:hAnsi="Titillium"/>
          <w:lang w:eastAsia="en-GB"/>
        </w:rPr>
        <w:t>, these will be</w:t>
      </w:r>
      <w:r w:rsidRPr="0013076D">
        <w:rPr>
          <w:rFonts w:ascii="Titillium" w:hAnsi="Titillium"/>
          <w:lang w:eastAsia="en-GB"/>
        </w:rPr>
        <w:t xml:space="preserve"> extended proportionally to the duration of the absence.</w:t>
      </w:r>
      <w:r>
        <w:rPr>
          <w:rFonts w:ascii="Titillium" w:hAnsi="Titillium"/>
          <w:lang w:eastAsia="en-GB"/>
        </w:rPr>
        <w:t xml:space="preserve"> </w:t>
      </w:r>
    </w:p>
    <w:p w14:paraId="2CA9FEAA" w14:textId="77777777" w:rsidR="00637F84" w:rsidRDefault="00637F84" w:rsidP="00624DF3">
      <w:pPr>
        <w:shd w:val="clear" w:color="auto" w:fill="FFFFFF"/>
        <w:rPr>
          <w:rFonts w:ascii="Titillium" w:hAnsi="Titillium"/>
          <w:lang w:eastAsia="en-GB"/>
        </w:rPr>
      </w:pPr>
    </w:p>
    <w:p w14:paraId="39FC1B4D" w14:textId="26FDE1DE" w:rsidR="00637F84" w:rsidRDefault="00637F84" w:rsidP="00624DF3">
      <w:pPr>
        <w:shd w:val="clear" w:color="auto" w:fill="FFFFFF"/>
        <w:rPr>
          <w:rFonts w:ascii="Titillium" w:hAnsi="Titillium"/>
          <w:lang w:eastAsia="en-GB"/>
        </w:rPr>
      </w:pPr>
      <w:r w:rsidRPr="00637F84">
        <w:rPr>
          <w:rFonts w:ascii="Titillium" w:hAnsi="Titillium"/>
          <w:lang w:eastAsia="en-GB"/>
        </w:rPr>
        <w:t xml:space="preserve">Where </w:t>
      </w:r>
      <w:r w:rsidR="003A153B">
        <w:rPr>
          <w:rFonts w:ascii="Titillium" w:hAnsi="Titillium"/>
          <w:lang w:eastAsia="en-GB"/>
        </w:rPr>
        <w:t xml:space="preserve">a sanction is applied and it </w:t>
      </w:r>
      <w:r w:rsidR="005E22BB">
        <w:rPr>
          <w:rFonts w:ascii="Titillium" w:hAnsi="Titillium"/>
          <w:lang w:eastAsia="en-GB"/>
        </w:rPr>
        <w:t>may be considered</w:t>
      </w:r>
      <w:r w:rsidRPr="00637F84">
        <w:rPr>
          <w:rFonts w:ascii="Titillium" w:hAnsi="Titillium"/>
          <w:lang w:eastAsia="en-GB"/>
        </w:rPr>
        <w:t xml:space="preserve"> </w:t>
      </w:r>
      <w:r w:rsidR="00803ABE">
        <w:rPr>
          <w:rFonts w:ascii="Titillium" w:hAnsi="Titillium"/>
          <w:lang w:eastAsia="en-GB"/>
        </w:rPr>
        <w:t>a</w:t>
      </w:r>
      <w:r w:rsidRPr="00637F84">
        <w:rPr>
          <w:rFonts w:ascii="Titillium" w:hAnsi="Titillium"/>
          <w:lang w:eastAsia="en-GB"/>
        </w:rPr>
        <w:t xml:space="preserve"> breach</w:t>
      </w:r>
      <w:r w:rsidR="00803ABE">
        <w:rPr>
          <w:rFonts w:ascii="Titillium" w:hAnsi="Titillium"/>
          <w:lang w:eastAsia="en-GB"/>
        </w:rPr>
        <w:t xml:space="preserve"> of</w:t>
      </w:r>
      <w:r w:rsidRPr="00637F84">
        <w:rPr>
          <w:rFonts w:ascii="Titillium" w:hAnsi="Titillium"/>
          <w:lang w:eastAsia="en-GB"/>
        </w:rPr>
        <w:t xml:space="preserve"> the standards required of a regulat</w:t>
      </w:r>
      <w:r w:rsidR="001664A1">
        <w:rPr>
          <w:rFonts w:ascii="Titillium" w:hAnsi="Titillium"/>
          <w:lang w:eastAsia="en-GB"/>
        </w:rPr>
        <w:t>ory</w:t>
      </w:r>
      <w:r w:rsidRPr="00637F84">
        <w:rPr>
          <w:rFonts w:ascii="Titillium" w:hAnsi="Titillium"/>
          <w:lang w:eastAsia="en-GB"/>
        </w:rPr>
        <w:t xml:space="preserve"> </w:t>
      </w:r>
      <w:r w:rsidR="001664A1">
        <w:rPr>
          <w:rFonts w:ascii="Titillium" w:hAnsi="Titillium"/>
          <w:lang w:eastAsia="en-GB"/>
        </w:rPr>
        <w:t>or</w:t>
      </w:r>
      <w:r w:rsidR="001664A1" w:rsidRPr="00637F84">
        <w:rPr>
          <w:rFonts w:ascii="Titillium" w:hAnsi="Titillium"/>
          <w:lang w:eastAsia="en-GB"/>
        </w:rPr>
        <w:t xml:space="preserve"> professional bod</w:t>
      </w:r>
      <w:r w:rsidRPr="00637F84">
        <w:rPr>
          <w:rFonts w:ascii="Titillium" w:hAnsi="Titillium"/>
          <w:lang w:eastAsia="en-GB"/>
        </w:rPr>
        <w:t>y</w:t>
      </w:r>
      <w:r w:rsidR="007902BA">
        <w:rPr>
          <w:rFonts w:ascii="Titillium" w:hAnsi="Titillium"/>
          <w:lang w:eastAsia="en-GB"/>
        </w:rPr>
        <w:t xml:space="preserve"> or an external partner/</w:t>
      </w:r>
      <w:r w:rsidR="00803ABE">
        <w:rPr>
          <w:rFonts w:ascii="Titillium" w:hAnsi="Titillium"/>
          <w:lang w:eastAsia="en-GB"/>
        </w:rPr>
        <w:t>funder</w:t>
      </w:r>
      <w:r w:rsidRPr="00637F84">
        <w:rPr>
          <w:rFonts w:ascii="Titillium" w:hAnsi="Titillium"/>
          <w:lang w:eastAsia="en-GB"/>
        </w:rPr>
        <w:t xml:space="preserve">, the University </w:t>
      </w:r>
      <w:r w:rsidR="007902BA">
        <w:rPr>
          <w:rFonts w:ascii="Titillium" w:hAnsi="Titillium"/>
          <w:lang w:eastAsia="en-GB"/>
        </w:rPr>
        <w:t>may</w:t>
      </w:r>
      <w:r w:rsidR="005E22BB">
        <w:rPr>
          <w:rFonts w:ascii="Titillium" w:hAnsi="Titillium"/>
          <w:lang w:eastAsia="en-GB"/>
        </w:rPr>
        <w:t xml:space="preserve"> be required to</w:t>
      </w:r>
      <w:r w:rsidRPr="00637F84">
        <w:rPr>
          <w:rFonts w:ascii="Titillium" w:hAnsi="Titillium"/>
          <w:lang w:eastAsia="en-GB"/>
        </w:rPr>
        <w:t xml:space="preserve"> report the matter to the relevant organisation.</w:t>
      </w:r>
    </w:p>
    <w:p w14:paraId="141A6C34" w14:textId="64982165" w:rsidR="00C57939" w:rsidRPr="00624DF3" w:rsidRDefault="00C57939" w:rsidP="00FC518C">
      <w:pPr>
        <w:pStyle w:val="Heading1"/>
        <w:numPr>
          <w:ilvl w:val="0"/>
          <w:numId w:val="11"/>
        </w:numPr>
        <w:ind w:left="0"/>
        <w:rPr>
          <w:lang w:eastAsia="en-GB"/>
        </w:rPr>
      </w:pPr>
      <w:bookmarkStart w:id="11" w:name="_Toc208236531"/>
      <w:r w:rsidRPr="008A66B2">
        <w:t>Appeal</w:t>
      </w:r>
      <w:r w:rsidR="003E63BA">
        <w:t>s</w:t>
      </w:r>
      <w:r w:rsidRPr="008A66B2">
        <w:t xml:space="preserve"> Process</w:t>
      </w:r>
      <w:bookmarkEnd w:id="11"/>
      <w:r w:rsidRPr="008A66B2">
        <w:t xml:space="preserve"> </w:t>
      </w:r>
    </w:p>
    <w:p w14:paraId="5FB6B3CB" w14:textId="77777777" w:rsidR="000A144C" w:rsidRPr="000A144C" w:rsidRDefault="000A144C" w:rsidP="0013076D">
      <w:pPr>
        <w:rPr>
          <w:sz w:val="28"/>
          <w:szCs w:val="28"/>
        </w:rPr>
      </w:pPr>
    </w:p>
    <w:p w14:paraId="4153A6E8" w14:textId="1AC9DC90" w:rsidR="00C57939" w:rsidRPr="000A144C" w:rsidRDefault="00B94C3F" w:rsidP="0013076D">
      <w:pPr>
        <w:rPr>
          <w:rFonts w:ascii="Titillium" w:hAnsi="Titillium"/>
          <w:lang w:eastAsia="en-GB"/>
        </w:rPr>
      </w:pPr>
      <w:r>
        <w:rPr>
          <w:rFonts w:ascii="Titillium" w:hAnsi="Titillium"/>
          <w:lang w:eastAsia="en-GB"/>
        </w:rPr>
        <w:t>You</w:t>
      </w:r>
      <w:r w:rsidR="00C57939" w:rsidRPr="000A144C">
        <w:rPr>
          <w:rFonts w:ascii="Titillium" w:hAnsi="Titillium"/>
          <w:lang w:eastAsia="en-GB"/>
        </w:rPr>
        <w:t xml:space="preserve"> may appeal against the outcome within</w:t>
      </w:r>
      <w:r w:rsidR="005E16FA" w:rsidRPr="000A144C">
        <w:rPr>
          <w:rFonts w:ascii="Titillium" w:hAnsi="Titillium"/>
          <w:lang w:eastAsia="en-GB"/>
        </w:rPr>
        <w:t xml:space="preserve"> 10 </w:t>
      </w:r>
      <w:r w:rsidR="00C57939" w:rsidRPr="000A144C">
        <w:rPr>
          <w:rFonts w:ascii="Titillium" w:hAnsi="Titillium"/>
          <w:lang w:eastAsia="en-GB"/>
        </w:rPr>
        <w:t xml:space="preserve">working days of being notified of the decision. </w:t>
      </w:r>
    </w:p>
    <w:p w14:paraId="4136F5A3" w14:textId="77777777" w:rsidR="00C57939" w:rsidRPr="000A144C" w:rsidRDefault="00C57939" w:rsidP="0013076D">
      <w:pPr>
        <w:rPr>
          <w:rFonts w:ascii="Titillium" w:hAnsi="Titillium"/>
          <w:lang w:eastAsia="en-GB"/>
        </w:rPr>
      </w:pPr>
    </w:p>
    <w:p w14:paraId="2DD121C9" w14:textId="09825D0E" w:rsidR="00C57939" w:rsidRPr="000A144C" w:rsidRDefault="00C57939" w:rsidP="0013076D">
      <w:pPr>
        <w:rPr>
          <w:rFonts w:ascii="Titillium" w:hAnsi="Titillium"/>
          <w:lang w:eastAsia="en-GB"/>
        </w:rPr>
      </w:pPr>
      <w:r w:rsidRPr="50F6018C">
        <w:rPr>
          <w:rFonts w:ascii="Titillium" w:eastAsia="Titillium" w:hAnsi="Titillium" w:cs="Titillium"/>
        </w:rPr>
        <w:t>The appeal process is not a re-hearing, therefore the grounds for appeal must be based on:</w:t>
      </w:r>
    </w:p>
    <w:p w14:paraId="2F8FD979" w14:textId="2E1D9765" w:rsidR="00C57939" w:rsidRPr="000A144C" w:rsidRDefault="52A8C401" w:rsidP="00FC518C">
      <w:pPr>
        <w:pStyle w:val="ListParagraph"/>
        <w:numPr>
          <w:ilvl w:val="0"/>
          <w:numId w:val="12"/>
        </w:numPr>
        <w:ind w:left="426" w:hanging="425"/>
        <w:rPr>
          <w:rFonts w:ascii="Titillium" w:eastAsia="Titillium" w:hAnsi="Titillium" w:cs="Titillium"/>
        </w:rPr>
      </w:pPr>
      <w:r w:rsidRPr="50F6018C">
        <w:rPr>
          <w:rFonts w:ascii="Titillium" w:eastAsia="Titillium" w:hAnsi="Titillium" w:cs="Titillium"/>
        </w:rPr>
        <w:t>New evidence coming to light which could have materially affected the outcome</w:t>
      </w:r>
      <w:r w:rsidR="00766AE2">
        <w:rPr>
          <w:rFonts w:ascii="Titillium" w:eastAsia="Titillium" w:hAnsi="Titillium" w:cs="Titillium"/>
        </w:rPr>
        <w:t>.</w:t>
      </w:r>
    </w:p>
    <w:p w14:paraId="24AAFB91" w14:textId="4045BBA8" w:rsidR="00C57939" w:rsidRPr="000A144C" w:rsidRDefault="52A8C401" w:rsidP="00FC518C">
      <w:pPr>
        <w:pStyle w:val="ListParagraph"/>
        <w:numPr>
          <w:ilvl w:val="0"/>
          <w:numId w:val="8"/>
        </w:numPr>
        <w:ind w:left="426" w:hanging="425"/>
        <w:rPr>
          <w:rFonts w:ascii="Titillium" w:eastAsia="Titillium" w:hAnsi="Titillium" w:cs="Titillium"/>
        </w:rPr>
      </w:pPr>
      <w:r w:rsidRPr="50F6018C">
        <w:rPr>
          <w:rFonts w:ascii="Titillium" w:eastAsia="Titillium" w:hAnsi="Titillium" w:cs="Titillium"/>
        </w:rPr>
        <w:t>A flaw in the procedure which could have influenced the outcome</w:t>
      </w:r>
      <w:r w:rsidR="00766AE2">
        <w:rPr>
          <w:rFonts w:ascii="Titillium" w:eastAsia="Titillium" w:hAnsi="Titillium" w:cs="Titillium"/>
        </w:rPr>
        <w:t>.</w:t>
      </w:r>
    </w:p>
    <w:p w14:paraId="196F9AE4" w14:textId="4E3CFE30" w:rsidR="00C57939" w:rsidRPr="000A144C" w:rsidRDefault="00C57939" w:rsidP="00FC518C">
      <w:pPr>
        <w:pStyle w:val="ListParagraph"/>
        <w:numPr>
          <w:ilvl w:val="0"/>
          <w:numId w:val="8"/>
        </w:numPr>
        <w:ind w:left="426" w:hanging="425"/>
        <w:rPr>
          <w:rFonts w:ascii="Titillium" w:eastAsia="Titillium" w:hAnsi="Titillium" w:cs="Titillium"/>
        </w:rPr>
      </w:pPr>
      <w:r w:rsidRPr="50F6018C">
        <w:rPr>
          <w:rFonts w:ascii="Titillium" w:eastAsia="Titillium" w:hAnsi="Titillium" w:cs="Titillium"/>
        </w:rPr>
        <w:t xml:space="preserve">Unfairness of the </w:t>
      </w:r>
      <w:r w:rsidR="52A8C401" w:rsidRPr="50F6018C">
        <w:rPr>
          <w:rFonts w:ascii="Titillium" w:eastAsia="Titillium" w:hAnsi="Titillium" w:cs="Titillium"/>
        </w:rPr>
        <w:t>outcome</w:t>
      </w:r>
      <w:r w:rsidR="00766AE2">
        <w:rPr>
          <w:rFonts w:ascii="Titillium" w:eastAsia="Titillium" w:hAnsi="Titillium" w:cs="Titillium"/>
        </w:rPr>
        <w:t>.</w:t>
      </w:r>
    </w:p>
    <w:p w14:paraId="51F62D87" w14:textId="77777777" w:rsidR="00552269" w:rsidRPr="000A144C" w:rsidRDefault="00552269" w:rsidP="0013076D">
      <w:pPr>
        <w:rPr>
          <w:rFonts w:ascii="Titillium" w:hAnsi="Titillium"/>
          <w:lang w:eastAsia="en-GB"/>
        </w:rPr>
      </w:pPr>
    </w:p>
    <w:p w14:paraId="6995E62E" w14:textId="3F326932" w:rsidR="00C57939" w:rsidRPr="000A144C" w:rsidRDefault="00C01956" w:rsidP="0013076D">
      <w:pPr>
        <w:rPr>
          <w:rFonts w:ascii="Titillium" w:hAnsi="Titillium"/>
          <w:lang w:eastAsia="en-GB"/>
        </w:rPr>
      </w:pPr>
      <w:r>
        <w:rPr>
          <w:rFonts w:ascii="Titillium" w:hAnsi="Titillium"/>
          <w:lang w:eastAsia="en-GB"/>
        </w:rPr>
        <w:t>One</w:t>
      </w:r>
      <w:r w:rsidR="00C879F6" w:rsidRPr="000A144C">
        <w:rPr>
          <w:rFonts w:ascii="Titillium" w:hAnsi="Titillium"/>
          <w:lang w:eastAsia="en-GB"/>
        </w:rPr>
        <w:t xml:space="preserve"> </w:t>
      </w:r>
      <w:r w:rsidR="00C57939" w:rsidRPr="000A144C">
        <w:rPr>
          <w:rFonts w:ascii="Titillium" w:hAnsi="Titillium"/>
          <w:lang w:eastAsia="en-GB"/>
        </w:rPr>
        <w:t xml:space="preserve">Appeal </w:t>
      </w:r>
      <w:r w:rsidR="00D9754E">
        <w:rPr>
          <w:rFonts w:ascii="Titillium" w:hAnsi="Titillium"/>
          <w:lang w:eastAsia="en-GB"/>
        </w:rPr>
        <w:t>M</w:t>
      </w:r>
      <w:r w:rsidR="00F7134B" w:rsidRPr="000A144C">
        <w:rPr>
          <w:rFonts w:ascii="Titillium" w:hAnsi="Titillium"/>
          <w:lang w:eastAsia="en-GB"/>
        </w:rPr>
        <w:t>anager will</w:t>
      </w:r>
      <w:r w:rsidR="00C57939" w:rsidRPr="000A144C">
        <w:rPr>
          <w:rFonts w:ascii="Titillium" w:hAnsi="Titillium"/>
          <w:lang w:eastAsia="en-GB"/>
        </w:rPr>
        <w:t xml:space="preserve"> be </w:t>
      </w:r>
      <w:r w:rsidR="7780EA6A" w:rsidRPr="5F06E9E8">
        <w:rPr>
          <w:rFonts w:ascii="Titillium" w:hAnsi="Titillium"/>
          <w:lang w:eastAsia="en-GB"/>
        </w:rPr>
        <w:t>appointed</w:t>
      </w:r>
      <w:r>
        <w:rPr>
          <w:rFonts w:ascii="Titillium" w:hAnsi="Titillium"/>
          <w:lang w:eastAsia="en-GB"/>
        </w:rPr>
        <w:t>, for all app</w:t>
      </w:r>
      <w:r w:rsidR="00BB029F">
        <w:rPr>
          <w:rFonts w:ascii="Titillium" w:hAnsi="Titillium"/>
          <w:lang w:eastAsia="en-GB"/>
        </w:rPr>
        <w:t xml:space="preserve">eals, </w:t>
      </w:r>
      <w:r w:rsidR="004A4A73">
        <w:rPr>
          <w:rFonts w:ascii="Titillium" w:hAnsi="Titillium"/>
          <w:lang w:eastAsia="en-GB"/>
        </w:rPr>
        <w:t>including cases of gross mis</w:t>
      </w:r>
      <w:r w:rsidR="00373BC0">
        <w:rPr>
          <w:rFonts w:ascii="Titillium" w:hAnsi="Titillium"/>
          <w:lang w:eastAsia="en-GB"/>
        </w:rPr>
        <w:t>conduct</w:t>
      </w:r>
      <w:r w:rsidR="00633374">
        <w:rPr>
          <w:rFonts w:ascii="Titillium" w:hAnsi="Titillium"/>
          <w:lang w:eastAsia="en-GB"/>
        </w:rPr>
        <w:t>. The Appeal Manager</w:t>
      </w:r>
      <w:r w:rsidR="009247A5">
        <w:rPr>
          <w:rFonts w:ascii="Titillium" w:hAnsi="Titillium"/>
          <w:lang w:eastAsia="en-GB"/>
        </w:rPr>
        <w:t xml:space="preserve"> will </w:t>
      </w:r>
      <w:r w:rsidR="00C57939" w:rsidRPr="000A144C">
        <w:rPr>
          <w:rFonts w:ascii="Titillium" w:hAnsi="Titillium"/>
          <w:lang w:eastAsia="en-GB"/>
        </w:rPr>
        <w:t xml:space="preserve">not </w:t>
      </w:r>
      <w:r w:rsidR="00C57939" w:rsidRPr="5F06E9E8">
        <w:rPr>
          <w:rFonts w:ascii="Titillium" w:hAnsi="Titillium"/>
          <w:lang w:eastAsia="en-GB"/>
        </w:rPr>
        <w:t>ha</w:t>
      </w:r>
      <w:r w:rsidR="009247A5">
        <w:rPr>
          <w:rFonts w:ascii="Titillium" w:hAnsi="Titillium"/>
          <w:lang w:eastAsia="en-GB"/>
        </w:rPr>
        <w:t>ve</w:t>
      </w:r>
      <w:r w:rsidR="00C57939" w:rsidRPr="000A144C">
        <w:rPr>
          <w:rFonts w:ascii="Titillium" w:hAnsi="Titillium"/>
          <w:lang w:eastAsia="en-GB"/>
        </w:rPr>
        <w:t xml:space="preserve"> had any prior involvement in the disciplinary </w:t>
      </w:r>
      <w:r w:rsidR="00AA1AAF" w:rsidRPr="000A144C">
        <w:rPr>
          <w:rFonts w:ascii="Titillium" w:hAnsi="Titillium"/>
          <w:lang w:eastAsia="en-GB"/>
        </w:rPr>
        <w:t>matter.</w:t>
      </w:r>
    </w:p>
    <w:p w14:paraId="0C2CB856" w14:textId="77777777" w:rsidR="00C57939" w:rsidRPr="000A144C" w:rsidRDefault="00C57939" w:rsidP="0013076D">
      <w:pPr>
        <w:rPr>
          <w:rFonts w:ascii="Titillium" w:hAnsi="Titillium"/>
          <w:lang w:eastAsia="en-GB"/>
        </w:rPr>
      </w:pPr>
    </w:p>
    <w:p w14:paraId="78E4ECF6" w14:textId="030332B7" w:rsidR="00C57939" w:rsidRPr="000A144C" w:rsidRDefault="00C57939" w:rsidP="0013076D">
      <w:pPr>
        <w:rPr>
          <w:rFonts w:ascii="Titillium" w:hAnsi="Titillium"/>
          <w:lang w:eastAsia="en-GB"/>
        </w:rPr>
      </w:pPr>
      <w:r w:rsidRPr="000A144C">
        <w:rPr>
          <w:rFonts w:ascii="Titillium" w:hAnsi="Titillium"/>
          <w:lang w:eastAsia="en-GB"/>
        </w:rPr>
        <w:t xml:space="preserve">At the </w:t>
      </w:r>
      <w:r w:rsidR="00C85D24">
        <w:rPr>
          <w:rFonts w:ascii="Titillium" w:hAnsi="Titillium"/>
          <w:lang w:eastAsia="en-GB"/>
        </w:rPr>
        <w:t>A</w:t>
      </w:r>
      <w:r w:rsidRPr="000A144C">
        <w:rPr>
          <w:rFonts w:ascii="Titillium" w:hAnsi="Titillium"/>
          <w:lang w:eastAsia="en-GB"/>
        </w:rPr>
        <w:t xml:space="preserve">ppeal </w:t>
      </w:r>
      <w:r w:rsidR="00C85D24">
        <w:rPr>
          <w:rFonts w:ascii="Titillium" w:hAnsi="Titillium"/>
          <w:lang w:eastAsia="en-GB"/>
        </w:rPr>
        <w:t>H</w:t>
      </w:r>
      <w:r w:rsidRPr="000A144C">
        <w:rPr>
          <w:rFonts w:ascii="Titillium" w:hAnsi="Titillium"/>
          <w:lang w:eastAsia="en-GB"/>
        </w:rPr>
        <w:t xml:space="preserve">earing, </w:t>
      </w:r>
      <w:r w:rsidR="00E3295B">
        <w:rPr>
          <w:rFonts w:ascii="Titillium" w:hAnsi="Titillium"/>
          <w:lang w:eastAsia="en-GB"/>
        </w:rPr>
        <w:t>you</w:t>
      </w:r>
      <w:r w:rsidRPr="000A144C">
        <w:rPr>
          <w:rFonts w:ascii="Titillium" w:hAnsi="Titillium"/>
          <w:lang w:eastAsia="en-GB"/>
        </w:rPr>
        <w:t xml:space="preserve"> will be given the opportunity to state </w:t>
      </w:r>
      <w:r w:rsidR="00E3295B">
        <w:rPr>
          <w:rFonts w:ascii="Titillium" w:hAnsi="Titillium"/>
          <w:lang w:eastAsia="en-GB"/>
        </w:rPr>
        <w:t>your</w:t>
      </w:r>
      <w:r w:rsidRPr="000A144C">
        <w:rPr>
          <w:rFonts w:ascii="Titillium" w:hAnsi="Titillium"/>
          <w:lang w:eastAsia="en-GB"/>
        </w:rPr>
        <w:t xml:space="preserve"> appeal</w:t>
      </w:r>
      <w:r w:rsidR="00552269" w:rsidRPr="000A144C">
        <w:rPr>
          <w:rFonts w:ascii="Titillium" w:hAnsi="Titillium"/>
          <w:lang w:eastAsia="en-GB"/>
        </w:rPr>
        <w:t xml:space="preserve"> and provide any new information. </w:t>
      </w:r>
      <w:r w:rsidRPr="000A144C">
        <w:rPr>
          <w:rFonts w:ascii="Titillium" w:hAnsi="Titillium"/>
          <w:lang w:eastAsia="en-GB"/>
        </w:rPr>
        <w:t xml:space="preserve">The </w:t>
      </w:r>
      <w:r w:rsidR="001A2A7B">
        <w:rPr>
          <w:rFonts w:ascii="Titillium" w:hAnsi="Titillium"/>
          <w:lang w:eastAsia="en-GB"/>
        </w:rPr>
        <w:t>A</w:t>
      </w:r>
      <w:r w:rsidRPr="000A144C">
        <w:rPr>
          <w:rFonts w:ascii="Titillium" w:hAnsi="Titillium"/>
          <w:lang w:eastAsia="en-GB"/>
        </w:rPr>
        <w:t xml:space="preserve">ppeal </w:t>
      </w:r>
      <w:r w:rsidR="001A2A7B">
        <w:rPr>
          <w:rFonts w:ascii="Titillium" w:hAnsi="Titillium"/>
          <w:lang w:eastAsia="en-GB"/>
        </w:rPr>
        <w:t>M</w:t>
      </w:r>
      <w:r w:rsidRPr="000A144C">
        <w:rPr>
          <w:rFonts w:ascii="Titillium" w:hAnsi="Titillium"/>
          <w:lang w:eastAsia="en-GB"/>
        </w:rPr>
        <w:t xml:space="preserve">anager may adjourn the meeting to make further investigations or seek advice/further information if </w:t>
      </w:r>
      <w:r w:rsidR="00552269" w:rsidRPr="000A144C">
        <w:rPr>
          <w:rFonts w:ascii="Titillium" w:hAnsi="Titillium"/>
          <w:lang w:eastAsia="en-GB"/>
        </w:rPr>
        <w:t>necessary,</w:t>
      </w:r>
      <w:r w:rsidRPr="000A144C">
        <w:rPr>
          <w:rFonts w:ascii="Titillium" w:hAnsi="Titillium"/>
          <w:lang w:eastAsia="en-GB"/>
        </w:rPr>
        <w:t xml:space="preserve"> ensuring that they inform </w:t>
      </w:r>
      <w:r w:rsidR="0071112F">
        <w:rPr>
          <w:rFonts w:ascii="Titillium" w:hAnsi="Titillium"/>
          <w:lang w:eastAsia="en-GB"/>
        </w:rPr>
        <w:t>you</w:t>
      </w:r>
      <w:r w:rsidRPr="000A144C">
        <w:rPr>
          <w:rFonts w:ascii="Titillium" w:hAnsi="Titillium"/>
          <w:lang w:eastAsia="en-GB"/>
        </w:rPr>
        <w:t xml:space="preserve"> of any additional information that is considered. </w:t>
      </w:r>
    </w:p>
    <w:p w14:paraId="35EEBB83" w14:textId="77777777" w:rsidR="00C879F6" w:rsidRPr="000A144C" w:rsidRDefault="00C57939" w:rsidP="0013076D">
      <w:pPr>
        <w:rPr>
          <w:rFonts w:ascii="Titillium" w:hAnsi="Titillium"/>
          <w:lang w:eastAsia="en-GB"/>
        </w:rPr>
      </w:pPr>
      <w:r w:rsidRPr="000A144C">
        <w:rPr>
          <w:rFonts w:ascii="Titillium" w:hAnsi="Titillium"/>
          <w:lang w:eastAsia="en-GB"/>
        </w:rPr>
        <w:t xml:space="preserve"> </w:t>
      </w:r>
      <w:r w:rsidRPr="000A144C">
        <w:rPr>
          <w:rFonts w:ascii="Titillium" w:hAnsi="Titillium"/>
          <w:lang w:eastAsia="en-GB"/>
        </w:rPr>
        <w:tab/>
      </w:r>
    </w:p>
    <w:p w14:paraId="0163935B" w14:textId="535A3D90" w:rsidR="00C57939" w:rsidRPr="000A144C" w:rsidRDefault="00C57939" w:rsidP="0013076D">
      <w:pPr>
        <w:rPr>
          <w:rFonts w:ascii="Titillium" w:hAnsi="Titillium"/>
          <w:lang w:eastAsia="en-GB"/>
        </w:rPr>
      </w:pPr>
      <w:r w:rsidRPr="022FB55E">
        <w:rPr>
          <w:rFonts w:ascii="Titillium" w:hAnsi="Titillium"/>
          <w:lang w:eastAsia="en-GB"/>
        </w:rPr>
        <w:t xml:space="preserve">The </w:t>
      </w:r>
      <w:r w:rsidR="00244B16" w:rsidRPr="022FB55E">
        <w:rPr>
          <w:rFonts w:ascii="Titillium" w:hAnsi="Titillium"/>
          <w:lang w:eastAsia="en-GB"/>
        </w:rPr>
        <w:t>A</w:t>
      </w:r>
      <w:r w:rsidRPr="022FB55E">
        <w:rPr>
          <w:rFonts w:ascii="Titillium" w:hAnsi="Titillium"/>
          <w:lang w:eastAsia="en-GB"/>
        </w:rPr>
        <w:t xml:space="preserve">ppeal </w:t>
      </w:r>
      <w:r w:rsidR="00820AB2" w:rsidRPr="022FB55E">
        <w:rPr>
          <w:rFonts w:ascii="Titillium" w:hAnsi="Titillium"/>
          <w:lang w:eastAsia="en-GB"/>
        </w:rPr>
        <w:t>M</w:t>
      </w:r>
      <w:r w:rsidRPr="022FB55E">
        <w:rPr>
          <w:rFonts w:ascii="Titillium" w:hAnsi="Titillium"/>
          <w:lang w:eastAsia="en-GB"/>
        </w:rPr>
        <w:t xml:space="preserve">anager will make a final decision and will notify </w:t>
      </w:r>
      <w:r w:rsidR="0071112F" w:rsidRPr="022FB55E">
        <w:rPr>
          <w:rFonts w:ascii="Titillium" w:hAnsi="Titillium"/>
          <w:lang w:eastAsia="en-GB"/>
        </w:rPr>
        <w:t>you</w:t>
      </w:r>
      <w:r w:rsidRPr="022FB55E">
        <w:rPr>
          <w:rFonts w:ascii="Titillium" w:hAnsi="Titillium"/>
          <w:lang w:eastAsia="en-GB"/>
        </w:rPr>
        <w:t xml:space="preserve"> of their decision in writing within </w:t>
      </w:r>
      <w:r w:rsidR="00482119" w:rsidRPr="022FB55E">
        <w:rPr>
          <w:rFonts w:ascii="Titillium" w:hAnsi="Titillium"/>
          <w:lang w:eastAsia="en-GB"/>
        </w:rPr>
        <w:t>10</w:t>
      </w:r>
      <w:r w:rsidRPr="022FB55E">
        <w:rPr>
          <w:rFonts w:ascii="Titillium" w:hAnsi="Titillium"/>
          <w:lang w:eastAsia="en-GB"/>
        </w:rPr>
        <w:t xml:space="preserve"> working days of the </w:t>
      </w:r>
      <w:r w:rsidR="76D0382C" w:rsidRPr="022FB55E">
        <w:rPr>
          <w:rFonts w:ascii="Titillium" w:hAnsi="Titillium"/>
          <w:lang w:eastAsia="en-GB"/>
        </w:rPr>
        <w:t>A</w:t>
      </w:r>
      <w:r w:rsidRPr="022FB55E">
        <w:rPr>
          <w:rFonts w:ascii="Titillium" w:hAnsi="Titillium"/>
          <w:lang w:eastAsia="en-GB"/>
        </w:rPr>
        <w:t xml:space="preserve">ppeal </w:t>
      </w:r>
      <w:r w:rsidR="7C384302" w:rsidRPr="022FB55E">
        <w:rPr>
          <w:rFonts w:ascii="Titillium" w:hAnsi="Titillium"/>
          <w:lang w:eastAsia="en-GB"/>
        </w:rPr>
        <w:t>H</w:t>
      </w:r>
      <w:r w:rsidRPr="022FB55E">
        <w:rPr>
          <w:rFonts w:ascii="Titillium" w:hAnsi="Titillium"/>
          <w:lang w:eastAsia="en-GB"/>
        </w:rPr>
        <w:t>earing, unless otherwise notified.</w:t>
      </w:r>
    </w:p>
    <w:p w14:paraId="6418B271" w14:textId="77777777" w:rsidR="00C57939" w:rsidRPr="000A144C" w:rsidRDefault="00C57939" w:rsidP="0013076D">
      <w:pPr>
        <w:rPr>
          <w:rFonts w:ascii="Titillium" w:hAnsi="Titillium"/>
          <w:lang w:eastAsia="en-GB"/>
        </w:rPr>
      </w:pPr>
    </w:p>
    <w:p w14:paraId="78D90A05" w14:textId="3E91D405" w:rsidR="00C57939" w:rsidRPr="009D4FB1" w:rsidRDefault="00C57939" w:rsidP="0013076D">
      <w:pPr>
        <w:rPr>
          <w:rFonts w:ascii="Titillium" w:hAnsi="Titillium"/>
          <w:lang w:eastAsia="en-GB"/>
        </w:rPr>
      </w:pPr>
      <w:r w:rsidRPr="009D4FB1">
        <w:rPr>
          <w:rFonts w:ascii="Titillium" w:hAnsi="Titillium"/>
          <w:lang w:eastAsia="en-GB"/>
        </w:rPr>
        <w:t>There is only one level of appeal within the University and therefore the decision taken following the appeal is final.</w:t>
      </w:r>
    </w:p>
    <w:p w14:paraId="1405AB76" w14:textId="77777777" w:rsidR="00EC343B" w:rsidRDefault="00EC343B" w:rsidP="00B44DFA">
      <w:pPr>
        <w:pStyle w:val="Heading1"/>
        <w:numPr>
          <w:ilvl w:val="0"/>
          <w:numId w:val="1"/>
        </w:numPr>
        <w:ind w:left="0"/>
      </w:pPr>
      <w:bookmarkStart w:id="12" w:name="_Toc208236532"/>
      <w:bookmarkStart w:id="13" w:name="_Toc175239260"/>
      <w:r>
        <w:t>Criminal Charges</w:t>
      </w:r>
      <w:bookmarkEnd w:id="12"/>
    </w:p>
    <w:p w14:paraId="388F78CD" w14:textId="77777777" w:rsidR="00EC343B" w:rsidRDefault="00EC343B" w:rsidP="00EC343B">
      <w:pPr>
        <w:widowControl w:val="0"/>
        <w:rPr>
          <w:rFonts w:ascii="Titillium" w:hAnsi="Titillium"/>
        </w:rPr>
      </w:pPr>
    </w:p>
    <w:p w14:paraId="731A2D62" w14:textId="77777777" w:rsidR="00EC343B" w:rsidRPr="000A144C" w:rsidRDefault="00EC343B" w:rsidP="00EC343B">
      <w:pPr>
        <w:widowControl w:val="0"/>
        <w:rPr>
          <w:rFonts w:ascii="Titillium" w:hAnsi="Titillium"/>
        </w:rPr>
      </w:pPr>
      <w:r>
        <w:rPr>
          <w:rFonts w:ascii="Titillium" w:hAnsi="Titillium"/>
        </w:rPr>
        <w:t>If you are</w:t>
      </w:r>
      <w:r w:rsidRPr="000A144C">
        <w:rPr>
          <w:rFonts w:ascii="Titillium" w:hAnsi="Titillium"/>
        </w:rPr>
        <w:t xml:space="preserve"> charged with, or convicted of, a criminal offence (outside of </w:t>
      </w:r>
      <w:r>
        <w:rPr>
          <w:rFonts w:ascii="Titillium" w:hAnsi="Titillium"/>
        </w:rPr>
        <w:t xml:space="preserve">your </w:t>
      </w:r>
      <w:r w:rsidRPr="000A144C">
        <w:rPr>
          <w:rFonts w:ascii="Titillium" w:hAnsi="Titillium"/>
        </w:rPr>
        <w:t>employment with the University) this will not normally in itself be considered a reason for disciplinary action</w:t>
      </w:r>
      <w:r>
        <w:rPr>
          <w:rFonts w:ascii="Titillium" w:hAnsi="Titillium"/>
        </w:rPr>
        <w:t xml:space="preserve"> however if there could be any impact on your employment with the University you must advise your manager. </w:t>
      </w:r>
      <w:r w:rsidRPr="000A144C">
        <w:rPr>
          <w:rFonts w:ascii="Titillium" w:hAnsi="Titillium"/>
        </w:rPr>
        <w:t xml:space="preserve">Consideration will be given to the relevance and effect the charge, or conviction has on </w:t>
      </w:r>
      <w:r>
        <w:rPr>
          <w:rFonts w:ascii="Titillium" w:hAnsi="Titillium"/>
        </w:rPr>
        <w:t>your</w:t>
      </w:r>
      <w:r w:rsidRPr="000A144C">
        <w:rPr>
          <w:rFonts w:ascii="Titillium" w:hAnsi="Titillium"/>
        </w:rPr>
        <w:t xml:space="preserve"> suitability/ability to complete </w:t>
      </w:r>
      <w:r>
        <w:rPr>
          <w:rFonts w:ascii="Titillium" w:hAnsi="Titillium"/>
        </w:rPr>
        <w:t>your role</w:t>
      </w:r>
      <w:r w:rsidRPr="000A144C">
        <w:rPr>
          <w:rFonts w:ascii="Titillium" w:hAnsi="Titillium"/>
        </w:rPr>
        <w:t xml:space="preserve"> and th</w:t>
      </w:r>
      <w:r>
        <w:rPr>
          <w:rFonts w:ascii="Titillium" w:hAnsi="Titillium"/>
        </w:rPr>
        <w:t>e impact it could have on your</w:t>
      </w:r>
      <w:r w:rsidRPr="000A144C">
        <w:rPr>
          <w:rFonts w:ascii="Titillium" w:hAnsi="Titillium"/>
        </w:rPr>
        <w:t xml:space="preserve"> relationship with the University, work colleagues, students and customers.</w:t>
      </w:r>
      <w:r>
        <w:rPr>
          <w:rFonts w:ascii="Titillium" w:hAnsi="Titillium"/>
        </w:rPr>
        <w:t xml:space="preserve"> </w:t>
      </w:r>
    </w:p>
    <w:p w14:paraId="4E4BEB6E" w14:textId="77777777" w:rsidR="00EC343B" w:rsidRPr="000A144C" w:rsidRDefault="00EC343B" w:rsidP="00EC343B">
      <w:pPr>
        <w:widowControl w:val="0"/>
        <w:rPr>
          <w:rFonts w:ascii="Titillium" w:hAnsi="Titillium"/>
        </w:rPr>
      </w:pPr>
    </w:p>
    <w:p w14:paraId="5193CB47" w14:textId="77777777" w:rsidR="00EC343B" w:rsidRDefault="00EC343B" w:rsidP="00EC343B">
      <w:pPr>
        <w:widowControl w:val="0"/>
        <w:rPr>
          <w:rFonts w:ascii="Titillium" w:hAnsi="Titillium"/>
        </w:rPr>
      </w:pPr>
      <w:r w:rsidRPr="022FB55E">
        <w:rPr>
          <w:rFonts w:ascii="Titillium" w:hAnsi="Titillium"/>
        </w:rPr>
        <w:lastRenderedPageBreak/>
        <w:t xml:space="preserve">The University will not wait for the outcome of a criminal prosecution in convening a Disciplinary Hearing and reaching a decision, if it considers that prompt action is required and Police Scotland have not advised the University not to proceed where it may interfere </w:t>
      </w:r>
      <w:r>
        <w:rPr>
          <w:rFonts w:ascii="Titillium" w:hAnsi="Titillium"/>
        </w:rPr>
        <w:t>with</w:t>
      </w:r>
      <w:r w:rsidRPr="022FB55E" w:rsidDel="006C750A">
        <w:rPr>
          <w:rFonts w:ascii="Titillium" w:hAnsi="Titillium"/>
        </w:rPr>
        <w:t xml:space="preserve"> </w:t>
      </w:r>
      <w:r w:rsidRPr="022FB55E">
        <w:rPr>
          <w:rFonts w:ascii="Titillium" w:hAnsi="Titillium"/>
        </w:rPr>
        <w:t>their investigation</w:t>
      </w:r>
      <w:r>
        <w:rPr>
          <w:rFonts w:ascii="Titillium" w:hAnsi="Titillium"/>
        </w:rPr>
        <w:t>.</w:t>
      </w:r>
    </w:p>
    <w:p w14:paraId="2DEA4759" w14:textId="77777777" w:rsidR="00EC343B" w:rsidRDefault="00EC343B" w:rsidP="00EC343B">
      <w:pPr>
        <w:widowControl w:val="0"/>
        <w:rPr>
          <w:rFonts w:ascii="Titillium" w:hAnsi="Titillium"/>
        </w:rPr>
      </w:pPr>
    </w:p>
    <w:p w14:paraId="6192260A" w14:textId="45692BF4" w:rsidR="00EC343B" w:rsidRPr="00EC343B" w:rsidRDefault="00EC343B" w:rsidP="00EC343B">
      <w:pPr>
        <w:widowControl w:val="0"/>
        <w:rPr>
          <w:rFonts w:ascii="Titillium" w:hAnsi="Titillium"/>
        </w:rPr>
      </w:pPr>
      <w:r>
        <w:rPr>
          <w:rFonts w:ascii="Titillium" w:hAnsi="Titillium"/>
        </w:rPr>
        <w:t xml:space="preserve">Additionally, if </w:t>
      </w:r>
      <w:r w:rsidRPr="00846E1D">
        <w:rPr>
          <w:rFonts w:ascii="Titillium" w:hAnsi="Titillium"/>
        </w:rPr>
        <w:t>the University</w:t>
      </w:r>
      <w:r>
        <w:rPr>
          <w:rFonts w:ascii="Titillium" w:hAnsi="Titillium"/>
        </w:rPr>
        <w:t xml:space="preserve"> has a reasonable</w:t>
      </w:r>
      <w:r w:rsidRPr="00846E1D">
        <w:rPr>
          <w:rFonts w:ascii="Titillium" w:hAnsi="Titillium"/>
        </w:rPr>
        <w:t xml:space="preserve"> beli</w:t>
      </w:r>
      <w:r>
        <w:rPr>
          <w:rFonts w:ascii="Titillium" w:hAnsi="Titillium"/>
        </w:rPr>
        <w:t>ef that your conduct may be</w:t>
      </w:r>
      <w:r w:rsidRPr="00846E1D">
        <w:rPr>
          <w:rFonts w:ascii="Titillium" w:hAnsi="Titillium"/>
        </w:rPr>
        <w:t xml:space="preserve"> </w:t>
      </w:r>
      <w:r>
        <w:rPr>
          <w:rFonts w:ascii="Titillium" w:hAnsi="Titillium"/>
        </w:rPr>
        <w:t xml:space="preserve">considered </w:t>
      </w:r>
      <w:r w:rsidRPr="00846E1D">
        <w:rPr>
          <w:rFonts w:ascii="Titillium" w:hAnsi="Titillium"/>
        </w:rPr>
        <w:t>a criminal offence,</w:t>
      </w:r>
      <w:r>
        <w:rPr>
          <w:rFonts w:ascii="Titillium" w:hAnsi="Titillium"/>
        </w:rPr>
        <w:t xml:space="preserve"> we will report the matter to the authorities as necessary. </w:t>
      </w:r>
    </w:p>
    <w:p w14:paraId="45E407BA" w14:textId="5CEF40B4" w:rsidR="00AE1098" w:rsidRDefault="00AE1098" w:rsidP="00FC518C">
      <w:pPr>
        <w:pStyle w:val="Heading1"/>
        <w:numPr>
          <w:ilvl w:val="0"/>
          <w:numId w:val="1"/>
        </w:numPr>
        <w:ind w:left="0"/>
      </w:pPr>
      <w:bookmarkStart w:id="14" w:name="_Toc208236533"/>
      <w:r w:rsidRPr="004217B4">
        <w:t>Records</w:t>
      </w:r>
      <w:bookmarkEnd w:id="13"/>
      <w:bookmarkEnd w:id="14"/>
    </w:p>
    <w:p w14:paraId="1D2CBD82" w14:textId="77777777" w:rsidR="0013076D" w:rsidRPr="0013076D" w:rsidRDefault="0013076D" w:rsidP="0013076D"/>
    <w:p w14:paraId="58094F1F" w14:textId="0E772DA5" w:rsidR="00AE1098" w:rsidRPr="000A144C" w:rsidRDefault="00AE1098" w:rsidP="0013076D">
      <w:pPr>
        <w:pStyle w:val="paragraph"/>
        <w:spacing w:before="0" w:beforeAutospacing="0" w:after="0" w:afterAutospacing="0"/>
        <w:textAlignment w:val="baseline"/>
        <w:rPr>
          <w:rStyle w:val="normaltextrun"/>
          <w:rFonts w:ascii="Calibri" w:hAnsi="Calibri" w:cs="Calibri"/>
          <w:color w:val="000000"/>
          <w:bdr w:val="none" w:sz="0" w:space="0" w:color="auto" w:frame="1"/>
          <w:lang w:val="en-US"/>
        </w:rPr>
      </w:pPr>
      <w:r w:rsidRPr="000A144C">
        <w:rPr>
          <w:rStyle w:val="normaltextrun"/>
          <w:rFonts w:ascii="Titillium" w:hAnsi="Titillium"/>
          <w:color w:val="000000"/>
          <w:bdr w:val="none" w:sz="0" w:space="0" w:color="auto" w:frame="1"/>
          <w:lang w:val="en-US"/>
        </w:rPr>
        <w:t>Confidential records will be kept of all appropriate documentation generated during formal process and retained by the People Team in line with the University’s retention schedule.</w:t>
      </w:r>
      <w:r w:rsidRPr="000A144C">
        <w:rPr>
          <w:rStyle w:val="normaltextrun"/>
          <w:rFonts w:ascii="Calibri" w:hAnsi="Calibri" w:cs="Calibri"/>
          <w:color w:val="000000"/>
          <w:bdr w:val="none" w:sz="0" w:space="0" w:color="auto" w:frame="1"/>
          <w:lang w:val="en-US"/>
        </w:rPr>
        <w:t> </w:t>
      </w:r>
    </w:p>
    <w:p w14:paraId="782D4F52" w14:textId="77777777" w:rsidR="00AE1098" w:rsidRPr="000A144C" w:rsidRDefault="00AE1098" w:rsidP="0013076D">
      <w:pPr>
        <w:pStyle w:val="paragraph"/>
        <w:spacing w:before="0" w:beforeAutospacing="0" w:after="0" w:afterAutospacing="0"/>
        <w:ind w:left="720"/>
        <w:textAlignment w:val="baseline"/>
        <w:rPr>
          <w:rStyle w:val="normaltextrun"/>
          <w:rFonts w:ascii="Calibri" w:hAnsi="Calibri" w:cs="Calibri"/>
          <w:color w:val="000000"/>
          <w:bdr w:val="none" w:sz="0" w:space="0" w:color="auto" w:frame="1"/>
          <w:lang w:val="en-US"/>
        </w:rPr>
      </w:pPr>
    </w:p>
    <w:p w14:paraId="7D48EEAD" w14:textId="486C569C" w:rsidR="00AE1098" w:rsidRPr="000A144C" w:rsidRDefault="632F055B" w:rsidP="022FB55E">
      <w:pPr>
        <w:pStyle w:val="paragraph"/>
        <w:spacing w:before="0" w:beforeAutospacing="0" w:after="0" w:afterAutospacing="0"/>
        <w:textAlignment w:val="baseline"/>
        <w:rPr>
          <w:rStyle w:val="normaltextrun"/>
          <w:rFonts w:ascii="Titillium" w:hAnsi="Titillium"/>
          <w:color w:val="000000"/>
          <w:bdr w:val="none" w:sz="0" w:space="0" w:color="auto" w:frame="1"/>
          <w:lang w:val="en-US"/>
        </w:rPr>
      </w:pPr>
      <w:r w:rsidRPr="000A144C">
        <w:rPr>
          <w:rStyle w:val="normaltextrun"/>
          <w:rFonts w:ascii="Titillium" w:hAnsi="Titillium"/>
          <w:color w:val="000000"/>
          <w:bdr w:val="none" w:sz="0" w:space="0" w:color="auto" w:frame="1"/>
          <w:lang w:val="en-US"/>
        </w:rPr>
        <w:t>A People Team representative will take a summary note (not verbatim) of the formal meetings.</w:t>
      </w:r>
      <w:r w:rsidRPr="000A144C">
        <w:rPr>
          <w:rStyle w:val="normaltextrun"/>
          <w:rFonts w:ascii="Calibri" w:hAnsi="Calibri" w:cs="Calibri"/>
          <w:color w:val="000000"/>
          <w:bdr w:val="none" w:sz="0" w:space="0" w:color="auto" w:frame="1"/>
          <w:lang w:val="en-US"/>
        </w:rPr>
        <w:t> </w:t>
      </w:r>
      <w:r w:rsidRPr="000A144C">
        <w:rPr>
          <w:rStyle w:val="normaltextrun"/>
          <w:rFonts w:ascii="Titillium" w:hAnsi="Titillium"/>
          <w:color w:val="000000"/>
          <w:bdr w:val="none" w:sz="0" w:space="0" w:color="auto" w:frame="1"/>
          <w:lang w:val="en-US"/>
        </w:rPr>
        <w:t xml:space="preserve">Written records of </w:t>
      </w:r>
      <w:r w:rsidR="00425A8E">
        <w:rPr>
          <w:rStyle w:val="normaltextrun"/>
          <w:rFonts w:ascii="Titillium" w:hAnsi="Titillium"/>
          <w:color w:val="000000"/>
          <w:bdr w:val="none" w:sz="0" w:space="0" w:color="auto" w:frame="1"/>
          <w:lang w:val="en-US"/>
        </w:rPr>
        <w:t>H</w:t>
      </w:r>
      <w:r w:rsidR="6EB83321" w:rsidRPr="000A144C">
        <w:rPr>
          <w:rStyle w:val="normaltextrun"/>
          <w:rFonts w:ascii="Titillium" w:hAnsi="Titillium"/>
          <w:color w:val="000000"/>
          <w:bdr w:val="none" w:sz="0" w:space="0" w:color="auto" w:frame="1"/>
          <w:lang w:val="en-US"/>
        </w:rPr>
        <w:t>earing</w:t>
      </w:r>
      <w:r w:rsidR="34525275" w:rsidRPr="000A144C">
        <w:rPr>
          <w:rStyle w:val="normaltextrun"/>
          <w:rFonts w:ascii="Titillium" w:hAnsi="Titillium"/>
          <w:color w:val="000000"/>
          <w:bdr w:val="none" w:sz="0" w:space="0" w:color="auto" w:frame="1"/>
          <w:lang w:val="en-US"/>
        </w:rPr>
        <w:t>s</w:t>
      </w:r>
      <w:r w:rsidRPr="000A144C">
        <w:rPr>
          <w:rStyle w:val="normaltextrun"/>
          <w:rFonts w:ascii="Titillium" w:hAnsi="Titillium"/>
          <w:color w:val="000000"/>
          <w:bdr w:val="none" w:sz="0" w:space="0" w:color="auto" w:frame="1"/>
          <w:lang w:val="en-US"/>
        </w:rPr>
        <w:t xml:space="preserve"> and</w:t>
      </w:r>
      <w:r w:rsidR="34525275" w:rsidRPr="000A144C">
        <w:rPr>
          <w:rStyle w:val="normaltextrun"/>
          <w:rFonts w:ascii="Titillium" w:hAnsi="Titillium"/>
          <w:color w:val="000000"/>
          <w:bdr w:val="none" w:sz="0" w:space="0" w:color="auto" w:frame="1"/>
          <w:lang w:val="en-US"/>
        </w:rPr>
        <w:t xml:space="preserve"> any</w:t>
      </w:r>
      <w:r w:rsidRPr="000A144C">
        <w:rPr>
          <w:rStyle w:val="normaltextrun"/>
          <w:rFonts w:ascii="Titillium" w:hAnsi="Titillium"/>
          <w:color w:val="000000"/>
          <w:bdr w:val="none" w:sz="0" w:space="0" w:color="auto" w:frame="1"/>
          <w:lang w:val="en-US"/>
        </w:rPr>
        <w:t xml:space="preserve"> </w:t>
      </w:r>
      <w:r w:rsidR="4FE37F4D" w:rsidRPr="000A144C">
        <w:rPr>
          <w:rStyle w:val="normaltextrun"/>
          <w:rFonts w:ascii="Titillium" w:hAnsi="Titillium"/>
          <w:color w:val="000000"/>
          <w:bdr w:val="none" w:sz="0" w:space="0" w:color="auto" w:frame="1"/>
          <w:lang w:val="en-US"/>
        </w:rPr>
        <w:t>I</w:t>
      </w:r>
      <w:r w:rsidRPr="000A144C">
        <w:rPr>
          <w:rStyle w:val="normaltextrun"/>
          <w:rFonts w:ascii="Titillium" w:hAnsi="Titillium"/>
          <w:color w:val="000000"/>
          <w:bdr w:val="none" w:sz="0" w:space="0" w:color="auto" w:frame="1"/>
          <w:lang w:val="en-US"/>
        </w:rPr>
        <w:t xml:space="preserve">nvestigation meetings will be given to the colleague/witness to review, sign and return. </w:t>
      </w:r>
    </w:p>
    <w:p w14:paraId="71F966A5" w14:textId="77777777" w:rsidR="00AE1098" w:rsidRPr="000A144C" w:rsidRDefault="00AE1098" w:rsidP="0013076D">
      <w:pPr>
        <w:pStyle w:val="paragraph"/>
        <w:spacing w:before="0" w:beforeAutospacing="0" w:after="0" w:afterAutospacing="0"/>
        <w:ind w:left="720"/>
        <w:textAlignment w:val="baseline"/>
        <w:rPr>
          <w:rStyle w:val="normaltextrun"/>
          <w:rFonts w:ascii="Titillium" w:hAnsi="Titillium"/>
          <w:color w:val="000000"/>
          <w:bdr w:val="none" w:sz="0" w:space="0" w:color="auto" w:frame="1"/>
          <w:lang w:val="en-US"/>
        </w:rPr>
      </w:pPr>
    </w:p>
    <w:p w14:paraId="07E3B544" w14:textId="4A7CD712" w:rsidR="00AE1098" w:rsidRPr="000A144C" w:rsidRDefault="00AE1098" w:rsidP="0013076D">
      <w:pPr>
        <w:pStyle w:val="paragraph"/>
        <w:spacing w:before="0" w:beforeAutospacing="0" w:after="0" w:afterAutospacing="0"/>
        <w:textAlignment w:val="baseline"/>
        <w:rPr>
          <w:rStyle w:val="normaltextrun"/>
          <w:rFonts w:ascii="Titillium" w:hAnsi="Titillium"/>
          <w:color w:val="000000"/>
          <w:bdr w:val="none" w:sz="0" w:space="0" w:color="auto" w:frame="1"/>
          <w:lang w:val="en-US"/>
        </w:rPr>
      </w:pPr>
      <w:r w:rsidRPr="000A144C">
        <w:rPr>
          <w:rStyle w:val="normaltextrun"/>
          <w:rFonts w:ascii="Titillium" w:hAnsi="Titillium"/>
          <w:color w:val="000000"/>
          <w:bdr w:val="none" w:sz="0" w:space="0" w:color="auto" w:frame="1"/>
          <w:lang w:val="en-US"/>
        </w:rPr>
        <w:t>In some circumstances information may be redacted, for example, to protect a witness.</w:t>
      </w:r>
    </w:p>
    <w:p w14:paraId="45ADA5C7" w14:textId="77777777" w:rsidR="00AE1098" w:rsidRPr="000A144C" w:rsidRDefault="00AE1098" w:rsidP="0013076D">
      <w:pPr>
        <w:pStyle w:val="paragraph"/>
        <w:spacing w:before="0" w:beforeAutospacing="0" w:after="0" w:afterAutospacing="0"/>
        <w:ind w:left="720"/>
        <w:textAlignment w:val="baseline"/>
        <w:rPr>
          <w:rStyle w:val="normaltextrun"/>
          <w:rFonts w:ascii="Titillium" w:hAnsi="Titillium"/>
          <w:color w:val="000000"/>
          <w:bdr w:val="none" w:sz="0" w:space="0" w:color="auto" w:frame="1"/>
          <w:lang w:val="en-US"/>
        </w:rPr>
      </w:pPr>
    </w:p>
    <w:p w14:paraId="1FF1D767" w14:textId="0BD17447" w:rsidR="008A3B84" w:rsidRDefault="32D735E9" w:rsidP="4DA9C4DE">
      <w:pPr>
        <w:pStyle w:val="paragraph"/>
        <w:spacing w:before="0" w:beforeAutospacing="0" w:after="0" w:afterAutospacing="0"/>
        <w:textAlignment w:val="baseline"/>
        <w:rPr>
          <w:rStyle w:val="normaltextrun"/>
          <w:rFonts w:ascii="Calibri" w:hAnsi="Calibri" w:cs="Calibri"/>
          <w:color w:val="000000"/>
          <w:bdr w:val="none" w:sz="0" w:space="0" w:color="auto" w:frame="1"/>
          <w:lang w:val="en-US"/>
        </w:rPr>
      </w:pPr>
      <w:r w:rsidRPr="000A144C">
        <w:rPr>
          <w:rStyle w:val="normaltextrun"/>
          <w:rFonts w:ascii="Titillium" w:hAnsi="Titillium"/>
          <w:color w:val="000000"/>
          <w:bdr w:val="none" w:sz="0" w:space="0" w:color="auto" w:frame="1"/>
          <w:lang w:val="en-US"/>
        </w:rPr>
        <w:t>The recording of either informal or formal meetings is not permitted.</w:t>
      </w:r>
      <w:r w:rsidR="009832BE">
        <w:rPr>
          <w:rStyle w:val="normaltextrun"/>
          <w:rFonts w:ascii="Calibri" w:hAnsi="Calibri" w:cs="Calibri"/>
          <w:color w:val="000000"/>
          <w:bdr w:val="none" w:sz="0" w:space="0" w:color="auto" w:frame="1"/>
          <w:lang w:val="en-US"/>
        </w:rPr>
        <w:t xml:space="preserve"> </w:t>
      </w:r>
      <w:r w:rsidR="00AE1098" w:rsidRPr="000A144C">
        <w:rPr>
          <w:rStyle w:val="normaltextrun"/>
          <w:rFonts w:ascii="Titillium" w:hAnsi="Titillium"/>
          <w:color w:val="000000"/>
          <w:bdr w:val="none" w:sz="0" w:space="0" w:color="auto" w:frame="1"/>
          <w:lang w:val="en-US"/>
        </w:rPr>
        <w:t>This is to encourage openness and full participation by all parties during meetings.</w:t>
      </w:r>
      <w:r w:rsidR="00AE1098" w:rsidRPr="000A144C">
        <w:rPr>
          <w:rStyle w:val="normaltextrun"/>
          <w:rFonts w:ascii="Calibri" w:hAnsi="Calibri" w:cs="Calibri"/>
          <w:color w:val="000000"/>
          <w:bdr w:val="none" w:sz="0" w:space="0" w:color="auto" w:frame="1"/>
          <w:lang w:val="en-US"/>
        </w:rPr>
        <w:t> </w:t>
      </w:r>
    </w:p>
    <w:p w14:paraId="42E9E71F" w14:textId="77777777" w:rsidR="00AE1098" w:rsidRDefault="00AE1098" w:rsidP="00FC518C">
      <w:pPr>
        <w:pStyle w:val="Heading1"/>
        <w:numPr>
          <w:ilvl w:val="0"/>
          <w:numId w:val="1"/>
        </w:numPr>
        <w:ind w:left="0"/>
        <w:rPr>
          <w:bdr w:val="none" w:sz="0" w:space="0" w:color="auto" w:frame="1"/>
          <w:lang w:val="en-US"/>
        </w:rPr>
      </w:pPr>
      <w:bookmarkStart w:id="15" w:name="_Toc175239261"/>
      <w:bookmarkStart w:id="16" w:name="_Toc208236534"/>
      <w:r w:rsidRPr="00C13DF7">
        <w:rPr>
          <w:bdr w:val="none" w:sz="0" w:space="0" w:color="auto" w:frame="1"/>
          <w:lang w:val="en-US"/>
        </w:rPr>
        <w:t>Support</w:t>
      </w:r>
      <w:bookmarkEnd w:id="15"/>
      <w:bookmarkEnd w:id="16"/>
      <w:r w:rsidRPr="00C13DF7">
        <w:rPr>
          <w:bdr w:val="none" w:sz="0" w:space="0" w:color="auto" w:frame="1"/>
          <w:lang w:val="en-US"/>
        </w:rPr>
        <w:t xml:space="preserve"> </w:t>
      </w:r>
    </w:p>
    <w:p w14:paraId="4F882CE3" w14:textId="77777777" w:rsidR="00624DF3" w:rsidRPr="00624DF3" w:rsidRDefault="00624DF3" w:rsidP="00624DF3">
      <w:pPr>
        <w:rPr>
          <w:lang w:val="en-US"/>
        </w:rPr>
      </w:pPr>
    </w:p>
    <w:p w14:paraId="61898AF9" w14:textId="77777777" w:rsidR="00AE1098" w:rsidRPr="000A144C" w:rsidRDefault="632F055B" w:rsidP="00FC518C">
      <w:pPr>
        <w:pStyle w:val="paragraph"/>
        <w:numPr>
          <w:ilvl w:val="0"/>
          <w:numId w:val="5"/>
        </w:numPr>
        <w:spacing w:before="0" w:beforeAutospacing="0" w:after="0" w:afterAutospacing="0"/>
        <w:textAlignment w:val="baseline"/>
        <w:rPr>
          <w:rStyle w:val="normaltextrun"/>
          <w:rFonts w:ascii="Titillium" w:hAnsi="Titillium"/>
          <w:color w:val="000000"/>
          <w:bdr w:val="none" w:sz="0" w:space="0" w:color="auto" w:frame="1"/>
          <w:lang w:val="en-US"/>
        </w:rPr>
      </w:pPr>
      <w:hyperlink r:id="rId11">
        <w:r w:rsidRPr="022FB55E">
          <w:rPr>
            <w:rStyle w:val="Hyperlink"/>
            <w:rFonts w:ascii="Titillium" w:hAnsi="Titillium"/>
            <w:lang w:val="en-US"/>
          </w:rPr>
          <w:t>ACAS Code of Practice on Disciplinary &amp; Grievance Procedures</w:t>
        </w:r>
      </w:hyperlink>
    </w:p>
    <w:p w14:paraId="74A55390" w14:textId="77777777" w:rsidR="00AE1098" w:rsidRPr="000A144C" w:rsidRDefault="632F055B" w:rsidP="00FC518C">
      <w:pPr>
        <w:pStyle w:val="paragraph"/>
        <w:numPr>
          <w:ilvl w:val="0"/>
          <w:numId w:val="5"/>
        </w:numPr>
        <w:spacing w:before="0" w:beforeAutospacing="0" w:after="0" w:afterAutospacing="0"/>
        <w:textAlignment w:val="baseline"/>
        <w:rPr>
          <w:rStyle w:val="normaltextrun"/>
          <w:rFonts w:ascii="Titillium" w:hAnsi="Titillium"/>
          <w:color w:val="000000"/>
          <w:bdr w:val="none" w:sz="0" w:space="0" w:color="auto" w:frame="1"/>
          <w:lang w:val="en-US"/>
        </w:rPr>
      </w:pPr>
      <w:hyperlink r:id="rId12">
        <w:r w:rsidRPr="022FB55E">
          <w:rPr>
            <w:rStyle w:val="Hyperlink"/>
            <w:rFonts w:ascii="Titillium" w:hAnsi="Titillium"/>
            <w:lang w:val="en-US"/>
          </w:rPr>
          <w:t xml:space="preserve">Employee Assistance </w:t>
        </w:r>
        <w:proofErr w:type="spellStart"/>
        <w:r w:rsidRPr="022FB55E">
          <w:rPr>
            <w:rStyle w:val="Hyperlink"/>
            <w:rFonts w:ascii="Titillium" w:hAnsi="Titillium"/>
            <w:lang w:val="en-US"/>
          </w:rPr>
          <w:t>Programme</w:t>
        </w:r>
        <w:proofErr w:type="spellEnd"/>
      </w:hyperlink>
    </w:p>
    <w:p w14:paraId="0583A4BE" w14:textId="34372328" w:rsidR="00AE1098" w:rsidRPr="000A144C" w:rsidRDefault="632F055B" w:rsidP="00FC518C">
      <w:pPr>
        <w:pStyle w:val="paragraph"/>
        <w:numPr>
          <w:ilvl w:val="0"/>
          <w:numId w:val="5"/>
        </w:numPr>
        <w:spacing w:before="0" w:beforeAutospacing="0" w:after="0" w:afterAutospacing="0"/>
        <w:textAlignment w:val="baseline"/>
        <w:rPr>
          <w:rStyle w:val="normaltextrun"/>
          <w:rFonts w:ascii="Titillium" w:hAnsi="Titillium"/>
          <w:color w:val="000000"/>
          <w:bdr w:val="none" w:sz="0" w:space="0" w:color="auto" w:frame="1"/>
          <w:lang w:val="en-US"/>
        </w:rPr>
      </w:pPr>
      <w:hyperlink r:id="rId13">
        <w:r w:rsidRPr="022FB55E">
          <w:rPr>
            <w:rStyle w:val="Hyperlink"/>
            <w:rFonts w:ascii="Titillium" w:hAnsi="Titillium"/>
            <w:lang w:val="en-US"/>
          </w:rPr>
          <w:t>Health and Wellbeing</w:t>
        </w:r>
        <w:r w:rsidR="4774744B" w:rsidRPr="022FB55E">
          <w:rPr>
            <w:rStyle w:val="Hyperlink"/>
            <w:rFonts w:ascii="Titillium" w:hAnsi="Titillium"/>
            <w:lang w:val="en-US"/>
          </w:rPr>
          <w:t xml:space="preserve"> Intranet Resources</w:t>
        </w:r>
      </w:hyperlink>
      <w:r w:rsidR="4774744B" w:rsidRPr="000A144C">
        <w:rPr>
          <w:rStyle w:val="normaltextrun"/>
          <w:rFonts w:ascii="Titillium" w:hAnsi="Titillium"/>
          <w:color w:val="000000"/>
          <w:bdr w:val="none" w:sz="0" w:space="0" w:color="auto" w:frame="1"/>
          <w:lang w:val="en-US"/>
        </w:rPr>
        <w:t xml:space="preserve"> </w:t>
      </w:r>
    </w:p>
    <w:p w14:paraId="30F0929A" w14:textId="77777777" w:rsidR="00594CB9" w:rsidRPr="004230CA" w:rsidRDefault="00594CB9" w:rsidP="00594CB9">
      <w:pPr>
        <w:pStyle w:val="paragraph"/>
        <w:numPr>
          <w:ilvl w:val="0"/>
          <w:numId w:val="5"/>
        </w:numPr>
        <w:spacing w:before="0" w:beforeAutospacing="0" w:after="0" w:afterAutospacing="0"/>
        <w:textAlignment w:val="baseline"/>
        <w:rPr>
          <w:rStyle w:val="eop"/>
          <w:rFonts w:ascii="Titillium" w:hAnsi="Titillium"/>
          <w:color w:val="000000"/>
          <w:bdr w:val="none" w:sz="0" w:space="0" w:color="auto" w:frame="1"/>
          <w:lang w:val="en-US"/>
        </w:rPr>
      </w:pPr>
      <w:r w:rsidRPr="004230CA">
        <w:rPr>
          <w:rStyle w:val="normaltextrun"/>
          <w:rFonts w:ascii="Titillium" w:hAnsi="Titillium"/>
          <w:color w:val="000000"/>
          <w:shd w:val="clear" w:color="auto" w:fill="FFFFFF"/>
        </w:rPr>
        <w:t xml:space="preserve">If you are a member of </w:t>
      </w:r>
      <w:r>
        <w:rPr>
          <w:rStyle w:val="normaltextrun"/>
          <w:rFonts w:ascii="Titillium" w:hAnsi="Titillium"/>
          <w:color w:val="000000"/>
          <w:shd w:val="clear" w:color="auto" w:fill="FFFFFF"/>
        </w:rPr>
        <w:t>a Trade Union</w:t>
      </w:r>
      <w:r w:rsidRPr="004230CA">
        <w:rPr>
          <w:rStyle w:val="normaltextrun"/>
          <w:rFonts w:ascii="Titillium" w:hAnsi="Titillium"/>
          <w:color w:val="000000"/>
          <w:shd w:val="clear" w:color="auto" w:fill="FFFFFF"/>
        </w:rPr>
        <w:t>, you can receive support and advice from your trade union representative.</w:t>
      </w:r>
      <w:r w:rsidRPr="004230CA">
        <w:rPr>
          <w:rStyle w:val="eop"/>
          <w:rFonts w:ascii="Calibri" w:hAnsi="Calibri" w:cs="Calibri"/>
          <w:color w:val="000000"/>
          <w:shd w:val="clear" w:color="auto" w:fill="FFFFFF"/>
        </w:rPr>
        <w:t> </w:t>
      </w:r>
    </w:p>
    <w:p w14:paraId="763FC7E8" w14:textId="4D9C0730" w:rsidR="00A36565" w:rsidRDefault="32DA0F6D" w:rsidP="00FC518C">
      <w:pPr>
        <w:pStyle w:val="paragraph"/>
        <w:numPr>
          <w:ilvl w:val="0"/>
          <w:numId w:val="5"/>
        </w:numPr>
        <w:spacing w:before="0" w:beforeAutospacing="0" w:after="0" w:afterAutospacing="0"/>
        <w:textAlignment w:val="baseline"/>
        <w:rPr>
          <w:rStyle w:val="eop"/>
          <w:rFonts w:ascii="Titillium" w:hAnsi="Titillium"/>
          <w:color w:val="000000"/>
          <w:bdr w:val="none" w:sz="0" w:space="0" w:color="auto" w:frame="1"/>
          <w:lang w:val="en-US"/>
        </w:rPr>
      </w:pPr>
      <w:r w:rsidRPr="000A144C">
        <w:rPr>
          <w:rStyle w:val="eop"/>
          <w:rFonts w:ascii="Titillium" w:hAnsi="Titillium"/>
          <w:color w:val="000000"/>
          <w:bdr w:val="none" w:sz="0" w:space="0" w:color="auto" w:frame="1"/>
          <w:lang w:val="en-US"/>
        </w:rPr>
        <w:t xml:space="preserve">The </w:t>
      </w:r>
      <w:hyperlink r:id="rId14">
        <w:r w:rsidRPr="022FB55E">
          <w:rPr>
            <w:rStyle w:val="Hyperlink"/>
            <w:rFonts w:ascii="Titillium" w:hAnsi="Titillium"/>
            <w:lang w:val="en-US"/>
          </w:rPr>
          <w:t>Citizens Advice Bureau</w:t>
        </w:r>
      </w:hyperlink>
      <w:r w:rsidRPr="000A144C">
        <w:rPr>
          <w:rStyle w:val="eop"/>
          <w:rFonts w:ascii="Titillium" w:hAnsi="Titillium"/>
          <w:color w:val="000000"/>
          <w:bdr w:val="none" w:sz="0" w:space="0" w:color="auto" w:frame="1"/>
          <w:lang w:val="en-US"/>
        </w:rPr>
        <w:t xml:space="preserve"> can provide impartial and knowledgeable support and advice.</w:t>
      </w:r>
      <w:r w:rsidR="009832BE">
        <w:rPr>
          <w:rStyle w:val="eop"/>
          <w:rFonts w:ascii="Titillium" w:hAnsi="Titillium"/>
          <w:color w:val="000000"/>
          <w:bdr w:val="none" w:sz="0" w:space="0" w:color="auto" w:frame="1"/>
          <w:lang w:val="en-US"/>
        </w:rPr>
        <w:t xml:space="preserve"> </w:t>
      </w:r>
    </w:p>
    <w:p w14:paraId="78ED61B4" w14:textId="77777777" w:rsidR="009629F5" w:rsidRDefault="009629F5" w:rsidP="009629F5">
      <w:pPr>
        <w:pStyle w:val="paragraph"/>
        <w:spacing w:before="0" w:beforeAutospacing="0" w:after="0" w:afterAutospacing="0"/>
        <w:ind w:left="360"/>
        <w:textAlignment w:val="baseline"/>
        <w:rPr>
          <w:rStyle w:val="eop"/>
          <w:rFonts w:ascii="Titillium" w:hAnsi="Titillium"/>
          <w:color w:val="000000"/>
          <w:bdr w:val="none" w:sz="0" w:space="0" w:color="auto" w:frame="1"/>
          <w:lang w:val="en-US"/>
        </w:rPr>
      </w:pPr>
    </w:p>
    <w:p w14:paraId="20ABC121" w14:textId="48B171CF" w:rsidR="00F7134B" w:rsidRPr="009629F5" w:rsidRDefault="00F7134B" w:rsidP="00BC0CDD">
      <w:pPr>
        <w:pStyle w:val="Heading1"/>
        <w:numPr>
          <w:ilvl w:val="0"/>
          <w:numId w:val="0"/>
        </w:numPr>
        <w:ind w:left="360" w:hanging="360"/>
        <w:rPr>
          <w:rFonts w:cs="Noto Serif"/>
          <w:color w:val="00B0F0"/>
          <w:lang w:eastAsia="en-GB"/>
        </w:rPr>
      </w:pPr>
      <w:bookmarkStart w:id="17" w:name="_Toc208236535"/>
      <w:r>
        <w:t xml:space="preserve">Document </w:t>
      </w:r>
      <w:r w:rsidR="77B39CBB">
        <w:t>D</w:t>
      </w:r>
      <w:r>
        <w:t>etail</w:t>
      </w:r>
      <w:bookmarkEnd w:id="17"/>
    </w:p>
    <w:tbl>
      <w:tblPr>
        <w:tblStyle w:val="TableGrid"/>
        <w:tblW w:w="0" w:type="auto"/>
        <w:tblLook w:val="04A0" w:firstRow="1" w:lastRow="0" w:firstColumn="1" w:lastColumn="0" w:noHBand="0" w:noVBand="1"/>
      </w:tblPr>
      <w:tblGrid>
        <w:gridCol w:w="5240"/>
        <w:gridCol w:w="3776"/>
      </w:tblGrid>
      <w:tr w:rsidR="00F7134B" w:rsidRPr="000A144C" w14:paraId="31F87DD6" w14:textId="77777777" w:rsidTr="4DD60F47">
        <w:tc>
          <w:tcPr>
            <w:tcW w:w="5240" w:type="dxa"/>
          </w:tcPr>
          <w:p w14:paraId="781CC90E" w14:textId="77777777" w:rsidR="00F7134B" w:rsidRPr="000A144C" w:rsidRDefault="00F7134B" w:rsidP="0013076D">
            <w:pPr>
              <w:tabs>
                <w:tab w:val="left" w:pos="1490"/>
              </w:tabs>
              <w:spacing w:after="100" w:afterAutospacing="1"/>
              <w:rPr>
                <w:rFonts w:ascii="Titillium" w:hAnsi="Titillium" w:cs="Noto Serif"/>
                <w:color w:val="202329"/>
                <w:lang w:eastAsia="en-GB"/>
              </w:rPr>
            </w:pPr>
            <w:r w:rsidRPr="000A144C">
              <w:rPr>
                <w:rFonts w:ascii="Titillium" w:hAnsi="Titillium" w:cs="Noto Serif"/>
              </w:rPr>
              <w:t>Document Name</w:t>
            </w:r>
          </w:p>
        </w:tc>
        <w:tc>
          <w:tcPr>
            <w:tcW w:w="3776" w:type="dxa"/>
          </w:tcPr>
          <w:p w14:paraId="035A1587" w14:textId="0115D081" w:rsidR="00F7134B" w:rsidRPr="000A144C" w:rsidRDefault="00352498" w:rsidP="0013076D">
            <w:pPr>
              <w:spacing w:after="100" w:afterAutospacing="1"/>
              <w:rPr>
                <w:rFonts w:ascii="Titillium" w:hAnsi="Titillium" w:cs="Noto Serif"/>
                <w:color w:val="202329"/>
                <w:lang w:eastAsia="en-GB"/>
              </w:rPr>
            </w:pPr>
            <w:r>
              <w:rPr>
                <w:rFonts w:ascii="Titillium" w:hAnsi="Titillium" w:cs="Noto Serif"/>
                <w:color w:val="202329"/>
                <w:lang w:eastAsia="en-GB"/>
              </w:rPr>
              <w:t xml:space="preserve">Disciplinary Policy </w:t>
            </w:r>
          </w:p>
        </w:tc>
      </w:tr>
      <w:tr w:rsidR="00F7134B" w:rsidRPr="000A144C" w14:paraId="7C6D0157" w14:textId="77777777" w:rsidTr="4DD60F47">
        <w:tc>
          <w:tcPr>
            <w:tcW w:w="5240" w:type="dxa"/>
          </w:tcPr>
          <w:p w14:paraId="25005183" w14:textId="77777777"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rPr>
              <w:t>Author/Owner</w:t>
            </w:r>
          </w:p>
        </w:tc>
        <w:tc>
          <w:tcPr>
            <w:tcW w:w="3776" w:type="dxa"/>
          </w:tcPr>
          <w:p w14:paraId="1843CF1B" w14:textId="10512EEC" w:rsidR="00F7134B" w:rsidRPr="000A144C" w:rsidRDefault="00731598" w:rsidP="0013076D">
            <w:pPr>
              <w:spacing w:after="100" w:afterAutospacing="1"/>
              <w:rPr>
                <w:rFonts w:ascii="Titillium" w:hAnsi="Titillium" w:cs="Noto Serif"/>
                <w:color w:val="202329"/>
                <w:lang w:eastAsia="en-GB"/>
              </w:rPr>
            </w:pPr>
            <w:r>
              <w:rPr>
                <w:rFonts w:ascii="Titillium" w:hAnsi="Titillium" w:cs="Noto Serif"/>
                <w:color w:val="202329"/>
                <w:lang w:eastAsia="en-GB"/>
              </w:rPr>
              <w:t>People Team</w:t>
            </w:r>
          </w:p>
        </w:tc>
      </w:tr>
      <w:tr w:rsidR="00F7134B" w:rsidRPr="000A144C" w14:paraId="16AFD7BB" w14:textId="77777777" w:rsidTr="4DD60F47">
        <w:tc>
          <w:tcPr>
            <w:tcW w:w="5240" w:type="dxa"/>
          </w:tcPr>
          <w:p w14:paraId="7CD97232" w14:textId="77777777"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rPr>
              <w:t>Version Number</w:t>
            </w:r>
          </w:p>
        </w:tc>
        <w:tc>
          <w:tcPr>
            <w:tcW w:w="3776" w:type="dxa"/>
          </w:tcPr>
          <w:p w14:paraId="3CFED14A" w14:textId="2DA7A118" w:rsidR="00F7134B" w:rsidRPr="000A144C" w:rsidRDefault="0050213E" w:rsidP="0013076D">
            <w:pPr>
              <w:spacing w:after="100" w:afterAutospacing="1"/>
              <w:rPr>
                <w:rFonts w:ascii="Titillium" w:hAnsi="Titillium" w:cs="Noto Serif"/>
                <w:color w:val="202329"/>
                <w:lang w:eastAsia="en-GB"/>
              </w:rPr>
            </w:pPr>
            <w:r>
              <w:rPr>
                <w:rFonts w:ascii="Titillium" w:hAnsi="Titillium" w:cs="Noto Serif"/>
                <w:color w:val="202329"/>
                <w:lang w:eastAsia="en-GB"/>
              </w:rPr>
              <w:t>1</w:t>
            </w:r>
            <w:r w:rsidR="00731598">
              <w:rPr>
                <w:rFonts w:ascii="Titillium" w:hAnsi="Titillium" w:cs="Noto Serif"/>
                <w:color w:val="202329"/>
                <w:lang w:eastAsia="en-GB"/>
              </w:rPr>
              <w:t>.0</w:t>
            </w:r>
          </w:p>
        </w:tc>
      </w:tr>
      <w:tr w:rsidR="00F7134B" w:rsidRPr="000A144C" w14:paraId="10770812" w14:textId="77777777" w:rsidTr="4DD60F47">
        <w:tc>
          <w:tcPr>
            <w:tcW w:w="5240" w:type="dxa"/>
          </w:tcPr>
          <w:p w14:paraId="72F3DE39" w14:textId="42F3DF2E"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color w:val="202329"/>
                <w:lang w:eastAsia="en-GB"/>
              </w:rPr>
              <w:t>Equality Analysis</w:t>
            </w:r>
            <w:r w:rsidR="00AC4558">
              <w:rPr>
                <w:rFonts w:ascii="Titillium" w:hAnsi="Titillium" w:cs="Noto Serif"/>
                <w:color w:val="202329"/>
                <w:lang w:eastAsia="en-GB"/>
              </w:rPr>
              <w:t xml:space="preserve"> Completed</w:t>
            </w:r>
          </w:p>
        </w:tc>
        <w:tc>
          <w:tcPr>
            <w:tcW w:w="3776" w:type="dxa"/>
          </w:tcPr>
          <w:p w14:paraId="10A120E1" w14:textId="7A8A3222" w:rsidR="00F7134B" w:rsidRPr="000A144C" w:rsidRDefault="20D7C89D" w:rsidP="27EDBB6C">
            <w:pPr>
              <w:spacing w:after="100" w:afterAutospacing="1"/>
              <w:rPr>
                <w:rFonts w:ascii="Titillium" w:hAnsi="Titillium" w:cs="Noto Serif"/>
                <w:color w:val="202329"/>
                <w:lang w:eastAsia="en-GB"/>
              </w:rPr>
            </w:pPr>
            <w:r w:rsidRPr="27EDBB6C">
              <w:rPr>
                <w:rFonts w:ascii="Titillium" w:hAnsi="Titillium" w:cs="Noto Serif"/>
                <w:color w:val="202329"/>
                <w:lang w:eastAsia="en-GB"/>
              </w:rPr>
              <w:t>Completed</w:t>
            </w:r>
          </w:p>
        </w:tc>
      </w:tr>
      <w:tr w:rsidR="00F7134B" w:rsidRPr="000A144C" w14:paraId="71134328" w14:textId="77777777" w:rsidTr="4DD60F47">
        <w:tc>
          <w:tcPr>
            <w:tcW w:w="5240" w:type="dxa"/>
          </w:tcPr>
          <w:p w14:paraId="417D5416" w14:textId="77777777"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color w:val="202329"/>
                <w:lang w:eastAsia="en-GB"/>
              </w:rPr>
              <w:t>Approval Date</w:t>
            </w:r>
          </w:p>
        </w:tc>
        <w:tc>
          <w:tcPr>
            <w:tcW w:w="3776" w:type="dxa"/>
          </w:tcPr>
          <w:p w14:paraId="000F96A7" w14:textId="15CDD20D" w:rsidR="00F7134B" w:rsidRPr="000A144C" w:rsidRDefault="0050213E" w:rsidP="0013076D">
            <w:pPr>
              <w:spacing w:after="100" w:afterAutospacing="1"/>
              <w:rPr>
                <w:rFonts w:ascii="Titillium" w:hAnsi="Titillium" w:cs="Noto Serif"/>
                <w:color w:val="202329"/>
                <w:lang w:eastAsia="en-GB"/>
              </w:rPr>
            </w:pPr>
            <w:r>
              <w:rPr>
                <w:rFonts w:ascii="Titillium" w:hAnsi="Titillium" w:cs="Noto Serif"/>
                <w:color w:val="202329"/>
                <w:lang w:eastAsia="en-GB"/>
              </w:rPr>
              <w:t>23 June 2025</w:t>
            </w:r>
          </w:p>
        </w:tc>
      </w:tr>
      <w:tr w:rsidR="00F7134B" w:rsidRPr="000A144C" w14:paraId="78C95276" w14:textId="77777777" w:rsidTr="4DD60F47">
        <w:tc>
          <w:tcPr>
            <w:tcW w:w="5240" w:type="dxa"/>
          </w:tcPr>
          <w:p w14:paraId="0B04421B" w14:textId="77777777"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color w:val="202329"/>
                <w:lang w:eastAsia="en-GB"/>
              </w:rPr>
              <w:t>Approved By</w:t>
            </w:r>
          </w:p>
        </w:tc>
        <w:tc>
          <w:tcPr>
            <w:tcW w:w="3776" w:type="dxa"/>
          </w:tcPr>
          <w:p w14:paraId="3D68CE90" w14:textId="36B88E15" w:rsidR="00F7134B" w:rsidRPr="000A144C" w:rsidRDefault="0050213E" w:rsidP="0013076D">
            <w:pPr>
              <w:spacing w:after="100" w:afterAutospacing="1"/>
              <w:rPr>
                <w:rFonts w:ascii="Titillium" w:hAnsi="Titillium" w:cs="Noto Serif"/>
                <w:color w:val="202329"/>
                <w:lang w:eastAsia="en-GB"/>
              </w:rPr>
            </w:pPr>
            <w:r>
              <w:rPr>
                <w:rFonts w:ascii="Titillium" w:hAnsi="Titillium" w:cs="Noto Serif"/>
                <w:color w:val="202329"/>
                <w:lang w:eastAsia="en-GB"/>
              </w:rPr>
              <w:t>University Court</w:t>
            </w:r>
          </w:p>
        </w:tc>
      </w:tr>
      <w:tr w:rsidR="00F7134B" w:rsidRPr="000A144C" w14:paraId="6571BEF5" w14:textId="77777777" w:rsidTr="4DD60F47">
        <w:tc>
          <w:tcPr>
            <w:tcW w:w="5240" w:type="dxa"/>
          </w:tcPr>
          <w:p w14:paraId="5E6D6523" w14:textId="77777777"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color w:val="202329"/>
                <w:lang w:eastAsia="en-GB"/>
              </w:rPr>
              <w:t>Date Commencement</w:t>
            </w:r>
          </w:p>
        </w:tc>
        <w:tc>
          <w:tcPr>
            <w:tcW w:w="3776" w:type="dxa"/>
          </w:tcPr>
          <w:p w14:paraId="25CDDBB0" w14:textId="25FBAF6E" w:rsidR="00F7134B" w:rsidRPr="000A144C" w:rsidRDefault="4E4140CB" w:rsidP="4DD60F47">
            <w:pPr>
              <w:spacing w:after="100" w:afterAutospacing="1"/>
              <w:rPr>
                <w:rFonts w:ascii="Titillium" w:hAnsi="Titillium" w:cs="Noto Serif"/>
                <w:color w:val="202329"/>
                <w:lang w:eastAsia="en-GB"/>
              </w:rPr>
            </w:pPr>
            <w:r w:rsidRPr="4DD60F47">
              <w:rPr>
                <w:rFonts w:ascii="Titillium" w:hAnsi="Titillium" w:cs="Noto Serif"/>
                <w:color w:val="202329"/>
                <w:lang w:eastAsia="en-GB"/>
              </w:rPr>
              <w:t>September</w:t>
            </w:r>
            <w:r w:rsidR="0050213E" w:rsidRPr="4DD60F47">
              <w:rPr>
                <w:rFonts w:ascii="Titillium" w:hAnsi="Titillium" w:cs="Noto Serif"/>
                <w:color w:val="202329"/>
                <w:lang w:eastAsia="en-GB"/>
              </w:rPr>
              <w:t xml:space="preserve"> 2025</w:t>
            </w:r>
          </w:p>
        </w:tc>
      </w:tr>
      <w:tr w:rsidR="00F7134B" w:rsidRPr="000A144C" w14:paraId="563994EC" w14:textId="77777777" w:rsidTr="4DD60F47">
        <w:tc>
          <w:tcPr>
            <w:tcW w:w="5240" w:type="dxa"/>
          </w:tcPr>
          <w:p w14:paraId="57B7BCE8" w14:textId="77777777" w:rsidR="00F7134B" w:rsidRPr="000A144C" w:rsidRDefault="00F7134B" w:rsidP="0013076D">
            <w:pPr>
              <w:spacing w:after="100" w:afterAutospacing="1"/>
              <w:rPr>
                <w:rFonts w:ascii="Titillium" w:hAnsi="Titillium" w:cs="Noto Serif"/>
                <w:color w:val="202329"/>
                <w:lang w:eastAsia="en-GB"/>
              </w:rPr>
            </w:pPr>
            <w:r w:rsidRPr="000A144C">
              <w:rPr>
                <w:rFonts w:ascii="Titillium" w:hAnsi="Titillium" w:cs="Noto Serif"/>
                <w:color w:val="202329"/>
                <w:lang w:eastAsia="en-GB"/>
              </w:rPr>
              <w:lastRenderedPageBreak/>
              <w:t>Date of Next Review</w:t>
            </w:r>
          </w:p>
        </w:tc>
        <w:tc>
          <w:tcPr>
            <w:tcW w:w="3776" w:type="dxa"/>
          </w:tcPr>
          <w:p w14:paraId="3ED6EC72" w14:textId="2BB6125F" w:rsidR="00F7134B" w:rsidRPr="000A144C" w:rsidRDefault="73791C3E" w:rsidP="4DD60F47">
            <w:pPr>
              <w:spacing w:after="100" w:afterAutospacing="1"/>
              <w:rPr>
                <w:rFonts w:ascii="Titillium" w:hAnsi="Titillium" w:cs="Noto Serif"/>
                <w:color w:val="202329"/>
                <w:lang w:eastAsia="en-GB"/>
              </w:rPr>
            </w:pPr>
            <w:r w:rsidRPr="4DD60F47">
              <w:rPr>
                <w:rFonts w:ascii="Titillium" w:hAnsi="Titillium" w:cs="Noto Serif"/>
                <w:color w:val="202329"/>
                <w:lang w:eastAsia="en-GB"/>
              </w:rPr>
              <w:t>September</w:t>
            </w:r>
            <w:r w:rsidR="00111E1A" w:rsidRPr="4DD60F47">
              <w:rPr>
                <w:rFonts w:ascii="Titillium" w:hAnsi="Titillium" w:cs="Noto Serif"/>
                <w:color w:val="202329"/>
                <w:lang w:eastAsia="en-GB"/>
              </w:rPr>
              <w:t xml:space="preserve"> 2027</w:t>
            </w:r>
          </w:p>
        </w:tc>
      </w:tr>
    </w:tbl>
    <w:p w14:paraId="740CFBD6" w14:textId="77777777" w:rsidR="009629F5" w:rsidRDefault="009629F5" w:rsidP="009629F5"/>
    <w:p w14:paraId="5AAE30A0" w14:textId="77777777" w:rsidR="00A15660" w:rsidRDefault="00A15660" w:rsidP="00BC0CDD">
      <w:pPr>
        <w:pStyle w:val="Heading1"/>
        <w:numPr>
          <w:ilvl w:val="0"/>
          <w:numId w:val="0"/>
        </w:numPr>
        <w:ind w:left="360" w:hanging="360"/>
      </w:pPr>
    </w:p>
    <w:p w14:paraId="0B805F76" w14:textId="77777777" w:rsidR="00A15660" w:rsidRDefault="00A15660">
      <w:pPr>
        <w:rPr>
          <w:rFonts w:ascii="Titillium" w:eastAsiaTheme="majorEastAsia" w:hAnsi="Titillium" w:cstheme="majorBidi"/>
          <w:b/>
          <w:bCs/>
          <w:color w:val="67B8E7"/>
          <w:spacing w:val="-10"/>
          <w:kern w:val="28"/>
          <w:sz w:val="32"/>
          <w:szCs w:val="36"/>
        </w:rPr>
      </w:pPr>
      <w:r>
        <w:br w:type="page"/>
      </w:r>
    </w:p>
    <w:p w14:paraId="4FEEE578" w14:textId="0CB80ABB" w:rsidR="00552269" w:rsidRPr="008A3B84" w:rsidRDefault="00552269" w:rsidP="00BC0CDD">
      <w:pPr>
        <w:pStyle w:val="Heading1"/>
        <w:numPr>
          <w:ilvl w:val="0"/>
          <w:numId w:val="0"/>
        </w:numPr>
        <w:ind w:left="360" w:hanging="360"/>
        <w:rPr>
          <w:lang w:eastAsia="en-GB"/>
        </w:rPr>
      </w:pPr>
      <w:bookmarkStart w:id="18" w:name="_Toc208236536"/>
      <w:r w:rsidRPr="008A3B84">
        <w:lastRenderedPageBreak/>
        <w:t xml:space="preserve">Appendix </w:t>
      </w:r>
      <w:r w:rsidR="0065112C" w:rsidRPr="008A3B84">
        <w:rPr>
          <w:lang w:eastAsia="en-GB"/>
        </w:rPr>
        <w:t xml:space="preserve">1 </w:t>
      </w:r>
      <w:r w:rsidRPr="008A3B84">
        <w:rPr>
          <w:lang w:eastAsia="en-GB"/>
        </w:rPr>
        <w:t>– Examples of Misconduct and Gross Misconduct</w:t>
      </w:r>
      <w:bookmarkEnd w:id="18"/>
    </w:p>
    <w:p w14:paraId="1AE5FC52" w14:textId="77777777" w:rsidR="00552269" w:rsidRPr="00A25671" w:rsidRDefault="00552269" w:rsidP="0013076D">
      <w:pPr>
        <w:shd w:val="clear" w:color="auto" w:fill="FFFFFF"/>
        <w:rPr>
          <w:rFonts w:ascii="Titillium" w:hAnsi="Titillium"/>
          <w:b/>
          <w:color w:val="579FBB"/>
          <w:sz w:val="22"/>
          <w:szCs w:val="22"/>
          <w:lang w:eastAsia="en-GB"/>
        </w:rPr>
      </w:pPr>
    </w:p>
    <w:p w14:paraId="040D9376" w14:textId="1C3BCCEA" w:rsidR="00552269" w:rsidRPr="000A144C" w:rsidRDefault="00552269" w:rsidP="0013076D">
      <w:pPr>
        <w:rPr>
          <w:rFonts w:ascii="Titillium" w:hAnsi="Titillium"/>
        </w:rPr>
      </w:pPr>
      <w:r w:rsidRPr="000A144C">
        <w:rPr>
          <w:rFonts w:ascii="Titillium" w:hAnsi="Titillium"/>
        </w:rPr>
        <w:t xml:space="preserve">This is an indicative list and is not exhaustive. We will deal with each situation on a </w:t>
      </w:r>
      <w:r w:rsidR="00F808A5" w:rsidRPr="000A144C">
        <w:rPr>
          <w:rFonts w:ascii="Titillium" w:hAnsi="Titillium"/>
        </w:rPr>
        <w:t>case-by-case</w:t>
      </w:r>
      <w:r w:rsidRPr="000A144C">
        <w:rPr>
          <w:rFonts w:ascii="Titillium" w:hAnsi="Titillium"/>
        </w:rPr>
        <w:t xml:space="preserve"> basis, taking into consideration </w:t>
      </w:r>
      <w:proofErr w:type="gramStart"/>
      <w:r w:rsidRPr="000A144C">
        <w:rPr>
          <w:rFonts w:ascii="Titillium" w:hAnsi="Titillium"/>
        </w:rPr>
        <w:t>all of</w:t>
      </w:r>
      <w:proofErr w:type="gramEnd"/>
      <w:r w:rsidRPr="000A144C">
        <w:rPr>
          <w:rFonts w:ascii="Titillium" w:hAnsi="Titillium"/>
        </w:rPr>
        <w:t xml:space="preserve"> the evidence available.</w:t>
      </w:r>
    </w:p>
    <w:p w14:paraId="17DEB5CA" w14:textId="77777777" w:rsidR="00552269" w:rsidRPr="000A144C" w:rsidRDefault="00552269" w:rsidP="0013076D">
      <w:pPr>
        <w:rPr>
          <w:rFonts w:ascii="Titillium" w:hAnsi="Titillium"/>
          <w:b/>
        </w:rPr>
      </w:pPr>
    </w:p>
    <w:p w14:paraId="55F0C865" w14:textId="77777777" w:rsidR="00552269" w:rsidRPr="000A144C" w:rsidRDefault="00552269" w:rsidP="0013076D">
      <w:pPr>
        <w:rPr>
          <w:rFonts w:ascii="Titillium" w:hAnsi="Titillium"/>
        </w:rPr>
      </w:pPr>
      <w:r w:rsidRPr="000A144C">
        <w:rPr>
          <w:rFonts w:ascii="Titillium" w:hAnsi="Titillium"/>
        </w:rPr>
        <w:t xml:space="preserve">Examples of </w:t>
      </w:r>
      <w:r w:rsidRPr="000A144C">
        <w:rPr>
          <w:rFonts w:ascii="Titillium" w:hAnsi="Titillium"/>
          <w:b/>
        </w:rPr>
        <w:t>misconduct</w:t>
      </w:r>
      <w:r w:rsidRPr="000A144C">
        <w:rPr>
          <w:rFonts w:ascii="Titillium" w:hAnsi="Titillium"/>
        </w:rPr>
        <w:t xml:space="preserve"> may include:</w:t>
      </w:r>
    </w:p>
    <w:p w14:paraId="118E2566" w14:textId="2F316D91" w:rsidR="00552269" w:rsidRDefault="00552269" w:rsidP="00FC518C">
      <w:pPr>
        <w:widowControl w:val="0"/>
        <w:numPr>
          <w:ilvl w:val="0"/>
          <w:numId w:val="2"/>
        </w:numPr>
        <w:ind w:left="284" w:hanging="284"/>
        <w:rPr>
          <w:rFonts w:ascii="Titillium" w:hAnsi="Titillium"/>
        </w:rPr>
      </w:pPr>
      <w:r w:rsidRPr="000A144C">
        <w:rPr>
          <w:rFonts w:ascii="Titillium" w:hAnsi="Titillium"/>
        </w:rPr>
        <w:t>Poor timekeeping (repeated lateness without reasonable explanation)</w:t>
      </w:r>
      <w:r w:rsidR="00D77D78">
        <w:rPr>
          <w:rFonts w:ascii="Titillium" w:hAnsi="Titillium"/>
        </w:rPr>
        <w:t>.</w:t>
      </w:r>
    </w:p>
    <w:p w14:paraId="4204FF2D" w14:textId="013E254A" w:rsidR="00D10DDC" w:rsidRPr="000A144C" w:rsidRDefault="00D10DDC" w:rsidP="00FC518C">
      <w:pPr>
        <w:widowControl w:val="0"/>
        <w:numPr>
          <w:ilvl w:val="0"/>
          <w:numId w:val="2"/>
        </w:numPr>
        <w:ind w:left="284" w:hanging="284"/>
        <w:rPr>
          <w:rFonts w:ascii="Titillium" w:hAnsi="Titillium"/>
        </w:rPr>
      </w:pPr>
      <w:r w:rsidRPr="000A144C">
        <w:rPr>
          <w:rFonts w:ascii="Titillium" w:hAnsi="Titillium"/>
        </w:rPr>
        <w:t xml:space="preserve">Instances of inappropriate behaviour towards </w:t>
      </w:r>
      <w:r>
        <w:rPr>
          <w:rFonts w:ascii="Titillium" w:hAnsi="Titillium"/>
        </w:rPr>
        <w:t>colleagues</w:t>
      </w:r>
      <w:r w:rsidRPr="000A144C">
        <w:rPr>
          <w:rFonts w:ascii="Titillium" w:hAnsi="Titillium"/>
        </w:rPr>
        <w:t xml:space="preserve"> or students, which could include discourtesy or rudeness</w:t>
      </w:r>
      <w:r w:rsidR="00D77D78">
        <w:rPr>
          <w:rFonts w:ascii="Titillium" w:hAnsi="Titillium"/>
        </w:rPr>
        <w:t>.</w:t>
      </w:r>
    </w:p>
    <w:p w14:paraId="42B5DD1C" w14:textId="2B6C651A" w:rsidR="00D10DDC" w:rsidRPr="000A144C" w:rsidRDefault="185A87F3" w:rsidP="00FC518C">
      <w:pPr>
        <w:widowControl w:val="0"/>
        <w:numPr>
          <w:ilvl w:val="0"/>
          <w:numId w:val="2"/>
        </w:numPr>
        <w:ind w:left="284" w:hanging="284"/>
        <w:rPr>
          <w:rFonts w:ascii="Titillium" w:hAnsi="Titillium"/>
        </w:rPr>
      </w:pPr>
      <w:r w:rsidRPr="022FB55E">
        <w:rPr>
          <w:rFonts w:ascii="Titillium" w:hAnsi="Titillium"/>
        </w:rPr>
        <w:t xml:space="preserve">Improper use of </w:t>
      </w:r>
      <w:r w:rsidR="5553D1E2" w:rsidRPr="022FB55E">
        <w:rPr>
          <w:rFonts w:ascii="Titillium" w:hAnsi="Titillium"/>
        </w:rPr>
        <w:t xml:space="preserve">email, </w:t>
      </w:r>
      <w:r w:rsidRPr="022FB55E">
        <w:rPr>
          <w:rFonts w:ascii="Titillium" w:hAnsi="Titillium"/>
        </w:rPr>
        <w:t>internet</w:t>
      </w:r>
      <w:r w:rsidR="61FB6B1F" w:rsidRPr="022FB55E">
        <w:rPr>
          <w:rFonts w:ascii="Titillium" w:hAnsi="Titillium"/>
        </w:rPr>
        <w:t>, social media</w:t>
      </w:r>
      <w:r w:rsidRPr="022FB55E">
        <w:rPr>
          <w:rFonts w:ascii="Titillium" w:hAnsi="Titillium"/>
        </w:rPr>
        <w:t xml:space="preserve">, </w:t>
      </w:r>
      <w:r w:rsidR="248EC343" w:rsidRPr="022FB55E">
        <w:rPr>
          <w:rFonts w:ascii="Titillium" w:hAnsi="Titillium"/>
        </w:rPr>
        <w:t xml:space="preserve">and </w:t>
      </w:r>
      <w:r w:rsidRPr="022FB55E">
        <w:rPr>
          <w:rFonts w:ascii="Titillium" w:hAnsi="Titillium"/>
        </w:rPr>
        <w:t>breaches of the</w:t>
      </w:r>
      <w:r w:rsidRPr="022FB55E">
        <w:rPr>
          <w:rFonts w:ascii="Titillium" w:hAnsi="Titillium"/>
          <w:color w:val="579FBB"/>
        </w:rPr>
        <w:t xml:space="preserve"> </w:t>
      </w:r>
      <w:hyperlink r:id="rId15">
        <w:r w:rsidRPr="022FB55E">
          <w:rPr>
            <w:rStyle w:val="Hyperlink"/>
            <w:rFonts w:ascii="Titillium" w:hAnsi="Titillium"/>
          </w:rPr>
          <w:t>Information Security</w:t>
        </w:r>
        <w:r w:rsidR="1F8D918A" w:rsidRPr="022FB55E">
          <w:rPr>
            <w:rStyle w:val="Hyperlink"/>
            <w:rFonts w:ascii="Titillium" w:hAnsi="Titillium"/>
          </w:rPr>
          <w:t xml:space="preserve"> </w:t>
        </w:r>
      </w:hyperlink>
      <w:r w:rsidRPr="022FB55E">
        <w:rPr>
          <w:rFonts w:ascii="Titillium" w:hAnsi="Titillium"/>
        </w:rPr>
        <w:t xml:space="preserve"> policies - subject to provisions under the Public Interest (Disclosure) Act 1998</w:t>
      </w:r>
      <w:r w:rsidR="0C56011B" w:rsidRPr="022FB55E">
        <w:rPr>
          <w:rFonts w:ascii="Titillium" w:hAnsi="Titillium"/>
        </w:rPr>
        <w:t>.</w:t>
      </w:r>
    </w:p>
    <w:p w14:paraId="3CD6AAD2" w14:textId="7ABAA2C8" w:rsidR="00D10DDC" w:rsidRPr="000A144C" w:rsidRDefault="00D10DDC" w:rsidP="00FC518C">
      <w:pPr>
        <w:widowControl w:val="0"/>
        <w:numPr>
          <w:ilvl w:val="0"/>
          <w:numId w:val="2"/>
        </w:numPr>
        <w:ind w:left="284" w:hanging="284"/>
        <w:rPr>
          <w:rFonts w:ascii="Titillium" w:hAnsi="Titillium"/>
        </w:rPr>
      </w:pPr>
      <w:r w:rsidRPr="000A144C">
        <w:rPr>
          <w:rFonts w:ascii="Titillium" w:hAnsi="Titillium"/>
        </w:rPr>
        <w:t>Improper use of IT equipment and software</w:t>
      </w:r>
      <w:r w:rsidR="00D77D78">
        <w:rPr>
          <w:rFonts w:ascii="Titillium" w:hAnsi="Titillium"/>
        </w:rPr>
        <w:t>.</w:t>
      </w:r>
    </w:p>
    <w:p w14:paraId="2C723140" w14:textId="71369F99" w:rsidR="00D10DDC" w:rsidRPr="000A144C" w:rsidRDefault="00D10DDC" w:rsidP="00FC518C">
      <w:pPr>
        <w:widowControl w:val="0"/>
        <w:numPr>
          <w:ilvl w:val="0"/>
          <w:numId w:val="2"/>
        </w:numPr>
        <w:ind w:left="284" w:hanging="284"/>
        <w:rPr>
          <w:rFonts w:ascii="Titillium" w:hAnsi="Titillium"/>
        </w:rPr>
      </w:pPr>
      <w:r w:rsidRPr="000A144C">
        <w:rPr>
          <w:rFonts w:ascii="Titillium" w:hAnsi="Titillium"/>
          <w:lang w:eastAsia="en-GB"/>
        </w:rPr>
        <w:t>Refusal to comply with reasonable management instructions or requests</w:t>
      </w:r>
      <w:r w:rsidR="00D77D78">
        <w:rPr>
          <w:rFonts w:ascii="Titillium" w:hAnsi="Titillium"/>
          <w:lang w:eastAsia="en-GB"/>
        </w:rPr>
        <w:t>.</w:t>
      </w:r>
    </w:p>
    <w:p w14:paraId="2FF6F4B5" w14:textId="0B4B82D1" w:rsidR="009933B2" w:rsidRPr="000A144C" w:rsidRDefault="009933B2" w:rsidP="00FC518C">
      <w:pPr>
        <w:widowControl w:val="0"/>
        <w:numPr>
          <w:ilvl w:val="0"/>
          <w:numId w:val="2"/>
        </w:numPr>
        <w:ind w:left="284" w:hanging="284"/>
        <w:rPr>
          <w:rFonts w:ascii="Titillium" w:hAnsi="Titillium"/>
        </w:rPr>
      </w:pPr>
      <w:r w:rsidRPr="000A144C">
        <w:rPr>
          <w:rFonts w:ascii="Titillium" w:hAnsi="Titillium"/>
        </w:rPr>
        <w:t xml:space="preserve">Failure to comply with the University policies and procedures </w:t>
      </w:r>
      <w:r w:rsidR="00FB7680">
        <w:rPr>
          <w:rFonts w:ascii="Titillium" w:hAnsi="Titillium"/>
        </w:rPr>
        <w:t>including Health and Safety</w:t>
      </w:r>
      <w:r w:rsidR="00D77D78">
        <w:rPr>
          <w:rFonts w:ascii="Titillium" w:hAnsi="Titillium"/>
        </w:rPr>
        <w:t>.</w:t>
      </w:r>
      <w:r w:rsidR="00FB7680">
        <w:rPr>
          <w:rFonts w:ascii="Titillium" w:hAnsi="Titillium"/>
        </w:rPr>
        <w:t xml:space="preserve"> </w:t>
      </w:r>
    </w:p>
    <w:p w14:paraId="30168924" w14:textId="2A5FD6B5" w:rsidR="009933B2" w:rsidRPr="000A144C" w:rsidRDefault="009933B2" w:rsidP="00FC518C">
      <w:pPr>
        <w:widowControl w:val="0"/>
        <w:numPr>
          <w:ilvl w:val="0"/>
          <w:numId w:val="2"/>
        </w:numPr>
        <w:ind w:left="284" w:hanging="284"/>
        <w:rPr>
          <w:rFonts w:ascii="Titillium" w:hAnsi="Titillium"/>
        </w:rPr>
      </w:pPr>
      <w:r w:rsidRPr="000A144C">
        <w:rPr>
          <w:rFonts w:ascii="Titillium" w:hAnsi="Titillium"/>
        </w:rPr>
        <w:t>Removal of University property without authorisation</w:t>
      </w:r>
      <w:r w:rsidR="00D77D78">
        <w:rPr>
          <w:rFonts w:ascii="Titillium" w:hAnsi="Titillium"/>
        </w:rPr>
        <w:t>.</w:t>
      </w:r>
    </w:p>
    <w:p w14:paraId="4C5D8CB2" w14:textId="5341F0EE" w:rsidR="00552269" w:rsidRPr="000A144C" w:rsidRDefault="00552269" w:rsidP="00FC518C">
      <w:pPr>
        <w:widowControl w:val="0"/>
        <w:numPr>
          <w:ilvl w:val="0"/>
          <w:numId w:val="2"/>
        </w:numPr>
        <w:shd w:val="clear" w:color="auto" w:fill="FFFFFF" w:themeFill="background1"/>
        <w:ind w:left="284" w:hanging="284"/>
        <w:rPr>
          <w:rFonts w:ascii="Titillium" w:hAnsi="Titillium"/>
        </w:rPr>
      </w:pPr>
      <w:r w:rsidRPr="022FB55E">
        <w:rPr>
          <w:rFonts w:ascii="Titillium" w:hAnsi="Titillium"/>
        </w:rPr>
        <w:t xml:space="preserve">Unauthorised absence from work, including a colleague’s failure to follow the University’s </w:t>
      </w:r>
      <w:hyperlink r:id="rId16">
        <w:r w:rsidRPr="022FB55E">
          <w:rPr>
            <w:rStyle w:val="Hyperlink"/>
            <w:rFonts w:ascii="Titillium" w:hAnsi="Titillium"/>
          </w:rPr>
          <w:t>Attendance Management Policy</w:t>
        </w:r>
      </w:hyperlink>
      <w:r w:rsidR="0C56011B">
        <w:t>.</w:t>
      </w:r>
    </w:p>
    <w:p w14:paraId="3BEB5B89" w14:textId="6B732BAE" w:rsidR="00552269" w:rsidRPr="000A144C" w:rsidRDefault="00552269" w:rsidP="00FC518C">
      <w:pPr>
        <w:widowControl w:val="0"/>
        <w:numPr>
          <w:ilvl w:val="0"/>
          <w:numId w:val="2"/>
        </w:numPr>
        <w:shd w:val="clear" w:color="auto" w:fill="FFFFFF" w:themeFill="background1"/>
        <w:ind w:left="284" w:hanging="284"/>
        <w:rPr>
          <w:rFonts w:ascii="Titillium" w:hAnsi="Titillium"/>
        </w:rPr>
      </w:pPr>
      <w:r w:rsidRPr="022FB55E">
        <w:rPr>
          <w:rFonts w:ascii="Titillium" w:hAnsi="Titillium"/>
        </w:rPr>
        <w:t xml:space="preserve">Academic </w:t>
      </w:r>
      <w:r w:rsidR="4186D83C" w:rsidRPr="022FB55E">
        <w:rPr>
          <w:rFonts w:ascii="Titillium" w:hAnsi="Titillium"/>
        </w:rPr>
        <w:t>and/or research mi</w:t>
      </w:r>
      <w:r w:rsidR="1FC1C942" w:rsidRPr="022FB55E">
        <w:rPr>
          <w:rFonts w:ascii="Titillium" w:hAnsi="Titillium"/>
        </w:rPr>
        <w:t>sconduct</w:t>
      </w:r>
      <w:r w:rsidRPr="022FB55E">
        <w:rPr>
          <w:rFonts w:ascii="Titillium" w:hAnsi="Titillium"/>
        </w:rPr>
        <w:t xml:space="preserve"> – see </w:t>
      </w:r>
      <w:hyperlink r:id="rId17">
        <w:r w:rsidRPr="022FB55E">
          <w:rPr>
            <w:rStyle w:val="Hyperlink"/>
            <w:rFonts w:ascii="Titillium" w:hAnsi="Titillium"/>
          </w:rPr>
          <w:t>Research Misconduct Policy</w:t>
        </w:r>
      </w:hyperlink>
      <w:r w:rsidR="0C56011B">
        <w:t>.</w:t>
      </w:r>
    </w:p>
    <w:p w14:paraId="786B8919" w14:textId="2F87D6A2" w:rsidR="00FB7680" w:rsidRPr="000A144C" w:rsidRDefault="00FB7680" w:rsidP="00FC518C">
      <w:pPr>
        <w:widowControl w:val="0"/>
        <w:numPr>
          <w:ilvl w:val="0"/>
          <w:numId w:val="2"/>
        </w:numPr>
        <w:ind w:left="284" w:hanging="284"/>
        <w:rPr>
          <w:rFonts w:ascii="Titillium" w:hAnsi="Titillium"/>
        </w:rPr>
      </w:pPr>
      <w:r w:rsidRPr="000A144C">
        <w:rPr>
          <w:rFonts w:ascii="Titillium" w:hAnsi="Titillium"/>
        </w:rPr>
        <w:t>Smoking</w:t>
      </w:r>
      <w:r w:rsidR="00B74AFB">
        <w:rPr>
          <w:rFonts w:ascii="Titillium" w:hAnsi="Titillium"/>
        </w:rPr>
        <w:t>/vaping</w:t>
      </w:r>
      <w:r w:rsidRPr="000A144C">
        <w:rPr>
          <w:rFonts w:ascii="Titillium" w:hAnsi="Titillium"/>
        </w:rPr>
        <w:t xml:space="preserve"> outside designated areas</w:t>
      </w:r>
      <w:r w:rsidR="00D77D78">
        <w:rPr>
          <w:rFonts w:ascii="Titillium" w:hAnsi="Titillium"/>
        </w:rPr>
        <w:t>.</w:t>
      </w:r>
    </w:p>
    <w:p w14:paraId="0A1E0DBE" w14:textId="77777777" w:rsidR="00FB7680" w:rsidRPr="000A144C" w:rsidRDefault="00FB7680" w:rsidP="00A02B09">
      <w:pPr>
        <w:widowControl w:val="0"/>
        <w:ind w:left="567"/>
        <w:rPr>
          <w:rFonts w:ascii="Titillium" w:hAnsi="Titillium"/>
        </w:rPr>
      </w:pPr>
    </w:p>
    <w:p w14:paraId="693251F8" w14:textId="77777777" w:rsidR="00552269" w:rsidRPr="000A144C" w:rsidRDefault="00552269" w:rsidP="0013076D">
      <w:pPr>
        <w:rPr>
          <w:rFonts w:ascii="Titillium" w:hAnsi="Titillium"/>
        </w:rPr>
      </w:pPr>
      <w:r w:rsidRPr="000A144C">
        <w:rPr>
          <w:rFonts w:ascii="Titillium" w:hAnsi="Titillium"/>
        </w:rPr>
        <w:t xml:space="preserve">Examples of </w:t>
      </w:r>
      <w:r w:rsidRPr="000A144C">
        <w:rPr>
          <w:rFonts w:ascii="Titillium" w:hAnsi="Titillium"/>
          <w:b/>
        </w:rPr>
        <w:t>gross misconduct</w:t>
      </w:r>
      <w:r w:rsidRPr="000A144C">
        <w:rPr>
          <w:rFonts w:ascii="Titillium" w:hAnsi="Titillium"/>
        </w:rPr>
        <w:t xml:space="preserve"> may include the list below or repeated instances of the list above:</w:t>
      </w:r>
    </w:p>
    <w:p w14:paraId="2CD92431" w14:textId="03CDEBB1" w:rsidR="009D717D" w:rsidRPr="000A144C" w:rsidRDefault="00552269" w:rsidP="00FC518C">
      <w:pPr>
        <w:pStyle w:val="ListParagraph"/>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Harassment on any grounds, including </w:t>
      </w:r>
      <w:r w:rsidR="00205159" w:rsidRPr="000A144C">
        <w:rPr>
          <w:rFonts w:ascii="Titillium" w:hAnsi="Titillium"/>
        </w:rPr>
        <w:t>sex</w:t>
      </w:r>
      <w:r w:rsidRPr="000A144C">
        <w:rPr>
          <w:rFonts w:ascii="Titillium" w:hAnsi="Titillium"/>
        </w:rPr>
        <w:t>,</w:t>
      </w:r>
      <w:r w:rsidR="009D717D" w:rsidRPr="000A144C">
        <w:rPr>
          <w:rFonts w:ascii="Titillium" w:hAnsi="Titillium"/>
        </w:rPr>
        <w:t xml:space="preserve"> gender reassignment</w:t>
      </w:r>
      <w:r w:rsidR="00205159" w:rsidRPr="000A144C">
        <w:rPr>
          <w:rFonts w:ascii="Titillium" w:hAnsi="Titillium"/>
        </w:rPr>
        <w:t xml:space="preserve"> </w:t>
      </w:r>
      <w:r w:rsidRPr="000A144C">
        <w:rPr>
          <w:rFonts w:ascii="Titillium" w:hAnsi="Titillium"/>
        </w:rPr>
        <w:t>race, religion, nationality, disability, age</w:t>
      </w:r>
      <w:r w:rsidR="00205159" w:rsidRPr="000A144C">
        <w:rPr>
          <w:rFonts w:ascii="Titillium" w:hAnsi="Titillium"/>
        </w:rPr>
        <w:t xml:space="preserve">, </w:t>
      </w:r>
      <w:r w:rsidRPr="000A144C">
        <w:rPr>
          <w:rFonts w:ascii="Titillium" w:hAnsi="Titillium"/>
        </w:rPr>
        <w:t>sexual orientation</w:t>
      </w:r>
      <w:r w:rsidR="00205159" w:rsidRPr="000A144C">
        <w:rPr>
          <w:rFonts w:ascii="Titillium" w:hAnsi="Titillium"/>
        </w:rPr>
        <w:t>, marital status or pregnan</w:t>
      </w:r>
      <w:r w:rsidR="00D33F22" w:rsidRPr="000A144C">
        <w:rPr>
          <w:rFonts w:ascii="Titillium" w:hAnsi="Titillium"/>
        </w:rPr>
        <w:t>cy/maternity related grounds.</w:t>
      </w:r>
    </w:p>
    <w:p w14:paraId="1FA83963" w14:textId="79F84F70" w:rsidR="00552269" w:rsidRPr="000A144C" w:rsidRDefault="00552269" w:rsidP="00FC518C">
      <w:pPr>
        <w:pStyle w:val="ListParagraph"/>
        <w:widowControl w:val="0"/>
        <w:numPr>
          <w:ilvl w:val="0"/>
          <w:numId w:val="3"/>
        </w:numPr>
        <w:tabs>
          <w:tab w:val="clear" w:pos="360"/>
        </w:tabs>
        <w:ind w:left="284" w:hanging="284"/>
        <w:rPr>
          <w:rFonts w:ascii="Titillium" w:hAnsi="Titillium"/>
        </w:rPr>
      </w:pPr>
      <w:r w:rsidRPr="022FB55E">
        <w:rPr>
          <w:rFonts w:ascii="Titillium" w:hAnsi="Titillium"/>
        </w:rPr>
        <w:t>Any form of bullying (in line with the University’s</w:t>
      </w:r>
      <w:r w:rsidRPr="022FB55E">
        <w:rPr>
          <w:rFonts w:ascii="Titillium" w:hAnsi="Titillium"/>
          <w:color w:val="579FBB"/>
        </w:rPr>
        <w:t xml:space="preserve"> </w:t>
      </w:r>
      <w:hyperlink r:id="rId18">
        <w:r w:rsidRPr="022FB55E">
          <w:rPr>
            <w:rStyle w:val="Hyperlink"/>
            <w:rFonts w:ascii="Titillium" w:hAnsi="Titillium"/>
          </w:rPr>
          <w:t>Dignity at Work Policy</w:t>
        </w:r>
      </w:hyperlink>
      <w:r w:rsidRPr="022FB55E">
        <w:rPr>
          <w:rFonts w:ascii="Titillium" w:hAnsi="Titillium"/>
        </w:rPr>
        <w:t>) including aggressive physical or verbal conduct, victimisation, exclusion or intimidation (including “cyber bullying”)</w:t>
      </w:r>
      <w:r w:rsidR="573586EB" w:rsidRPr="022FB55E">
        <w:rPr>
          <w:rFonts w:ascii="Titillium" w:hAnsi="Titillium"/>
        </w:rPr>
        <w:t>.</w:t>
      </w:r>
    </w:p>
    <w:p w14:paraId="13AE5DD7" w14:textId="097B6C8B"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Assault - physical violence or the malicious ill-treatment of other </w:t>
      </w:r>
      <w:r w:rsidR="009933B2">
        <w:rPr>
          <w:rFonts w:ascii="Titillium" w:hAnsi="Titillium"/>
        </w:rPr>
        <w:t>colleagues</w:t>
      </w:r>
      <w:r w:rsidRPr="000A144C">
        <w:rPr>
          <w:rFonts w:ascii="Titillium" w:hAnsi="Titillium"/>
        </w:rPr>
        <w:t>, visitors or students, including the threat of violence</w:t>
      </w:r>
      <w:r w:rsidR="001D2B93">
        <w:rPr>
          <w:rFonts w:ascii="Titillium" w:hAnsi="Titillium"/>
        </w:rPr>
        <w:t>.</w:t>
      </w:r>
    </w:p>
    <w:p w14:paraId="2352B08A" w14:textId="3CA8B88A" w:rsidR="00552269" w:rsidRPr="000A144C" w:rsidRDefault="00552269" w:rsidP="00FC518C">
      <w:pPr>
        <w:widowControl w:val="0"/>
        <w:numPr>
          <w:ilvl w:val="0"/>
          <w:numId w:val="3"/>
        </w:numPr>
        <w:tabs>
          <w:tab w:val="clear" w:pos="360"/>
        </w:tabs>
        <w:ind w:left="284" w:hanging="284"/>
        <w:rPr>
          <w:rFonts w:ascii="Titillium" w:hAnsi="Titillium"/>
        </w:rPr>
      </w:pPr>
      <w:r w:rsidRPr="022FB55E">
        <w:rPr>
          <w:rFonts w:ascii="Titillium" w:hAnsi="Titillium"/>
          <w:lang w:eastAsia="en-GB"/>
        </w:rPr>
        <w:t xml:space="preserve">Posting social media content that has the sufficient potential to or does bring the University into disrepute, or reflects negatively on the University, colleagues or students (in line with the University’s </w:t>
      </w:r>
      <w:hyperlink r:id="rId19">
        <w:r w:rsidRPr="022FB55E">
          <w:rPr>
            <w:rStyle w:val="Hyperlink"/>
            <w:rFonts w:ascii="Titillium" w:hAnsi="Titillium"/>
            <w:lang w:eastAsia="en-GB"/>
          </w:rPr>
          <w:t>Social Media Usage Policy</w:t>
        </w:r>
      </w:hyperlink>
      <w:r w:rsidRPr="022FB55E">
        <w:rPr>
          <w:rFonts w:ascii="Titillium" w:hAnsi="Titillium"/>
          <w:lang w:eastAsia="en-GB"/>
        </w:rPr>
        <w:t>)</w:t>
      </w:r>
      <w:r w:rsidR="573586EB" w:rsidRPr="022FB55E">
        <w:rPr>
          <w:rFonts w:ascii="Titillium" w:hAnsi="Titillium"/>
          <w:lang w:eastAsia="en-GB"/>
        </w:rPr>
        <w:t>.</w:t>
      </w:r>
      <w:r w:rsidRPr="022FB55E">
        <w:rPr>
          <w:rFonts w:ascii="Titillium" w:hAnsi="Titillium"/>
          <w:lang w:eastAsia="en-GB"/>
        </w:rPr>
        <w:t xml:space="preserve"> </w:t>
      </w:r>
    </w:p>
    <w:p w14:paraId="364B50C9" w14:textId="65B88098"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Improper use of </w:t>
      </w:r>
      <w:proofErr w:type="gramStart"/>
      <w:r w:rsidRPr="000A144C">
        <w:rPr>
          <w:rFonts w:ascii="Titillium" w:hAnsi="Titillium"/>
        </w:rPr>
        <w:t>University</w:t>
      </w:r>
      <w:proofErr w:type="gramEnd"/>
      <w:r w:rsidRPr="000A144C">
        <w:rPr>
          <w:rFonts w:ascii="Titillium" w:hAnsi="Titillium"/>
        </w:rPr>
        <w:t xml:space="preserve"> funds, equipment or resources</w:t>
      </w:r>
      <w:r w:rsidR="001D2B93">
        <w:rPr>
          <w:rFonts w:ascii="Titillium" w:hAnsi="Titillium"/>
        </w:rPr>
        <w:t>.</w:t>
      </w:r>
    </w:p>
    <w:p w14:paraId="026700C5" w14:textId="720D2354"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Gross negligence or recklessness which seriously endangers the health and safety of </w:t>
      </w:r>
      <w:r w:rsidR="00B50740">
        <w:rPr>
          <w:rFonts w:ascii="Titillium" w:hAnsi="Titillium"/>
        </w:rPr>
        <w:t>colleagues</w:t>
      </w:r>
      <w:r w:rsidRPr="000A144C">
        <w:rPr>
          <w:rFonts w:ascii="Titillium" w:hAnsi="Titillium"/>
        </w:rPr>
        <w:t>, students or others, or causes (or might cause) unacceptable loss, damage or injury</w:t>
      </w:r>
      <w:r w:rsidR="001D2B93">
        <w:rPr>
          <w:rFonts w:ascii="Titillium" w:hAnsi="Titillium"/>
        </w:rPr>
        <w:t>.</w:t>
      </w:r>
    </w:p>
    <w:p w14:paraId="2CB4416C" w14:textId="2584BF3E"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Behaviours which have the potential to or do bring the </w:t>
      </w:r>
      <w:r w:rsidR="00B50740">
        <w:rPr>
          <w:rFonts w:ascii="Titillium" w:hAnsi="Titillium"/>
        </w:rPr>
        <w:t>University</w:t>
      </w:r>
      <w:r w:rsidR="00B50740" w:rsidRPr="000A144C">
        <w:rPr>
          <w:rFonts w:ascii="Titillium" w:hAnsi="Titillium"/>
        </w:rPr>
        <w:t xml:space="preserve"> </w:t>
      </w:r>
      <w:r w:rsidRPr="000A144C">
        <w:rPr>
          <w:rFonts w:ascii="Titillium" w:hAnsi="Titillium"/>
        </w:rPr>
        <w:t>into disrepute (which can include behaviour outside work premises or hours)</w:t>
      </w:r>
      <w:r w:rsidR="001D2B93">
        <w:rPr>
          <w:rFonts w:ascii="Titillium" w:hAnsi="Titillium"/>
        </w:rPr>
        <w:t>.</w:t>
      </w:r>
      <w:r w:rsidRPr="000A144C">
        <w:rPr>
          <w:rFonts w:ascii="Titillium" w:hAnsi="Titillium"/>
        </w:rPr>
        <w:t xml:space="preserve"> </w:t>
      </w:r>
    </w:p>
    <w:p w14:paraId="1A3E8901" w14:textId="77AADD00"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Dishonesty, theft or fraud involving University property or unauthorised possession of property belonging to others</w:t>
      </w:r>
      <w:r w:rsidR="001D2B93">
        <w:rPr>
          <w:rFonts w:ascii="Titillium" w:hAnsi="Titillium"/>
        </w:rPr>
        <w:t>.</w:t>
      </w:r>
    </w:p>
    <w:p w14:paraId="6C1AAAC0" w14:textId="5EEC07D1" w:rsidR="00552269" w:rsidRPr="000A144C" w:rsidRDefault="00552269" w:rsidP="00FC518C">
      <w:pPr>
        <w:numPr>
          <w:ilvl w:val="0"/>
          <w:numId w:val="3"/>
        </w:numPr>
        <w:tabs>
          <w:tab w:val="clear" w:pos="360"/>
        </w:tabs>
        <w:ind w:left="284" w:hanging="284"/>
        <w:rPr>
          <w:rFonts w:ascii="Titillium" w:hAnsi="Titillium"/>
        </w:rPr>
      </w:pPr>
      <w:r w:rsidRPr="022FB55E">
        <w:rPr>
          <w:rFonts w:ascii="Titillium" w:hAnsi="Titillium"/>
        </w:rPr>
        <w:lastRenderedPageBreak/>
        <w:t xml:space="preserve">Failing to declare any private, business and/or financial interests, that would potentially conflict with the role and duties undertaken by the colleague at the University (as required by the </w:t>
      </w:r>
      <w:hyperlink r:id="rId20">
        <w:r w:rsidRPr="022FB55E">
          <w:rPr>
            <w:rStyle w:val="Hyperlink"/>
            <w:rFonts w:ascii="Titillium" w:hAnsi="Titillium"/>
          </w:rPr>
          <w:t>Finance Regulations</w:t>
        </w:r>
      </w:hyperlink>
      <w:r w:rsidRPr="022FB55E">
        <w:rPr>
          <w:rFonts w:ascii="Titillium" w:hAnsi="Titillium"/>
        </w:rPr>
        <w:t>)</w:t>
      </w:r>
      <w:r w:rsidR="573586EB" w:rsidRPr="022FB55E">
        <w:rPr>
          <w:rFonts w:ascii="Titillium" w:hAnsi="Titillium"/>
        </w:rPr>
        <w:t>.</w:t>
      </w:r>
    </w:p>
    <w:p w14:paraId="56157B37" w14:textId="095E5BCF"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lang w:eastAsia="en-GB"/>
        </w:rPr>
        <w:t xml:space="preserve">Giving false information </w:t>
      </w:r>
      <w:r w:rsidR="007A3A42" w:rsidRPr="000A144C">
        <w:rPr>
          <w:rFonts w:ascii="Titillium" w:hAnsi="Titillium"/>
          <w:lang w:eastAsia="en-GB"/>
        </w:rPr>
        <w:t>about qualifications</w:t>
      </w:r>
      <w:r w:rsidRPr="000A144C">
        <w:rPr>
          <w:rFonts w:ascii="Titillium" w:hAnsi="Titillium"/>
          <w:lang w:eastAsia="en-GB"/>
        </w:rPr>
        <w:t xml:space="preserve"> or entitlement to work (including immigration status); using fraudulent identity or withholding information that would be relevant</w:t>
      </w:r>
      <w:r w:rsidR="001D2B93">
        <w:rPr>
          <w:rFonts w:ascii="Titillium" w:hAnsi="Titillium"/>
          <w:lang w:eastAsia="en-GB"/>
        </w:rPr>
        <w:t>.</w:t>
      </w:r>
    </w:p>
    <w:p w14:paraId="1124C360" w14:textId="32562DF8"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Unauthorised and deliberate possession, copying, alteration, destruction or retention of University’s documentation</w:t>
      </w:r>
      <w:r w:rsidR="001D2B93">
        <w:rPr>
          <w:rFonts w:ascii="Titillium" w:hAnsi="Titillium"/>
        </w:rPr>
        <w:t>.</w:t>
      </w:r>
    </w:p>
    <w:p w14:paraId="4A67FDE9" w14:textId="24905A19"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Deliberate</w:t>
      </w:r>
      <w:r w:rsidR="00B50740">
        <w:rPr>
          <w:rFonts w:ascii="Titillium" w:hAnsi="Titillium"/>
        </w:rPr>
        <w:t xml:space="preserve"> or serious</w:t>
      </w:r>
      <w:r w:rsidRPr="000A144C">
        <w:rPr>
          <w:rFonts w:ascii="Titillium" w:hAnsi="Titillium"/>
        </w:rPr>
        <w:t xml:space="preserve"> breaches of confidentiality - subject to provisions under Public Interest (Disclosure) Act 1998</w:t>
      </w:r>
      <w:r w:rsidR="001D2B93">
        <w:rPr>
          <w:rFonts w:ascii="Titillium" w:hAnsi="Titillium"/>
        </w:rPr>
        <w:t>.</w:t>
      </w:r>
      <w:r w:rsidRPr="000A144C">
        <w:rPr>
          <w:rFonts w:ascii="Titillium" w:hAnsi="Titillium"/>
        </w:rPr>
        <w:t xml:space="preserve"> </w:t>
      </w:r>
    </w:p>
    <w:p w14:paraId="0698C461" w14:textId="3972E9F8"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Falsification of documents including expenses claims or other official documents</w:t>
      </w:r>
      <w:r w:rsidR="0054423F">
        <w:rPr>
          <w:rFonts w:ascii="Titillium" w:hAnsi="Titillium"/>
        </w:rPr>
        <w:t>.</w:t>
      </w:r>
    </w:p>
    <w:p w14:paraId="2DB26B2C" w14:textId="447DC9F7"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Wilful damage to </w:t>
      </w:r>
      <w:proofErr w:type="gramStart"/>
      <w:r w:rsidRPr="000A144C">
        <w:rPr>
          <w:rFonts w:ascii="Titillium" w:hAnsi="Titillium"/>
        </w:rPr>
        <w:t>University</w:t>
      </w:r>
      <w:proofErr w:type="gramEnd"/>
      <w:r w:rsidRPr="000A144C">
        <w:rPr>
          <w:rFonts w:ascii="Titillium" w:hAnsi="Titillium"/>
        </w:rPr>
        <w:t xml:space="preserve"> property, equipment or other resources</w:t>
      </w:r>
      <w:r w:rsidR="0054423F">
        <w:rPr>
          <w:rFonts w:ascii="Titillium" w:hAnsi="Titillium"/>
        </w:rPr>
        <w:t>.</w:t>
      </w:r>
    </w:p>
    <w:p w14:paraId="30C637B9" w14:textId="0C425394"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Illegal or inappropriate use of, or copying of, IT equipment or software (including viewing, copying or sending pornographic material or violent images on the internet)</w:t>
      </w:r>
      <w:r w:rsidR="0054423F">
        <w:rPr>
          <w:rFonts w:ascii="Titillium" w:hAnsi="Titillium"/>
        </w:rPr>
        <w:t>.</w:t>
      </w:r>
    </w:p>
    <w:p w14:paraId="6F16A02B" w14:textId="6EF7E92F" w:rsidR="00747187" w:rsidRPr="000A144C" w:rsidRDefault="00552269" w:rsidP="00FC518C">
      <w:pPr>
        <w:widowControl w:val="0"/>
        <w:numPr>
          <w:ilvl w:val="0"/>
          <w:numId w:val="3"/>
        </w:numPr>
        <w:tabs>
          <w:tab w:val="clear" w:pos="360"/>
        </w:tabs>
        <w:ind w:left="284" w:hanging="284"/>
        <w:rPr>
          <w:rFonts w:ascii="Titillium" w:hAnsi="Titillium"/>
        </w:rPr>
      </w:pPr>
      <w:r w:rsidRPr="022FB55E">
        <w:rPr>
          <w:rFonts w:ascii="Titillium" w:hAnsi="Titillium"/>
        </w:rPr>
        <w:t xml:space="preserve">Serious </w:t>
      </w:r>
      <w:r w:rsidR="7456A124" w:rsidRPr="022FB55E">
        <w:rPr>
          <w:rFonts w:ascii="Titillium" w:hAnsi="Titillium"/>
        </w:rPr>
        <w:t xml:space="preserve">incapability to perform normal duties due to the influence of alcohol or drugs whilst at work or on University premises (see also the University’s </w:t>
      </w:r>
      <w:hyperlink r:id="rId21">
        <w:r w:rsidR="7456A124" w:rsidRPr="022FB55E">
          <w:rPr>
            <w:rStyle w:val="Hyperlink"/>
            <w:rFonts w:ascii="Titillium" w:hAnsi="Titillium"/>
          </w:rPr>
          <w:t>Alcohol and Substance Use and Misuse Policy</w:t>
        </w:r>
      </w:hyperlink>
      <w:r w:rsidR="5831E126">
        <w:t>.</w:t>
      </w:r>
    </w:p>
    <w:p w14:paraId="6CE82EAF" w14:textId="0F950BE4" w:rsidR="00552269" w:rsidRPr="000A144C" w:rsidRDefault="00552269"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 xml:space="preserve">Misuse of the </w:t>
      </w:r>
      <w:r w:rsidR="0054423F">
        <w:rPr>
          <w:rFonts w:ascii="Titillium" w:hAnsi="Titillium"/>
        </w:rPr>
        <w:t>University</w:t>
      </w:r>
      <w:r w:rsidRPr="000A144C">
        <w:rPr>
          <w:rFonts w:ascii="Titillium" w:hAnsi="Titillium"/>
        </w:rPr>
        <w:t>’s property or name</w:t>
      </w:r>
      <w:r w:rsidR="00E978F3">
        <w:rPr>
          <w:rFonts w:ascii="Titillium" w:hAnsi="Titillium"/>
        </w:rPr>
        <w:t>.</w:t>
      </w:r>
    </w:p>
    <w:p w14:paraId="2253E91C" w14:textId="2C025A6F" w:rsidR="00552269" w:rsidRPr="000A144C" w:rsidRDefault="00552269" w:rsidP="00FC518C">
      <w:pPr>
        <w:widowControl w:val="0"/>
        <w:numPr>
          <w:ilvl w:val="0"/>
          <w:numId w:val="3"/>
        </w:numPr>
        <w:tabs>
          <w:tab w:val="clear" w:pos="360"/>
        </w:tabs>
        <w:ind w:left="284" w:hanging="284"/>
        <w:rPr>
          <w:rFonts w:ascii="Titillium" w:hAnsi="Titillium"/>
        </w:rPr>
      </w:pPr>
      <w:r w:rsidRPr="022FB55E">
        <w:rPr>
          <w:rFonts w:ascii="Titillium" w:hAnsi="Titillium"/>
        </w:rPr>
        <w:t xml:space="preserve">Serious breach of trust and confidence – in line with the provisions of the University’s </w:t>
      </w:r>
      <w:hyperlink r:id="rId22">
        <w:r w:rsidRPr="022FB55E">
          <w:rPr>
            <w:rStyle w:val="Hyperlink"/>
            <w:rFonts w:ascii="Titillium" w:hAnsi="Titillium"/>
          </w:rPr>
          <w:t>Public Interest Disclosure (Whistleblowing) Policy</w:t>
        </w:r>
      </w:hyperlink>
      <w:r w:rsidR="0615C29E">
        <w:t>.</w:t>
      </w:r>
    </w:p>
    <w:p w14:paraId="0822A2A1" w14:textId="558342A2" w:rsidR="00552269" w:rsidRPr="000A779D" w:rsidRDefault="00552269" w:rsidP="00FC518C">
      <w:pPr>
        <w:widowControl w:val="0"/>
        <w:numPr>
          <w:ilvl w:val="0"/>
          <w:numId w:val="3"/>
        </w:numPr>
        <w:tabs>
          <w:tab w:val="clear" w:pos="360"/>
        </w:tabs>
        <w:ind w:left="284" w:hanging="284"/>
        <w:rPr>
          <w:rStyle w:val="Hyperlink"/>
          <w:rFonts w:ascii="Titillium" w:hAnsi="Titillium"/>
          <w:color w:val="auto"/>
          <w:u w:val="none"/>
        </w:rPr>
      </w:pPr>
      <w:r w:rsidRPr="022FB55E">
        <w:rPr>
          <w:rFonts w:ascii="Titillium" w:hAnsi="Titillium"/>
        </w:rPr>
        <w:t xml:space="preserve">Serious academic misconduct (including research misconduct) – see also the University’s </w:t>
      </w:r>
      <w:hyperlink r:id="rId23">
        <w:r w:rsidRPr="022FB55E">
          <w:rPr>
            <w:rStyle w:val="Hyperlink"/>
            <w:rFonts w:ascii="Titillium" w:hAnsi="Titillium"/>
          </w:rPr>
          <w:t>Research Misconduct Policy</w:t>
        </w:r>
      </w:hyperlink>
      <w:r w:rsidR="0615C29E">
        <w:t>.</w:t>
      </w:r>
    </w:p>
    <w:p w14:paraId="669F9964" w14:textId="0B213F56" w:rsidR="00C56D6E" w:rsidRDefault="00C56D6E" w:rsidP="00FC518C">
      <w:pPr>
        <w:widowControl w:val="0"/>
        <w:numPr>
          <w:ilvl w:val="0"/>
          <w:numId w:val="3"/>
        </w:numPr>
        <w:tabs>
          <w:tab w:val="num" w:pos="0"/>
        </w:tabs>
        <w:ind w:left="284" w:hanging="284"/>
        <w:rPr>
          <w:rFonts w:ascii="Titillium" w:hAnsi="Titillium"/>
        </w:rPr>
      </w:pPr>
      <w:r w:rsidRPr="000A144C">
        <w:rPr>
          <w:rFonts w:ascii="Titillium" w:hAnsi="Titillium"/>
          <w:lang w:eastAsia="en-GB"/>
        </w:rPr>
        <w:t>Making untrue / vexatious and malicious allegations against a colleague</w:t>
      </w:r>
      <w:r w:rsidR="00E978F3">
        <w:rPr>
          <w:rFonts w:ascii="Titillium" w:hAnsi="Titillium"/>
          <w:lang w:eastAsia="en-GB"/>
        </w:rPr>
        <w:t>.</w:t>
      </w:r>
    </w:p>
    <w:p w14:paraId="5734C3C0" w14:textId="667D317F" w:rsidR="00B50740" w:rsidRPr="000A144C" w:rsidRDefault="00B50740" w:rsidP="00FC518C">
      <w:pPr>
        <w:widowControl w:val="0"/>
        <w:numPr>
          <w:ilvl w:val="0"/>
          <w:numId w:val="3"/>
        </w:numPr>
        <w:tabs>
          <w:tab w:val="clear" w:pos="360"/>
          <w:tab w:val="num" w:pos="0"/>
        </w:tabs>
        <w:ind w:left="284" w:hanging="284"/>
        <w:rPr>
          <w:rFonts w:ascii="Titillium" w:hAnsi="Titillium"/>
        </w:rPr>
      </w:pPr>
      <w:r w:rsidRPr="000A144C">
        <w:rPr>
          <w:rFonts w:ascii="Titillium" w:hAnsi="Titillium"/>
        </w:rPr>
        <w:t>Criminal offences within employment, for instance corrupt practices including the receipt of money, goods, favours or hospitality in respect of services rendered</w:t>
      </w:r>
      <w:r w:rsidR="00E978F3">
        <w:rPr>
          <w:rFonts w:ascii="Titillium" w:hAnsi="Titillium"/>
        </w:rPr>
        <w:t>.</w:t>
      </w:r>
      <w:r w:rsidRPr="000A144C">
        <w:rPr>
          <w:rFonts w:ascii="Titillium" w:hAnsi="Titillium"/>
        </w:rPr>
        <w:t xml:space="preserve"> </w:t>
      </w:r>
    </w:p>
    <w:p w14:paraId="28FCA1C8" w14:textId="6BCD82B3" w:rsidR="00B50740" w:rsidRPr="000A144C" w:rsidRDefault="00B50740" w:rsidP="00FC518C">
      <w:pPr>
        <w:pStyle w:val="Default"/>
        <w:numPr>
          <w:ilvl w:val="0"/>
          <w:numId w:val="3"/>
        </w:numPr>
        <w:tabs>
          <w:tab w:val="clear" w:pos="360"/>
          <w:tab w:val="num" w:pos="0"/>
        </w:tabs>
        <w:ind w:left="284" w:hanging="284"/>
        <w:rPr>
          <w:rFonts w:ascii="Titillium" w:hAnsi="Titillium"/>
          <w:color w:val="auto"/>
        </w:rPr>
      </w:pPr>
      <w:r w:rsidRPr="000A144C">
        <w:rPr>
          <w:rFonts w:ascii="Titillium" w:hAnsi="Titillium"/>
          <w:color w:val="auto"/>
        </w:rPr>
        <w:t>Criminal activities outside work, where such conduct is judged to be incompatible with the individual’s employment, or where it could bring the University into disrepute</w:t>
      </w:r>
      <w:r w:rsidR="00E978F3">
        <w:rPr>
          <w:rFonts w:ascii="Titillium" w:hAnsi="Titillium"/>
          <w:color w:val="auto"/>
        </w:rPr>
        <w:t>.</w:t>
      </w:r>
      <w:r w:rsidRPr="000A144C">
        <w:rPr>
          <w:rFonts w:ascii="Titillium" w:hAnsi="Titillium"/>
          <w:color w:val="auto"/>
        </w:rPr>
        <w:t xml:space="preserve"> </w:t>
      </w:r>
    </w:p>
    <w:p w14:paraId="7E3CE5E9" w14:textId="77777777" w:rsidR="00B50740" w:rsidRPr="000A144C" w:rsidRDefault="00B50740" w:rsidP="000A779D">
      <w:pPr>
        <w:widowControl w:val="0"/>
        <w:ind w:left="567"/>
        <w:rPr>
          <w:rStyle w:val="Hyperlink"/>
          <w:rFonts w:ascii="Titillium" w:eastAsiaTheme="minorEastAsia" w:hAnsi="Titillium" w:cs="Helvetica 45 Light"/>
          <w:color w:val="auto"/>
          <w:u w:val="none"/>
        </w:rPr>
      </w:pPr>
    </w:p>
    <w:sectPr w:rsidR="00B50740" w:rsidRPr="000A144C" w:rsidSect="00E31DD8">
      <w:headerReference w:type="even" r:id="rId24"/>
      <w:headerReference w:type="default" r:id="rId25"/>
      <w:footerReference w:type="even" r:id="rId26"/>
      <w:footerReference w:type="default" r:id="rId27"/>
      <w:headerReference w:type="first" r:id="rId28"/>
      <w:footerReference w:type="first" r:id="rId29"/>
      <w:type w:val="continuous"/>
      <w:pgSz w:w="11900" w:h="16820"/>
      <w:pgMar w:top="1418" w:right="1134" w:bottom="1701" w:left="1134" w:header="1247" w:footer="624"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7CE3" w14:textId="77777777" w:rsidR="00E80C7A" w:rsidRDefault="00E80C7A" w:rsidP="00EC31D5">
      <w:r>
        <w:separator/>
      </w:r>
    </w:p>
  </w:endnote>
  <w:endnote w:type="continuationSeparator" w:id="0">
    <w:p w14:paraId="5FB10266" w14:textId="77777777" w:rsidR="00E80C7A" w:rsidRDefault="00E80C7A" w:rsidP="00EC31D5">
      <w:r>
        <w:continuationSeparator/>
      </w:r>
    </w:p>
  </w:endnote>
  <w:endnote w:type="continuationNotice" w:id="1">
    <w:p w14:paraId="713E1F79" w14:textId="77777777" w:rsidR="00E80C7A" w:rsidRDefault="00E80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A5BB" w14:textId="50AFABEF" w:rsidR="000801A5" w:rsidRDefault="006A0153">
    <w:pPr>
      <w:pStyle w:val="Footer"/>
      <w:jc w:val="right"/>
    </w:pPr>
    <w:r>
      <w:rPr>
        <w:noProof/>
      </w:rPr>
      <mc:AlternateContent>
        <mc:Choice Requires="wps">
          <w:drawing>
            <wp:anchor distT="45720" distB="45720" distL="114300" distR="114300" simplePos="0" relativeHeight="251658242" behindDoc="0" locked="0" layoutInCell="1" allowOverlap="1" wp14:anchorId="64C1465D" wp14:editId="2C0F92A8">
              <wp:simplePos x="0" y="0"/>
              <wp:positionH relativeFrom="margin">
                <wp:posOffset>-26035</wp:posOffset>
              </wp:positionH>
              <wp:positionV relativeFrom="paragraph">
                <wp:posOffset>-240665</wp:posOffset>
              </wp:positionV>
              <wp:extent cx="5408930"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85775"/>
                      </a:xfrm>
                      <a:prstGeom prst="rect">
                        <a:avLst/>
                      </a:prstGeom>
                      <a:noFill/>
                      <a:ln w="9525">
                        <a:noFill/>
                        <a:miter lim="800000"/>
                        <a:headEnd/>
                        <a:tailEnd/>
                      </a:ln>
                    </wps:spPr>
                    <wps:txbx>
                      <w:txbxContent>
                        <w:p w14:paraId="3A902970" w14:textId="77777777" w:rsidR="00E43A81" w:rsidRDefault="00E43A81" w:rsidP="000801A5">
                          <w:pPr>
                            <w:pStyle w:val="Footer"/>
                            <w:rPr>
                              <w:rFonts w:ascii="Titillium" w:hAnsi="Titillium"/>
                              <w:i/>
                              <w:iCs/>
                            </w:rPr>
                          </w:pPr>
                        </w:p>
                        <w:p w14:paraId="64D533BD" w14:textId="0950D40A" w:rsidR="000801A5" w:rsidRPr="00644232" w:rsidRDefault="000801A5" w:rsidP="000801A5">
                          <w:pPr>
                            <w:pStyle w:val="Footer"/>
                            <w:rPr>
                              <w:rFonts w:ascii="Titillium" w:hAnsi="Titillium"/>
                              <w:i/>
                              <w:iCs/>
                            </w:rPr>
                          </w:pPr>
                          <w:r w:rsidRPr="00644232">
                            <w:rPr>
                              <w:rFonts w:ascii="Titillium" w:hAnsi="Titillium"/>
                              <w:i/>
                              <w:iCs/>
                            </w:rPr>
                            <w:t xml:space="preserve">Disciplinary Policy </w:t>
                          </w:r>
                          <w:r w:rsidRPr="00644232">
                            <w:rPr>
                              <w:rFonts w:ascii="Titillium" w:hAnsi="Titillium"/>
                              <w:i/>
                              <w:iCs/>
                            </w:rPr>
                            <w:tab/>
                          </w:r>
                          <w:r w:rsidR="00B113A5">
                            <w:rPr>
                              <w:rFonts w:ascii="Titillium" w:hAnsi="Titillium"/>
                              <w:i/>
                              <w:iCs/>
                            </w:rPr>
                            <w:t>September</w:t>
                          </w:r>
                          <w:r w:rsidR="00254CB9">
                            <w:rPr>
                              <w:rFonts w:ascii="Titillium" w:hAnsi="Titillium"/>
                              <w:i/>
                              <w:iCs/>
                            </w:rPr>
                            <w:t xml:space="preserve"> 2025</w:t>
                          </w:r>
                          <w:r>
                            <w:rPr>
                              <w:rFonts w:ascii="Titillium" w:hAnsi="Titillium"/>
                              <w:i/>
                              <w:iCs/>
                            </w:rPr>
                            <w:t xml:space="preserve"> </w:t>
                          </w:r>
                        </w:p>
                        <w:p w14:paraId="749560A0" w14:textId="6D110879" w:rsidR="000801A5" w:rsidRDefault="00080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1465D" id="_x0000_t202" coordsize="21600,21600" o:spt="202" path="m,l,21600r21600,l21600,xe">
              <v:stroke joinstyle="miter"/>
              <v:path gradientshapeok="t" o:connecttype="rect"/>
            </v:shapetype>
            <v:shape id="Text Box 2" o:spid="_x0000_s1026" type="#_x0000_t202" style="position:absolute;left:0;text-align:left;margin-left:-2.05pt;margin-top:-18.95pt;width:425.9pt;height:3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" filled="f" stroked="f">
              <v:textbox>
                <w:txbxContent>
                  <w:p w14:paraId="3A902970" w14:textId="77777777" w:rsidR="00E43A81" w:rsidRDefault="00E43A81" w:rsidP="000801A5">
                    <w:pPr>
                      <w:pStyle w:val="Footer"/>
                      <w:rPr>
                        <w:rFonts w:ascii="Titillium" w:hAnsi="Titillium"/>
                        <w:i/>
                        <w:iCs/>
                      </w:rPr>
                    </w:pPr>
                  </w:p>
                  <w:p w14:paraId="64D533BD" w14:textId="0950D40A" w:rsidR="000801A5" w:rsidRPr="00644232" w:rsidRDefault="000801A5" w:rsidP="000801A5">
                    <w:pPr>
                      <w:pStyle w:val="Footer"/>
                      <w:rPr>
                        <w:rFonts w:ascii="Titillium" w:hAnsi="Titillium"/>
                        <w:i/>
                        <w:iCs/>
                      </w:rPr>
                    </w:pPr>
                    <w:r w:rsidRPr="00644232">
                      <w:rPr>
                        <w:rFonts w:ascii="Titillium" w:hAnsi="Titillium"/>
                        <w:i/>
                        <w:iCs/>
                      </w:rPr>
                      <w:t xml:space="preserve">Disciplinary Policy </w:t>
                    </w:r>
                    <w:r w:rsidRPr="00644232">
                      <w:rPr>
                        <w:rFonts w:ascii="Titillium" w:hAnsi="Titillium"/>
                        <w:i/>
                        <w:iCs/>
                      </w:rPr>
                      <w:tab/>
                    </w:r>
                    <w:r w:rsidR="00B113A5">
                      <w:rPr>
                        <w:rFonts w:ascii="Titillium" w:hAnsi="Titillium"/>
                        <w:i/>
                        <w:iCs/>
                      </w:rPr>
                      <w:t>September</w:t>
                    </w:r>
                    <w:r w:rsidR="00254CB9">
                      <w:rPr>
                        <w:rFonts w:ascii="Titillium" w:hAnsi="Titillium"/>
                        <w:i/>
                        <w:iCs/>
                      </w:rPr>
                      <w:t xml:space="preserve"> 2025</w:t>
                    </w:r>
                    <w:r>
                      <w:rPr>
                        <w:rFonts w:ascii="Titillium" w:hAnsi="Titillium"/>
                        <w:i/>
                        <w:iCs/>
                      </w:rPr>
                      <w:t xml:space="preserve"> </w:t>
                    </w:r>
                  </w:p>
                  <w:p w14:paraId="749560A0" w14:textId="6D110879" w:rsidR="000801A5" w:rsidRDefault="000801A5"/>
                </w:txbxContent>
              </v:textbox>
              <w10:wrap type="square" anchorx="margin"/>
            </v:shape>
          </w:pict>
        </mc:Fallback>
      </mc:AlternateContent>
    </w:r>
    <w:sdt>
      <w:sdtPr>
        <w:id w:val="-839155650"/>
        <w:docPartObj>
          <w:docPartGallery w:val="Page Numbers (Bottom of Page)"/>
          <w:docPartUnique/>
        </w:docPartObj>
      </w:sdtPr>
      <w:sdtEndPr>
        <w:rPr>
          <w:noProof/>
        </w:rPr>
      </w:sdtEndPr>
      <w:sdtContent>
        <w:r w:rsidR="000801A5" w:rsidRPr="000801A5">
          <w:rPr>
            <w:rFonts w:ascii="Titillium" w:hAnsi="Titillium"/>
            <w:i/>
            <w:iCs/>
          </w:rPr>
          <w:fldChar w:fldCharType="begin"/>
        </w:r>
        <w:r w:rsidR="000801A5" w:rsidRPr="000801A5">
          <w:rPr>
            <w:rFonts w:ascii="Titillium" w:hAnsi="Titillium"/>
            <w:i/>
            <w:iCs/>
          </w:rPr>
          <w:instrText xml:space="preserve"> PAGE   \* MERGEFORMAT </w:instrText>
        </w:r>
        <w:r w:rsidR="000801A5" w:rsidRPr="000801A5">
          <w:rPr>
            <w:rFonts w:ascii="Titillium" w:hAnsi="Titillium"/>
            <w:i/>
            <w:iCs/>
          </w:rPr>
          <w:fldChar w:fldCharType="separate"/>
        </w:r>
        <w:r w:rsidR="000801A5" w:rsidRPr="000801A5">
          <w:rPr>
            <w:rFonts w:ascii="Titillium" w:hAnsi="Titillium"/>
            <w:i/>
            <w:iCs/>
            <w:noProof/>
          </w:rPr>
          <w:t>2</w:t>
        </w:r>
        <w:r w:rsidR="000801A5" w:rsidRPr="000801A5">
          <w:rPr>
            <w:rFonts w:ascii="Titillium" w:hAnsi="Titillium"/>
            <w:i/>
            <w:iCs/>
            <w:noProof/>
          </w:rPr>
          <w:fldChar w:fldCharType="end"/>
        </w:r>
      </w:sdtContent>
    </w:sdt>
  </w:p>
  <w:p w14:paraId="4B93896C" w14:textId="61353142" w:rsidR="0026005F" w:rsidRDefault="00260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22FB55E" w14:paraId="5B95DCAB" w14:textId="77777777" w:rsidTr="022FB55E">
      <w:trPr>
        <w:trHeight w:val="300"/>
      </w:trPr>
      <w:tc>
        <w:tcPr>
          <w:tcW w:w="3210" w:type="dxa"/>
        </w:tcPr>
        <w:p w14:paraId="0EDE8144" w14:textId="08DDCEBC" w:rsidR="022FB55E" w:rsidRDefault="022FB55E" w:rsidP="022FB55E">
          <w:pPr>
            <w:pStyle w:val="Header"/>
            <w:ind w:left="-115"/>
          </w:pPr>
        </w:p>
      </w:tc>
      <w:tc>
        <w:tcPr>
          <w:tcW w:w="3210" w:type="dxa"/>
        </w:tcPr>
        <w:p w14:paraId="6A506E0A" w14:textId="74E592A8" w:rsidR="022FB55E" w:rsidRDefault="022FB55E" w:rsidP="022FB55E">
          <w:pPr>
            <w:pStyle w:val="Header"/>
            <w:jc w:val="center"/>
          </w:pPr>
        </w:p>
      </w:tc>
      <w:tc>
        <w:tcPr>
          <w:tcW w:w="3210" w:type="dxa"/>
        </w:tcPr>
        <w:p w14:paraId="25187D54" w14:textId="4031D33A" w:rsidR="022FB55E" w:rsidRDefault="022FB55E" w:rsidP="022FB55E">
          <w:pPr>
            <w:pStyle w:val="Header"/>
            <w:ind w:right="-115"/>
            <w:jc w:val="right"/>
          </w:pPr>
        </w:p>
      </w:tc>
    </w:tr>
  </w:tbl>
  <w:p w14:paraId="4366D668" w14:textId="09210DF6" w:rsidR="022FB55E" w:rsidRDefault="022FB55E" w:rsidP="022FB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295E" w14:textId="77777777" w:rsidR="00E80C7A" w:rsidRDefault="00E80C7A" w:rsidP="00EC31D5">
      <w:r>
        <w:separator/>
      </w:r>
    </w:p>
  </w:footnote>
  <w:footnote w:type="continuationSeparator" w:id="0">
    <w:p w14:paraId="337CB442" w14:textId="77777777" w:rsidR="00E80C7A" w:rsidRDefault="00E80C7A" w:rsidP="00EC31D5">
      <w:r>
        <w:continuationSeparator/>
      </w:r>
    </w:p>
  </w:footnote>
  <w:footnote w:type="continuationNotice" w:id="1">
    <w:p w14:paraId="1C4D0079" w14:textId="77777777" w:rsidR="00E80C7A" w:rsidRDefault="00E80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1334" w14:textId="6A3D1410" w:rsidR="000801A5" w:rsidRDefault="00B47065">
    <w:pPr>
      <w:pStyle w:val="Header"/>
      <w:jc w:val="right"/>
    </w:pPr>
    <w:r>
      <w:rPr>
        <w:rFonts w:ascii="Titillium" w:hAnsi="Titillium"/>
        <w:noProof/>
        <w:color w:val="FFFFFF" w:themeColor="background1"/>
        <w:sz w:val="40"/>
        <w:szCs w:val="40"/>
        <w:lang w:eastAsia="en-GB"/>
      </w:rPr>
      <w:drawing>
        <wp:anchor distT="0" distB="0" distL="114300" distR="114300" simplePos="0" relativeHeight="251658243" behindDoc="1" locked="0" layoutInCell="1" allowOverlap="1" wp14:anchorId="4437A6B8" wp14:editId="3D7E20FD">
          <wp:simplePos x="0" y="0"/>
          <wp:positionH relativeFrom="column">
            <wp:posOffset>-704850</wp:posOffset>
          </wp:positionH>
          <wp:positionV relativeFrom="paragraph">
            <wp:posOffset>-778510</wp:posOffset>
          </wp:positionV>
          <wp:extent cx="7564539" cy="750014"/>
          <wp:effectExtent l="0" t="0" r="5080" b="0"/>
          <wp:wrapNone/>
          <wp:docPr id="1587460208" name="Picture 158746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p>
  <w:p w14:paraId="21EE0F2F" w14:textId="72044756" w:rsidR="000801A5" w:rsidRDefault="00080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0D0ED2CA" w:rsidR="0026005F" w:rsidRPr="006A6F1B" w:rsidRDefault="00AB1D90" w:rsidP="00910461">
                          <w:pPr>
                            <w:jc w:val="center"/>
                            <w:rPr>
                              <w:rFonts w:ascii="Titillium" w:hAnsi="Titillium"/>
                              <w:b/>
                              <w:bCs/>
                              <w:i/>
                              <w:sz w:val="28"/>
                              <w:szCs w:val="28"/>
                            </w:rPr>
                          </w:pPr>
                          <w:r w:rsidRPr="006A6F1B">
                            <w:rPr>
                              <w:rFonts w:ascii="Titillium" w:hAnsi="Titillium"/>
                              <w:b/>
                              <w:bCs/>
                              <w:sz w:val="40"/>
                              <w:szCs w:val="40"/>
                            </w:rPr>
                            <w:t xml:space="preserve">Disciplinary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0D0ED2CA" w:rsidR="0026005F" w:rsidRPr="006A6F1B" w:rsidRDefault="00AB1D90" w:rsidP="00910461">
                    <w:pPr>
                      <w:jc w:val="center"/>
                      <w:rPr>
                        <w:rFonts w:ascii="Titillium" w:hAnsi="Titillium"/>
                        <w:b/>
                        <w:bCs/>
                        <w:i/>
                        <w:sz w:val="28"/>
                        <w:szCs w:val="28"/>
                      </w:rPr>
                    </w:pPr>
                    <w:r w:rsidRPr="006A6F1B">
                      <w:rPr>
                        <w:rFonts w:ascii="Titillium" w:hAnsi="Titillium"/>
                        <w:b/>
                        <w:bCs/>
                        <w:sz w:val="40"/>
                        <w:szCs w:val="40"/>
                      </w:rPr>
                      <w:t xml:space="preserve">Disciplinary Policy </w:t>
                    </w:r>
                  </w:p>
                </w:txbxContent>
              </v:textbox>
              <w10:wrap anchorx="margin"/>
            </v:shape>
          </w:pict>
        </mc:Fallback>
      </mc:AlternateContent>
    </w:r>
    <w:r>
      <w:rPr>
        <w:noProof/>
        <w:lang w:eastAsia="en-GB"/>
      </w:rPr>
      <w:drawing>
        <wp:anchor distT="0" distB="0" distL="114300" distR="114300" simplePos="0" relativeHeight="251658241"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1075360144" name="Picture 107536014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OqN1ZKhZqaJe" int2:id="oBj2ZuF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E70"/>
    <w:multiLevelType w:val="multilevel"/>
    <w:tmpl w:val="E2F8E1FE"/>
    <w:lvl w:ilvl="0">
      <w:start w:val="1"/>
      <w:numFmt w:val="bullet"/>
      <w:lvlText w:val=""/>
      <w:lvlJc w:val="left"/>
      <w:pPr>
        <w:ind w:left="360" w:hanging="360"/>
      </w:pPr>
      <w:rPr>
        <w:rFonts w:ascii="Symbol" w:hAnsi="Symbol" w:hint="default"/>
        <w:color w:val="EE7249"/>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 w15:restartNumberingAfterBreak="0">
    <w:nsid w:val="06E103F7"/>
    <w:multiLevelType w:val="multilevel"/>
    <w:tmpl w:val="06C893F6"/>
    <w:lvl w:ilvl="0">
      <w:start w:val="5"/>
      <w:numFmt w:val="decimal"/>
      <w:lvlText w:val="%1"/>
      <w:lvlJc w:val="left"/>
      <w:pPr>
        <w:ind w:left="360" w:hanging="360"/>
      </w:pPr>
      <w:rPr>
        <w:rFonts w:ascii="Titillium" w:hAnsi="Titillium" w:hint="default"/>
        <w:b/>
        <w:i w:val="0"/>
        <w:color w:val="67B8E7"/>
        <w:sz w:val="32"/>
      </w:rPr>
    </w:lvl>
    <w:lvl w:ilvl="1">
      <w:start w:val="4"/>
      <w:numFmt w:val="decimal"/>
      <w:isLgl/>
      <w:lvlText w:val="%1.%2"/>
      <w:lvlJc w:val="left"/>
      <w:pPr>
        <w:ind w:left="1440" w:hanging="720"/>
      </w:pPr>
      <w:rPr>
        <w:rFonts w:ascii="Titillium" w:hAnsi="Titillium" w:hint="default"/>
        <w:b/>
        <w:i w:val="0"/>
        <w:color w:val="67B8E7"/>
        <w:sz w:val="28"/>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2" w15:restartNumberingAfterBreak="0">
    <w:nsid w:val="0BEF1214"/>
    <w:multiLevelType w:val="hybridMultilevel"/>
    <w:tmpl w:val="75384366"/>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25A02"/>
    <w:multiLevelType w:val="multilevel"/>
    <w:tmpl w:val="F5BCE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color w:val="EE7249"/>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C4394"/>
    <w:multiLevelType w:val="hybridMultilevel"/>
    <w:tmpl w:val="87B4A1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97C79"/>
    <w:multiLevelType w:val="hybridMultilevel"/>
    <w:tmpl w:val="065C68D4"/>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059F8"/>
    <w:multiLevelType w:val="multilevel"/>
    <w:tmpl w:val="C7942EE8"/>
    <w:lvl w:ilvl="0">
      <w:start w:val="1"/>
      <w:numFmt w:val="bullet"/>
      <w:lvlText w:val=""/>
      <w:lvlJc w:val="left"/>
      <w:pPr>
        <w:tabs>
          <w:tab w:val="num" w:pos="360"/>
        </w:tabs>
        <w:ind w:left="360" w:hanging="360"/>
      </w:pPr>
      <w:rPr>
        <w:rFonts w:ascii="Symbol" w:hAnsi="Symbol" w:hint="default"/>
        <w:color w:val="EE7249"/>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516092A"/>
    <w:multiLevelType w:val="hybridMultilevel"/>
    <w:tmpl w:val="8D6E5D44"/>
    <w:lvl w:ilvl="0" w:tplc="C76ABA8A">
      <w:start w:val="1"/>
      <w:numFmt w:val="bullet"/>
      <w:lvlText w:val=""/>
      <w:lvlJc w:val="left"/>
      <w:pPr>
        <w:ind w:left="720" w:hanging="360"/>
      </w:pPr>
      <w:rPr>
        <w:rFonts w:ascii="Symbol" w:hAnsi="Symbol" w:hint="default"/>
        <w:color w:val="EE724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84A0B"/>
    <w:multiLevelType w:val="hybridMultilevel"/>
    <w:tmpl w:val="784A11AC"/>
    <w:lvl w:ilvl="0" w:tplc="C76ABA8A">
      <w:start w:val="1"/>
      <w:numFmt w:val="bullet"/>
      <w:lvlText w:val=""/>
      <w:lvlJc w:val="left"/>
      <w:pPr>
        <w:ind w:left="720" w:hanging="360"/>
      </w:pPr>
      <w:rPr>
        <w:rFonts w:ascii="Symbol" w:hAnsi="Symbol" w:hint="default"/>
        <w:color w:val="EE724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7FB"/>
    <w:multiLevelType w:val="multilevel"/>
    <w:tmpl w:val="A516B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color w:val="EE7249"/>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74CC1"/>
    <w:multiLevelType w:val="multilevel"/>
    <w:tmpl w:val="CC9E7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color w:val="EE7249"/>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D5BED"/>
    <w:multiLevelType w:val="multilevel"/>
    <w:tmpl w:val="01546270"/>
    <w:lvl w:ilvl="0">
      <w:start w:val="1"/>
      <w:numFmt w:val="bullet"/>
      <w:lvlText w:val=""/>
      <w:lvlJc w:val="left"/>
      <w:pPr>
        <w:tabs>
          <w:tab w:val="num" w:pos="360"/>
        </w:tabs>
        <w:ind w:left="360" w:hanging="360"/>
      </w:pPr>
      <w:rPr>
        <w:rFonts w:ascii="Symbol" w:hAnsi="Symbol" w:hint="default"/>
        <w:color w:val="EE7249"/>
        <w:sz w:val="20"/>
        <w:szCs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3050743"/>
    <w:multiLevelType w:val="multilevel"/>
    <w:tmpl w:val="6C8E21E0"/>
    <w:lvl w:ilvl="0">
      <w:start w:val="1"/>
      <w:numFmt w:val="bullet"/>
      <w:lvlText w:val=""/>
      <w:lvlJc w:val="left"/>
      <w:pPr>
        <w:tabs>
          <w:tab w:val="num" w:pos="720"/>
        </w:tabs>
        <w:ind w:left="720" w:hanging="360"/>
      </w:pPr>
      <w:rPr>
        <w:rFonts w:ascii="Symbol" w:hAnsi="Symbol" w:hint="default"/>
        <w:color w:val="EE7249"/>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C31DA"/>
    <w:multiLevelType w:val="hybridMultilevel"/>
    <w:tmpl w:val="6FA6B71A"/>
    <w:lvl w:ilvl="0" w:tplc="FFFFFFFF">
      <w:start w:val="1"/>
      <w:numFmt w:val="bullet"/>
      <w:lvlText w:val=""/>
      <w:lvlJc w:val="left"/>
      <w:pPr>
        <w:ind w:left="720" w:hanging="360"/>
      </w:pPr>
      <w:rPr>
        <w:rFonts w:ascii="Symbol" w:hAnsi="Symbol" w:hint="default"/>
        <w:color w:val="EE7249"/>
        <w:sz w:val="20"/>
        <w:szCs w:val="20"/>
      </w:rPr>
    </w:lvl>
    <w:lvl w:ilvl="1" w:tplc="C76ABA8A">
      <w:start w:val="1"/>
      <w:numFmt w:val="bullet"/>
      <w:lvlText w:val=""/>
      <w:lvlJc w:val="left"/>
      <w:pPr>
        <w:ind w:left="360" w:hanging="360"/>
      </w:pPr>
      <w:rPr>
        <w:rFonts w:ascii="Symbol" w:hAnsi="Symbol" w:hint="default"/>
        <w:color w:val="EE724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A36D89"/>
    <w:multiLevelType w:val="hybridMultilevel"/>
    <w:tmpl w:val="05EC7952"/>
    <w:lvl w:ilvl="0" w:tplc="AE56C152">
      <w:start w:val="1"/>
      <w:numFmt w:val="decimal"/>
      <w:pStyle w:val="Heading2"/>
      <w:lvlText w:val="%1."/>
      <w:lvlJc w:val="left"/>
      <w:pPr>
        <w:ind w:left="360" w:hanging="360"/>
      </w:pPr>
      <w:rPr>
        <w:rFonts w:cstheme="majorBidi" w:hint="default"/>
        <w:color w:val="67B8E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812439"/>
    <w:multiLevelType w:val="hybridMultilevel"/>
    <w:tmpl w:val="90BE4ECA"/>
    <w:lvl w:ilvl="0" w:tplc="E1261620">
      <w:start w:val="1"/>
      <w:numFmt w:val="decimal"/>
      <w:lvlText w:val="%1"/>
      <w:lvlJc w:val="left"/>
      <w:pPr>
        <w:ind w:left="720" w:hanging="360"/>
      </w:pPr>
      <w:rPr>
        <w:rFonts w:cstheme="majorBidi" w:hint="default"/>
        <w:color w:val="67B8E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53273"/>
    <w:multiLevelType w:val="hybridMultilevel"/>
    <w:tmpl w:val="29F85EF8"/>
    <w:lvl w:ilvl="0" w:tplc="C76ABA8A">
      <w:start w:val="1"/>
      <w:numFmt w:val="bullet"/>
      <w:lvlText w:val=""/>
      <w:lvlJc w:val="left"/>
      <w:pPr>
        <w:ind w:left="720" w:hanging="360"/>
      </w:pPr>
      <w:rPr>
        <w:rFonts w:ascii="Symbol" w:hAnsi="Symbol" w:hint="default"/>
        <w:color w:val="EE7249"/>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30E0E"/>
    <w:multiLevelType w:val="multilevel"/>
    <w:tmpl w:val="5EE27814"/>
    <w:lvl w:ilvl="0">
      <w:start w:val="6"/>
      <w:numFmt w:val="decimal"/>
      <w:lvlText w:val="%1"/>
      <w:lvlJc w:val="left"/>
      <w:pPr>
        <w:ind w:left="360" w:hanging="360"/>
      </w:pPr>
      <w:rPr>
        <w:rFonts w:ascii="Titillium" w:hAnsi="Titillium" w:hint="default"/>
        <w:b/>
        <w:i w:val="0"/>
        <w:color w:val="67B8E7"/>
        <w:sz w:val="32"/>
      </w:rPr>
    </w:lvl>
    <w:lvl w:ilvl="1">
      <w:start w:val="4"/>
      <w:numFmt w:val="decimal"/>
      <w:isLgl/>
      <w:lvlText w:val="%1.%2"/>
      <w:lvlJc w:val="left"/>
      <w:pPr>
        <w:ind w:left="1440" w:hanging="720"/>
      </w:pPr>
      <w:rPr>
        <w:rFonts w:ascii="Titillium" w:hAnsi="Titillium" w:hint="default"/>
        <w:b/>
        <w:i w:val="0"/>
        <w:color w:val="67B8E7"/>
        <w:sz w:val="28"/>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8" w15:restartNumberingAfterBreak="0">
    <w:nsid w:val="538A111E"/>
    <w:multiLevelType w:val="multilevel"/>
    <w:tmpl w:val="6AE42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color w:val="EE7249"/>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16AAE"/>
    <w:multiLevelType w:val="multilevel"/>
    <w:tmpl w:val="EE562046"/>
    <w:lvl w:ilvl="0">
      <w:start w:val="1"/>
      <w:numFmt w:val="decimal"/>
      <w:pStyle w:val="Heading1"/>
      <w:lvlText w:val="%1"/>
      <w:lvlJc w:val="left"/>
      <w:pPr>
        <w:ind w:left="360" w:hanging="360"/>
      </w:pPr>
      <w:rPr>
        <w:rFonts w:ascii="Titillium" w:hAnsi="Titillium" w:hint="default"/>
        <w:b/>
        <w:i w:val="0"/>
        <w:color w:val="67B8E7"/>
        <w:sz w:val="32"/>
      </w:rPr>
    </w:lvl>
    <w:lvl w:ilvl="1">
      <w:start w:val="4"/>
      <w:numFmt w:val="decimal"/>
      <w:pStyle w:val="Heading3"/>
      <w:isLgl/>
      <w:lvlText w:val="%1.%2"/>
      <w:lvlJc w:val="left"/>
      <w:pPr>
        <w:ind w:left="1440" w:hanging="720"/>
      </w:pPr>
      <w:rPr>
        <w:rFonts w:ascii="Titillium" w:hAnsi="Titillium" w:hint="default"/>
        <w:b w:val="0"/>
        <w:bCs/>
        <w:i w:val="0"/>
        <w:color w:val="67B8E7"/>
        <w:sz w:val="28"/>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20" w15:restartNumberingAfterBreak="0">
    <w:nsid w:val="6C913625"/>
    <w:multiLevelType w:val="hybridMultilevel"/>
    <w:tmpl w:val="8996CD30"/>
    <w:lvl w:ilvl="0" w:tplc="C76ABA8A">
      <w:start w:val="1"/>
      <w:numFmt w:val="bullet"/>
      <w:lvlText w:val=""/>
      <w:lvlJc w:val="left"/>
      <w:pPr>
        <w:tabs>
          <w:tab w:val="num" w:pos="360"/>
        </w:tabs>
        <w:ind w:left="360" w:hanging="360"/>
      </w:pPr>
      <w:rPr>
        <w:rFonts w:ascii="Symbol" w:hAnsi="Symbol" w:hint="default"/>
        <w:color w:val="EE7249"/>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F76080"/>
    <w:multiLevelType w:val="multilevel"/>
    <w:tmpl w:val="BD702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34CF2"/>
    <w:multiLevelType w:val="hybridMultilevel"/>
    <w:tmpl w:val="454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151A7"/>
    <w:multiLevelType w:val="multilevel"/>
    <w:tmpl w:val="574E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835A3"/>
    <w:multiLevelType w:val="hybridMultilevel"/>
    <w:tmpl w:val="BB5ADB18"/>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916076"/>
    <w:multiLevelType w:val="hybridMultilevel"/>
    <w:tmpl w:val="A91C31D4"/>
    <w:lvl w:ilvl="0" w:tplc="C76ABA8A">
      <w:start w:val="1"/>
      <w:numFmt w:val="bullet"/>
      <w:lvlText w:val=""/>
      <w:lvlJc w:val="left"/>
      <w:pPr>
        <w:ind w:left="360" w:hanging="360"/>
      </w:pPr>
      <w:rPr>
        <w:rFonts w:ascii="Symbol" w:hAnsi="Symbol" w:hint="default"/>
        <w:color w:val="EE724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680F00"/>
    <w:multiLevelType w:val="hybridMultilevel"/>
    <w:tmpl w:val="65BAEEC4"/>
    <w:lvl w:ilvl="0" w:tplc="C76ABA8A">
      <w:start w:val="1"/>
      <w:numFmt w:val="bullet"/>
      <w:lvlText w:val=""/>
      <w:lvlJc w:val="left"/>
      <w:pPr>
        <w:ind w:left="678" w:hanging="360"/>
      </w:pPr>
      <w:rPr>
        <w:rFonts w:ascii="Symbol" w:hAnsi="Symbol" w:hint="default"/>
        <w:color w:val="EE7249"/>
        <w:sz w:val="20"/>
        <w:szCs w:val="20"/>
      </w:rPr>
    </w:lvl>
    <w:lvl w:ilvl="1" w:tplc="C76ABA8A">
      <w:start w:val="1"/>
      <w:numFmt w:val="bullet"/>
      <w:lvlText w:val=""/>
      <w:lvlJc w:val="left"/>
      <w:pPr>
        <w:ind w:left="360" w:hanging="360"/>
      </w:pPr>
      <w:rPr>
        <w:rFonts w:ascii="Symbol" w:hAnsi="Symbol" w:hint="default"/>
        <w:color w:val="EE7249"/>
        <w:sz w:val="20"/>
        <w:szCs w:val="20"/>
      </w:r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27" w15:restartNumberingAfterBreak="0">
    <w:nsid w:val="7F203565"/>
    <w:multiLevelType w:val="hybridMultilevel"/>
    <w:tmpl w:val="57164AAA"/>
    <w:lvl w:ilvl="0" w:tplc="C76ABA8A">
      <w:start w:val="1"/>
      <w:numFmt w:val="bullet"/>
      <w:lvlText w:val=""/>
      <w:lvlJc w:val="left"/>
      <w:pPr>
        <w:ind w:left="360" w:hanging="360"/>
      </w:pPr>
      <w:rPr>
        <w:rFonts w:ascii="Symbol" w:hAnsi="Symbol" w:hint="default"/>
        <w:color w:val="EE7249"/>
        <w:sz w:val="20"/>
        <w:szCs w:val="20"/>
      </w:rPr>
    </w:lvl>
    <w:lvl w:ilvl="1" w:tplc="FFFFFFFF">
      <w:start w:val="1"/>
      <w:numFmt w:val="bullet"/>
      <w:lvlText w:val=""/>
      <w:lvlJc w:val="left"/>
      <w:pPr>
        <w:ind w:left="42" w:hanging="360"/>
      </w:pPr>
      <w:rPr>
        <w:rFonts w:ascii="Symbol" w:hAnsi="Symbol" w:hint="default"/>
        <w:color w:val="EE7249"/>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62956165">
    <w:abstractNumId w:val="17"/>
  </w:num>
  <w:num w:numId="2" w16cid:durableId="29573200">
    <w:abstractNumId w:val="8"/>
  </w:num>
  <w:num w:numId="3" w16cid:durableId="1795713224">
    <w:abstractNumId w:val="20"/>
  </w:num>
  <w:num w:numId="4" w16cid:durableId="304165737">
    <w:abstractNumId w:val="14"/>
  </w:num>
  <w:num w:numId="5" w16cid:durableId="437525078">
    <w:abstractNumId w:val="2"/>
  </w:num>
  <w:num w:numId="6" w16cid:durableId="1672218663">
    <w:abstractNumId w:val="0"/>
  </w:num>
  <w:num w:numId="7" w16cid:durableId="1547840544">
    <w:abstractNumId w:val="25"/>
  </w:num>
  <w:num w:numId="8" w16cid:durableId="899904973">
    <w:abstractNumId w:val="26"/>
  </w:num>
  <w:num w:numId="9" w16cid:durableId="807014461">
    <w:abstractNumId w:val="19"/>
  </w:num>
  <w:num w:numId="10" w16cid:durableId="1300960203">
    <w:abstractNumId w:val="4"/>
  </w:num>
  <w:num w:numId="11" w16cid:durableId="1456635779">
    <w:abstractNumId w:val="1"/>
  </w:num>
  <w:num w:numId="12" w16cid:durableId="770390734">
    <w:abstractNumId w:val="27"/>
  </w:num>
  <w:num w:numId="13" w16cid:durableId="970751233">
    <w:abstractNumId w:val="6"/>
  </w:num>
  <w:num w:numId="14" w16cid:durableId="1458598675">
    <w:abstractNumId w:val="1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783894">
    <w:abstractNumId w:val="7"/>
  </w:num>
  <w:num w:numId="16" w16cid:durableId="1048721916">
    <w:abstractNumId w:val="12"/>
  </w:num>
  <w:num w:numId="17" w16cid:durableId="1983849229">
    <w:abstractNumId w:val="22"/>
  </w:num>
  <w:num w:numId="18" w16cid:durableId="587886453">
    <w:abstractNumId w:val="15"/>
  </w:num>
  <w:num w:numId="19" w16cid:durableId="561865198">
    <w:abstractNumId w:val="23"/>
  </w:num>
  <w:num w:numId="20" w16cid:durableId="1838616356">
    <w:abstractNumId w:val="11"/>
  </w:num>
  <w:num w:numId="21" w16cid:durableId="962225599">
    <w:abstractNumId w:val="5"/>
  </w:num>
  <w:num w:numId="22" w16cid:durableId="170067263">
    <w:abstractNumId w:val="24"/>
  </w:num>
  <w:num w:numId="23" w16cid:durableId="511533068">
    <w:abstractNumId w:val="21"/>
  </w:num>
  <w:num w:numId="24" w16cid:durableId="989210712">
    <w:abstractNumId w:val="10"/>
  </w:num>
  <w:num w:numId="25" w16cid:durableId="1332877257">
    <w:abstractNumId w:val="18"/>
  </w:num>
  <w:num w:numId="26" w16cid:durableId="1242713312">
    <w:abstractNumId w:val="3"/>
  </w:num>
  <w:num w:numId="27" w16cid:durableId="572741756">
    <w:abstractNumId w:val="16"/>
  </w:num>
  <w:num w:numId="28" w16cid:durableId="650520876">
    <w:abstractNumId w:val="13"/>
  </w:num>
  <w:num w:numId="29" w16cid:durableId="137411528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06E7"/>
    <w:rsid w:val="000013A5"/>
    <w:rsid w:val="00001596"/>
    <w:rsid w:val="00001A3E"/>
    <w:rsid w:val="0000203B"/>
    <w:rsid w:val="00002B68"/>
    <w:rsid w:val="00003B90"/>
    <w:rsid w:val="00004160"/>
    <w:rsid w:val="000045BF"/>
    <w:rsid w:val="000076FF"/>
    <w:rsid w:val="00010A5E"/>
    <w:rsid w:val="00010F51"/>
    <w:rsid w:val="0001129F"/>
    <w:rsid w:val="000130CD"/>
    <w:rsid w:val="00013CFA"/>
    <w:rsid w:val="000156F4"/>
    <w:rsid w:val="00015CE7"/>
    <w:rsid w:val="000164E0"/>
    <w:rsid w:val="000179AA"/>
    <w:rsid w:val="00022079"/>
    <w:rsid w:val="00023556"/>
    <w:rsid w:val="00023576"/>
    <w:rsid w:val="00025E53"/>
    <w:rsid w:val="00030E78"/>
    <w:rsid w:val="0003156D"/>
    <w:rsid w:val="00031846"/>
    <w:rsid w:val="000334FC"/>
    <w:rsid w:val="000345C3"/>
    <w:rsid w:val="00035FDD"/>
    <w:rsid w:val="00036ABF"/>
    <w:rsid w:val="00036E5D"/>
    <w:rsid w:val="000373F2"/>
    <w:rsid w:val="00040454"/>
    <w:rsid w:val="0004171E"/>
    <w:rsid w:val="00043EE5"/>
    <w:rsid w:val="00043F7D"/>
    <w:rsid w:val="00047E85"/>
    <w:rsid w:val="000516ED"/>
    <w:rsid w:val="00051F25"/>
    <w:rsid w:val="000520A5"/>
    <w:rsid w:val="00052B79"/>
    <w:rsid w:val="00053533"/>
    <w:rsid w:val="000537B2"/>
    <w:rsid w:val="00054539"/>
    <w:rsid w:val="000546A0"/>
    <w:rsid w:val="00056176"/>
    <w:rsid w:val="00056BCC"/>
    <w:rsid w:val="000577C8"/>
    <w:rsid w:val="0006064B"/>
    <w:rsid w:val="000631B9"/>
    <w:rsid w:val="00064000"/>
    <w:rsid w:val="00064BDC"/>
    <w:rsid w:val="00064C90"/>
    <w:rsid w:val="00067140"/>
    <w:rsid w:val="00070C7B"/>
    <w:rsid w:val="000712A2"/>
    <w:rsid w:val="000713AF"/>
    <w:rsid w:val="00071958"/>
    <w:rsid w:val="00072627"/>
    <w:rsid w:val="00073CDA"/>
    <w:rsid w:val="000750D6"/>
    <w:rsid w:val="00075B6F"/>
    <w:rsid w:val="00076EC9"/>
    <w:rsid w:val="000779D2"/>
    <w:rsid w:val="000801A5"/>
    <w:rsid w:val="000804E5"/>
    <w:rsid w:val="0008105B"/>
    <w:rsid w:val="0008233E"/>
    <w:rsid w:val="00082944"/>
    <w:rsid w:val="00082BC1"/>
    <w:rsid w:val="00083778"/>
    <w:rsid w:val="000842DB"/>
    <w:rsid w:val="00085816"/>
    <w:rsid w:val="0008639A"/>
    <w:rsid w:val="00087160"/>
    <w:rsid w:val="00092208"/>
    <w:rsid w:val="00094039"/>
    <w:rsid w:val="000954D5"/>
    <w:rsid w:val="00097D8F"/>
    <w:rsid w:val="000A12E4"/>
    <w:rsid w:val="000A144C"/>
    <w:rsid w:val="000A1C41"/>
    <w:rsid w:val="000A227A"/>
    <w:rsid w:val="000A38AD"/>
    <w:rsid w:val="000A3BB2"/>
    <w:rsid w:val="000A4C5F"/>
    <w:rsid w:val="000A57FF"/>
    <w:rsid w:val="000A779D"/>
    <w:rsid w:val="000A7EBF"/>
    <w:rsid w:val="000B0D9D"/>
    <w:rsid w:val="000B0E02"/>
    <w:rsid w:val="000B35BE"/>
    <w:rsid w:val="000B5BCA"/>
    <w:rsid w:val="000B608D"/>
    <w:rsid w:val="000B6D7E"/>
    <w:rsid w:val="000B6EDF"/>
    <w:rsid w:val="000B747B"/>
    <w:rsid w:val="000B772A"/>
    <w:rsid w:val="000B7C47"/>
    <w:rsid w:val="000C1463"/>
    <w:rsid w:val="000C188D"/>
    <w:rsid w:val="000C2F9A"/>
    <w:rsid w:val="000C498A"/>
    <w:rsid w:val="000C5780"/>
    <w:rsid w:val="000C5F50"/>
    <w:rsid w:val="000C61A0"/>
    <w:rsid w:val="000C6CD0"/>
    <w:rsid w:val="000C77FB"/>
    <w:rsid w:val="000C7A9C"/>
    <w:rsid w:val="000D0900"/>
    <w:rsid w:val="000D26D6"/>
    <w:rsid w:val="000D2DA0"/>
    <w:rsid w:val="000D3790"/>
    <w:rsid w:val="000D3A25"/>
    <w:rsid w:val="000D57D9"/>
    <w:rsid w:val="000D7E60"/>
    <w:rsid w:val="000E4110"/>
    <w:rsid w:val="000E4833"/>
    <w:rsid w:val="000E5CF6"/>
    <w:rsid w:val="000E749D"/>
    <w:rsid w:val="000F0A5A"/>
    <w:rsid w:val="000F125A"/>
    <w:rsid w:val="000F1498"/>
    <w:rsid w:val="000F1C67"/>
    <w:rsid w:val="000F1CFD"/>
    <w:rsid w:val="000F229B"/>
    <w:rsid w:val="000F35EC"/>
    <w:rsid w:val="000F3816"/>
    <w:rsid w:val="000F42C5"/>
    <w:rsid w:val="000F63DB"/>
    <w:rsid w:val="000F7788"/>
    <w:rsid w:val="000F7BE9"/>
    <w:rsid w:val="000F7C7E"/>
    <w:rsid w:val="001001E1"/>
    <w:rsid w:val="00100692"/>
    <w:rsid w:val="0010214E"/>
    <w:rsid w:val="00102C79"/>
    <w:rsid w:val="00102E39"/>
    <w:rsid w:val="00103661"/>
    <w:rsid w:val="001039BD"/>
    <w:rsid w:val="001043C9"/>
    <w:rsid w:val="00104F20"/>
    <w:rsid w:val="001057E5"/>
    <w:rsid w:val="00105EBB"/>
    <w:rsid w:val="001078EB"/>
    <w:rsid w:val="00107F10"/>
    <w:rsid w:val="00110B24"/>
    <w:rsid w:val="001114F5"/>
    <w:rsid w:val="00111E1A"/>
    <w:rsid w:val="00113DD5"/>
    <w:rsid w:val="00117538"/>
    <w:rsid w:val="001208DE"/>
    <w:rsid w:val="00120ABF"/>
    <w:rsid w:val="001227D9"/>
    <w:rsid w:val="00122D9B"/>
    <w:rsid w:val="00126623"/>
    <w:rsid w:val="00126CE0"/>
    <w:rsid w:val="00127217"/>
    <w:rsid w:val="001279C4"/>
    <w:rsid w:val="0013076D"/>
    <w:rsid w:val="0013285A"/>
    <w:rsid w:val="00132EB7"/>
    <w:rsid w:val="001343F6"/>
    <w:rsid w:val="0013571E"/>
    <w:rsid w:val="001363D5"/>
    <w:rsid w:val="00137368"/>
    <w:rsid w:val="00137622"/>
    <w:rsid w:val="001403CB"/>
    <w:rsid w:val="00141BDE"/>
    <w:rsid w:val="00142D3D"/>
    <w:rsid w:val="001436F9"/>
    <w:rsid w:val="00143D98"/>
    <w:rsid w:val="0014428B"/>
    <w:rsid w:val="00144641"/>
    <w:rsid w:val="00144AF0"/>
    <w:rsid w:val="00145606"/>
    <w:rsid w:val="0014652A"/>
    <w:rsid w:val="001530B8"/>
    <w:rsid w:val="00153994"/>
    <w:rsid w:val="00154F14"/>
    <w:rsid w:val="001605D7"/>
    <w:rsid w:val="001615C6"/>
    <w:rsid w:val="0016246A"/>
    <w:rsid w:val="001664A1"/>
    <w:rsid w:val="00167F7C"/>
    <w:rsid w:val="00170DA1"/>
    <w:rsid w:val="001719E9"/>
    <w:rsid w:val="00171C80"/>
    <w:rsid w:val="001724F5"/>
    <w:rsid w:val="0017254C"/>
    <w:rsid w:val="00172842"/>
    <w:rsid w:val="001733B7"/>
    <w:rsid w:val="00173A97"/>
    <w:rsid w:val="00173D80"/>
    <w:rsid w:val="0017403E"/>
    <w:rsid w:val="0017528E"/>
    <w:rsid w:val="00177191"/>
    <w:rsid w:val="00177C96"/>
    <w:rsid w:val="001801CA"/>
    <w:rsid w:val="00182A27"/>
    <w:rsid w:val="00182D18"/>
    <w:rsid w:val="001876F2"/>
    <w:rsid w:val="00187F4F"/>
    <w:rsid w:val="00190AEB"/>
    <w:rsid w:val="001910B7"/>
    <w:rsid w:val="00192923"/>
    <w:rsid w:val="00192969"/>
    <w:rsid w:val="0019447F"/>
    <w:rsid w:val="00194518"/>
    <w:rsid w:val="0019676B"/>
    <w:rsid w:val="001A072E"/>
    <w:rsid w:val="001A1E95"/>
    <w:rsid w:val="001A2A7B"/>
    <w:rsid w:val="001A4CA8"/>
    <w:rsid w:val="001A4E44"/>
    <w:rsid w:val="001A6700"/>
    <w:rsid w:val="001B18FC"/>
    <w:rsid w:val="001B1CB0"/>
    <w:rsid w:val="001B2F32"/>
    <w:rsid w:val="001B489D"/>
    <w:rsid w:val="001B6BA7"/>
    <w:rsid w:val="001B6E00"/>
    <w:rsid w:val="001B6F7C"/>
    <w:rsid w:val="001C0ABB"/>
    <w:rsid w:val="001C0DF2"/>
    <w:rsid w:val="001C27D2"/>
    <w:rsid w:val="001C3433"/>
    <w:rsid w:val="001C5088"/>
    <w:rsid w:val="001C7FF6"/>
    <w:rsid w:val="001D12B5"/>
    <w:rsid w:val="001D2B93"/>
    <w:rsid w:val="001D3727"/>
    <w:rsid w:val="001D4224"/>
    <w:rsid w:val="001E0D8F"/>
    <w:rsid w:val="001E0DE1"/>
    <w:rsid w:val="001E1204"/>
    <w:rsid w:val="001E1EEC"/>
    <w:rsid w:val="001E4646"/>
    <w:rsid w:val="001E4C37"/>
    <w:rsid w:val="001F063C"/>
    <w:rsid w:val="001F1E18"/>
    <w:rsid w:val="001F34AC"/>
    <w:rsid w:val="001F3506"/>
    <w:rsid w:val="001F3710"/>
    <w:rsid w:val="001F3BD1"/>
    <w:rsid w:val="001F4796"/>
    <w:rsid w:val="001F483D"/>
    <w:rsid w:val="001F7B5F"/>
    <w:rsid w:val="00205159"/>
    <w:rsid w:val="00205F3B"/>
    <w:rsid w:val="002061F2"/>
    <w:rsid w:val="0020658E"/>
    <w:rsid w:val="00207A1E"/>
    <w:rsid w:val="00207E21"/>
    <w:rsid w:val="00210BEA"/>
    <w:rsid w:val="00213139"/>
    <w:rsid w:val="00213EAC"/>
    <w:rsid w:val="0021440B"/>
    <w:rsid w:val="0021697F"/>
    <w:rsid w:val="00216A4C"/>
    <w:rsid w:val="00217D5F"/>
    <w:rsid w:val="002200B6"/>
    <w:rsid w:val="0022284C"/>
    <w:rsid w:val="00225396"/>
    <w:rsid w:val="00226C3A"/>
    <w:rsid w:val="00227501"/>
    <w:rsid w:val="002277DC"/>
    <w:rsid w:val="00230FE0"/>
    <w:rsid w:val="0023102D"/>
    <w:rsid w:val="0023338B"/>
    <w:rsid w:val="002340E7"/>
    <w:rsid w:val="00234D0E"/>
    <w:rsid w:val="00234D57"/>
    <w:rsid w:val="002365AA"/>
    <w:rsid w:val="00236BC8"/>
    <w:rsid w:val="00236ED7"/>
    <w:rsid w:val="002377CB"/>
    <w:rsid w:val="00237D17"/>
    <w:rsid w:val="00243135"/>
    <w:rsid w:val="002437C1"/>
    <w:rsid w:val="00243C37"/>
    <w:rsid w:val="00243E32"/>
    <w:rsid w:val="00244B16"/>
    <w:rsid w:val="002450AF"/>
    <w:rsid w:val="00245637"/>
    <w:rsid w:val="00245748"/>
    <w:rsid w:val="00245DE8"/>
    <w:rsid w:val="0024607C"/>
    <w:rsid w:val="002500FF"/>
    <w:rsid w:val="00251EB4"/>
    <w:rsid w:val="002529E3"/>
    <w:rsid w:val="00254CB9"/>
    <w:rsid w:val="002557A0"/>
    <w:rsid w:val="0025688D"/>
    <w:rsid w:val="0025738C"/>
    <w:rsid w:val="0026005F"/>
    <w:rsid w:val="00260A7A"/>
    <w:rsid w:val="00261662"/>
    <w:rsid w:val="00261732"/>
    <w:rsid w:val="00263108"/>
    <w:rsid w:val="002631AB"/>
    <w:rsid w:val="0026339F"/>
    <w:rsid w:val="00263A46"/>
    <w:rsid w:val="00264777"/>
    <w:rsid w:val="00266466"/>
    <w:rsid w:val="0027063C"/>
    <w:rsid w:val="00271ABB"/>
    <w:rsid w:val="00271AE1"/>
    <w:rsid w:val="00273D80"/>
    <w:rsid w:val="002766E9"/>
    <w:rsid w:val="002805CE"/>
    <w:rsid w:val="0028149A"/>
    <w:rsid w:val="00281845"/>
    <w:rsid w:val="00281D08"/>
    <w:rsid w:val="00282416"/>
    <w:rsid w:val="002848F6"/>
    <w:rsid w:val="0028639B"/>
    <w:rsid w:val="00286C2A"/>
    <w:rsid w:val="00286DAF"/>
    <w:rsid w:val="00290859"/>
    <w:rsid w:val="0029159D"/>
    <w:rsid w:val="00291D3C"/>
    <w:rsid w:val="00291F58"/>
    <w:rsid w:val="0029255E"/>
    <w:rsid w:val="00292D21"/>
    <w:rsid w:val="00295D19"/>
    <w:rsid w:val="00297755"/>
    <w:rsid w:val="002A18C6"/>
    <w:rsid w:val="002A2102"/>
    <w:rsid w:val="002A369C"/>
    <w:rsid w:val="002A383E"/>
    <w:rsid w:val="002A5734"/>
    <w:rsid w:val="002B1660"/>
    <w:rsid w:val="002B3956"/>
    <w:rsid w:val="002B514C"/>
    <w:rsid w:val="002B6A27"/>
    <w:rsid w:val="002B6D80"/>
    <w:rsid w:val="002C0436"/>
    <w:rsid w:val="002C0A43"/>
    <w:rsid w:val="002C0D92"/>
    <w:rsid w:val="002C310D"/>
    <w:rsid w:val="002C7362"/>
    <w:rsid w:val="002C7B1D"/>
    <w:rsid w:val="002D0004"/>
    <w:rsid w:val="002D163E"/>
    <w:rsid w:val="002D19E3"/>
    <w:rsid w:val="002D5F42"/>
    <w:rsid w:val="002E0639"/>
    <w:rsid w:val="002E1BE3"/>
    <w:rsid w:val="002E21BD"/>
    <w:rsid w:val="002E285C"/>
    <w:rsid w:val="002E2C7C"/>
    <w:rsid w:val="002E40DF"/>
    <w:rsid w:val="002E497F"/>
    <w:rsid w:val="002E6841"/>
    <w:rsid w:val="002E6E3D"/>
    <w:rsid w:val="002E72CE"/>
    <w:rsid w:val="002F0447"/>
    <w:rsid w:val="002F25DC"/>
    <w:rsid w:val="002F3A29"/>
    <w:rsid w:val="002F3D3A"/>
    <w:rsid w:val="002F5A43"/>
    <w:rsid w:val="002F6B3F"/>
    <w:rsid w:val="002F7AE2"/>
    <w:rsid w:val="002F7FA3"/>
    <w:rsid w:val="0030040B"/>
    <w:rsid w:val="0030138F"/>
    <w:rsid w:val="0030158C"/>
    <w:rsid w:val="003023B3"/>
    <w:rsid w:val="003045E6"/>
    <w:rsid w:val="0030610D"/>
    <w:rsid w:val="00306518"/>
    <w:rsid w:val="0030741B"/>
    <w:rsid w:val="00310501"/>
    <w:rsid w:val="0031060B"/>
    <w:rsid w:val="00310D73"/>
    <w:rsid w:val="003114DC"/>
    <w:rsid w:val="0031197F"/>
    <w:rsid w:val="003119DB"/>
    <w:rsid w:val="00311B02"/>
    <w:rsid w:val="0031328F"/>
    <w:rsid w:val="00314A96"/>
    <w:rsid w:val="00317BE5"/>
    <w:rsid w:val="00320496"/>
    <w:rsid w:val="003238E4"/>
    <w:rsid w:val="0032615E"/>
    <w:rsid w:val="00330D46"/>
    <w:rsid w:val="003315D3"/>
    <w:rsid w:val="003344BB"/>
    <w:rsid w:val="00335A04"/>
    <w:rsid w:val="00335DAA"/>
    <w:rsid w:val="00336A42"/>
    <w:rsid w:val="0033779E"/>
    <w:rsid w:val="003405FF"/>
    <w:rsid w:val="003407C1"/>
    <w:rsid w:val="00340A00"/>
    <w:rsid w:val="00341AF6"/>
    <w:rsid w:val="003434D8"/>
    <w:rsid w:val="0034420F"/>
    <w:rsid w:val="00344C85"/>
    <w:rsid w:val="00345276"/>
    <w:rsid w:val="003458F0"/>
    <w:rsid w:val="00346724"/>
    <w:rsid w:val="00350E46"/>
    <w:rsid w:val="00351611"/>
    <w:rsid w:val="00351A04"/>
    <w:rsid w:val="00351C6B"/>
    <w:rsid w:val="00352498"/>
    <w:rsid w:val="00353ADB"/>
    <w:rsid w:val="003554EF"/>
    <w:rsid w:val="00356728"/>
    <w:rsid w:val="00356998"/>
    <w:rsid w:val="00357165"/>
    <w:rsid w:val="00360358"/>
    <w:rsid w:val="003606E9"/>
    <w:rsid w:val="00360AA0"/>
    <w:rsid w:val="00360B06"/>
    <w:rsid w:val="00361A0A"/>
    <w:rsid w:val="00362896"/>
    <w:rsid w:val="00365AD8"/>
    <w:rsid w:val="00372519"/>
    <w:rsid w:val="00373BC0"/>
    <w:rsid w:val="00374325"/>
    <w:rsid w:val="003752A0"/>
    <w:rsid w:val="00377F9B"/>
    <w:rsid w:val="00381161"/>
    <w:rsid w:val="00381CDB"/>
    <w:rsid w:val="0038204A"/>
    <w:rsid w:val="003841DF"/>
    <w:rsid w:val="00387782"/>
    <w:rsid w:val="0038779E"/>
    <w:rsid w:val="0039045B"/>
    <w:rsid w:val="00395C0B"/>
    <w:rsid w:val="00395C4A"/>
    <w:rsid w:val="00396A78"/>
    <w:rsid w:val="00396B20"/>
    <w:rsid w:val="00396B94"/>
    <w:rsid w:val="003979B6"/>
    <w:rsid w:val="00397CF3"/>
    <w:rsid w:val="003A07B5"/>
    <w:rsid w:val="003A153B"/>
    <w:rsid w:val="003A2209"/>
    <w:rsid w:val="003A276B"/>
    <w:rsid w:val="003A526C"/>
    <w:rsid w:val="003A71D3"/>
    <w:rsid w:val="003B0611"/>
    <w:rsid w:val="003B148D"/>
    <w:rsid w:val="003B2C11"/>
    <w:rsid w:val="003B31AD"/>
    <w:rsid w:val="003B4E0D"/>
    <w:rsid w:val="003B6C5C"/>
    <w:rsid w:val="003B6EEC"/>
    <w:rsid w:val="003B701C"/>
    <w:rsid w:val="003C1732"/>
    <w:rsid w:val="003C223E"/>
    <w:rsid w:val="003C33B2"/>
    <w:rsid w:val="003C33CE"/>
    <w:rsid w:val="003C3595"/>
    <w:rsid w:val="003C407E"/>
    <w:rsid w:val="003C5380"/>
    <w:rsid w:val="003C5A33"/>
    <w:rsid w:val="003C654F"/>
    <w:rsid w:val="003C6D31"/>
    <w:rsid w:val="003D0CF0"/>
    <w:rsid w:val="003D0EE0"/>
    <w:rsid w:val="003D3870"/>
    <w:rsid w:val="003D51C2"/>
    <w:rsid w:val="003D52A1"/>
    <w:rsid w:val="003D65A5"/>
    <w:rsid w:val="003D6EC5"/>
    <w:rsid w:val="003D7143"/>
    <w:rsid w:val="003E2237"/>
    <w:rsid w:val="003E2271"/>
    <w:rsid w:val="003E2C2B"/>
    <w:rsid w:val="003E63BA"/>
    <w:rsid w:val="003E64C1"/>
    <w:rsid w:val="003E6910"/>
    <w:rsid w:val="003E6C33"/>
    <w:rsid w:val="003E765A"/>
    <w:rsid w:val="003F148E"/>
    <w:rsid w:val="003F15A8"/>
    <w:rsid w:val="003F20ED"/>
    <w:rsid w:val="003F46AD"/>
    <w:rsid w:val="003F5441"/>
    <w:rsid w:val="003F5730"/>
    <w:rsid w:val="003F5799"/>
    <w:rsid w:val="003F7525"/>
    <w:rsid w:val="00400E3B"/>
    <w:rsid w:val="0040343E"/>
    <w:rsid w:val="004047DF"/>
    <w:rsid w:val="00405215"/>
    <w:rsid w:val="00405B11"/>
    <w:rsid w:val="00405DF0"/>
    <w:rsid w:val="00405FBE"/>
    <w:rsid w:val="004067F9"/>
    <w:rsid w:val="004072E0"/>
    <w:rsid w:val="0041051D"/>
    <w:rsid w:val="004115F3"/>
    <w:rsid w:val="00411874"/>
    <w:rsid w:val="00412D80"/>
    <w:rsid w:val="00413414"/>
    <w:rsid w:val="00413BC4"/>
    <w:rsid w:val="00414C26"/>
    <w:rsid w:val="004153AB"/>
    <w:rsid w:val="004165B4"/>
    <w:rsid w:val="00416845"/>
    <w:rsid w:val="00416871"/>
    <w:rsid w:val="00417A66"/>
    <w:rsid w:val="00417AB5"/>
    <w:rsid w:val="004217B4"/>
    <w:rsid w:val="004226D7"/>
    <w:rsid w:val="00422871"/>
    <w:rsid w:val="00423E5E"/>
    <w:rsid w:val="00425A8E"/>
    <w:rsid w:val="00426161"/>
    <w:rsid w:val="0043181C"/>
    <w:rsid w:val="0043209D"/>
    <w:rsid w:val="004338CF"/>
    <w:rsid w:val="0043584A"/>
    <w:rsid w:val="004364BF"/>
    <w:rsid w:val="00436995"/>
    <w:rsid w:val="004401DC"/>
    <w:rsid w:val="004404E9"/>
    <w:rsid w:val="00440580"/>
    <w:rsid w:val="00440A3E"/>
    <w:rsid w:val="00442082"/>
    <w:rsid w:val="00443148"/>
    <w:rsid w:val="0044563B"/>
    <w:rsid w:val="004505BE"/>
    <w:rsid w:val="00450839"/>
    <w:rsid w:val="00450FD3"/>
    <w:rsid w:val="00451894"/>
    <w:rsid w:val="00452C18"/>
    <w:rsid w:val="0045403F"/>
    <w:rsid w:val="00455789"/>
    <w:rsid w:val="00456094"/>
    <w:rsid w:val="0045625C"/>
    <w:rsid w:val="00457E46"/>
    <w:rsid w:val="0046043D"/>
    <w:rsid w:val="004606A8"/>
    <w:rsid w:val="00461073"/>
    <w:rsid w:val="00461136"/>
    <w:rsid w:val="0046232C"/>
    <w:rsid w:val="00462B69"/>
    <w:rsid w:val="0046776B"/>
    <w:rsid w:val="00467E4A"/>
    <w:rsid w:val="0047410C"/>
    <w:rsid w:val="0047431A"/>
    <w:rsid w:val="004748E9"/>
    <w:rsid w:val="004766D0"/>
    <w:rsid w:val="00480977"/>
    <w:rsid w:val="00480CBD"/>
    <w:rsid w:val="004810A5"/>
    <w:rsid w:val="004810AB"/>
    <w:rsid w:val="004817B8"/>
    <w:rsid w:val="00481CD1"/>
    <w:rsid w:val="00481D4E"/>
    <w:rsid w:val="00482119"/>
    <w:rsid w:val="004850B6"/>
    <w:rsid w:val="00486BC9"/>
    <w:rsid w:val="0048700C"/>
    <w:rsid w:val="0048722F"/>
    <w:rsid w:val="0049178A"/>
    <w:rsid w:val="004920F4"/>
    <w:rsid w:val="00494096"/>
    <w:rsid w:val="0049511E"/>
    <w:rsid w:val="00497E8C"/>
    <w:rsid w:val="004A126A"/>
    <w:rsid w:val="004A1BD6"/>
    <w:rsid w:val="004A4A73"/>
    <w:rsid w:val="004A4C3D"/>
    <w:rsid w:val="004A5566"/>
    <w:rsid w:val="004A5CF5"/>
    <w:rsid w:val="004A5DD4"/>
    <w:rsid w:val="004A6826"/>
    <w:rsid w:val="004A6A90"/>
    <w:rsid w:val="004A6E49"/>
    <w:rsid w:val="004A7361"/>
    <w:rsid w:val="004B1B50"/>
    <w:rsid w:val="004B1F46"/>
    <w:rsid w:val="004B37B2"/>
    <w:rsid w:val="004B45EB"/>
    <w:rsid w:val="004B46A6"/>
    <w:rsid w:val="004B5C3F"/>
    <w:rsid w:val="004B6014"/>
    <w:rsid w:val="004B6CAC"/>
    <w:rsid w:val="004B6E84"/>
    <w:rsid w:val="004C27A8"/>
    <w:rsid w:val="004C6251"/>
    <w:rsid w:val="004C62CF"/>
    <w:rsid w:val="004C7172"/>
    <w:rsid w:val="004D0F18"/>
    <w:rsid w:val="004D1B58"/>
    <w:rsid w:val="004D2E49"/>
    <w:rsid w:val="004D3679"/>
    <w:rsid w:val="004D443E"/>
    <w:rsid w:val="004D48C2"/>
    <w:rsid w:val="004D48D7"/>
    <w:rsid w:val="004D559D"/>
    <w:rsid w:val="004D62AB"/>
    <w:rsid w:val="004D6611"/>
    <w:rsid w:val="004D7715"/>
    <w:rsid w:val="004D77AA"/>
    <w:rsid w:val="004E10E6"/>
    <w:rsid w:val="004E140E"/>
    <w:rsid w:val="004E303E"/>
    <w:rsid w:val="004E5372"/>
    <w:rsid w:val="004E5CF9"/>
    <w:rsid w:val="004E6C33"/>
    <w:rsid w:val="004F0C4F"/>
    <w:rsid w:val="004F0EF1"/>
    <w:rsid w:val="004F28A9"/>
    <w:rsid w:val="004F2E9B"/>
    <w:rsid w:val="004F3AD4"/>
    <w:rsid w:val="004F3AF2"/>
    <w:rsid w:val="004F45A2"/>
    <w:rsid w:val="004F774B"/>
    <w:rsid w:val="00500283"/>
    <w:rsid w:val="005005C6"/>
    <w:rsid w:val="0050101B"/>
    <w:rsid w:val="0050213E"/>
    <w:rsid w:val="005027A1"/>
    <w:rsid w:val="0050569E"/>
    <w:rsid w:val="005056C6"/>
    <w:rsid w:val="00505E7C"/>
    <w:rsid w:val="00506224"/>
    <w:rsid w:val="00506799"/>
    <w:rsid w:val="00506A88"/>
    <w:rsid w:val="005106AF"/>
    <w:rsid w:val="0051093E"/>
    <w:rsid w:val="005127EB"/>
    <w:rsid w:val="005128E2"/>
    <w:rsid w:val="005137AB"/>
    <w:rsid w:val="0051449B"/>
    <w:rsid w:val="00514EC8"/>
    <w:rsid w:val="00515276"/>
    <w:rsid w:val="00516A76"/>
    <w:rsid w:val="0052078B"/>
    <w:rsid w:val="00520E52"/>
    <w:rsid w:val="00523B89"/>
    <w:rsid w:val="00523E3D"/>
    <w:rsid w:val="005254F9"/>
    <w:rsid w:val="00526A14"/>
    <w:rsid w:val="005325E3"/>
    <w:rsid w:val="00534A63"/>
    <w:rsid w:val="00534F98"/>
    <w:rsid w:val="005362D5"/>
    <w:rsid w:val="00540228"/>
    <w:rsid w:val="00540320"/>
    <w:rsid w:val="00540B65"/>
    <w:rsid w:val="00543470"/>
    <w:rsid w:val="0054423F"/>
    <w:rsid w:val="00545185"/>
    <w:rsid w:val="005452D9"/>
    <w:rsid w:val="0054764A"/>
    <w:rsid w:val="00550B9C"/>
    <w:rsid w:val="00552269"/>
    <w:rsid w:val="0055239F"/>
    <w:rsid w:val="00552E16"/>
    <w:rsid w:val="00553DA1"/>
    <w:rsid w:val="00562956"/>
    <w:rsid w:val="005635F4"/>
    <w:rsid w:val="0056424F"/>
    <w:rsid w:val="00564ACC"/>
    <w:rsid w:val="00564D9C"/>
    <w:rsid w:val="0056705B"/>
    <w:rsid w:val="005702EB"/>
    <w:rsid w:val="005704D1"/>
    <w:rsid w:val="00570BC7"/>
    <w:rsid w:val="0057117F"/>
    <w:rsid w:val="0057241C"/>
    <w:rsid w:val="00572869"/>
    <w:rsid w:val="00573A8F"/>
    <w:rsid w:val="005755FE"/>
    <w:rsid w:val="00576291"/>
    <w:rsid w:val="005803A5"/>
    <w:rsid w:val="00580AB0"/>
    <w:rsid w:val="00581575"/>
    <w:rsid w:val="00582850"/>
    <w:rsid w:val="0058371A"/>
    <w:rsid w:val="00584078"/>
    <w:rsid w:val="00584D7A"/>
    <w:rsid w:val="00585D19"/>
    <w:rsid w:val="00590452"/>
    <w:rsid w:val="00590FA0"/>
    <w:rsid w:val="0059263D"/>
    <w:rsid w:val="005929C3"/>
    <w:rsid w:val="005938C6"/>
    <w:rsid w:val="005939B1"/>
    <w:rsid w:val="00594CB9"/>
    <w:rsid w:val="00594CD9"/>
    <w:rsid w:val="00595D14"/>
    <w:rsid w:val="0059633B"/>
    <w:rsid w:val="00596A00"/>
    <w:rsid w:val="005A0F47"/>
    <w:rsid w:val="005A2607"/>
    <w:rsid w:val="005A3947"/>
    <w:rsid w:val="005A466D"/>
    <w:rsid w:val="005A74ED"/>
    <w:rsid w:val="005B0472"/>
    <w:rsid w:val="005B2298"/>
    <w:rsid w:val="005B42E9"/>
    <w:rsid w:val="005B525C"/>
    <w:rsid w:val="005B6025"/>
    <w:rsid w:val="005C1B82"/>
    <w:rsid w:val="005C2872"/>
    <w:rsid w:val="005C3D93"/>
    <w:rsid w:val="005C6E8D"/>
    <w:rsid w:val="005C7302"/>
    <w:rsid w:val="005C7BBA"/>
    <w:rsid w:val="005C7C0D"/>
    <w:rsid w:val="005D0021"/>
    <w:rsid w:val="005D0740"/>
    <w:rsid w:val="005D14A3"/>
    <w:rsid w:val="005D2152"/>
    <w:rsid w:val="005D2474"/>
    <w:rsid w:val="005D31BB"/>
    <w:rsid w:val="005D4F61"/>
    <w:rsid w:val="005D6210"/>
    <w:rsid w:val="005D6491"/>
    <w:rsid w:val="005D6CB4"/>
    <w:rsid w:val="005D6E57"/>
    <w:rsid w:val="005D6F3B"/>
    <w:rsid w:val="005E16FA"/>
    <w:rsid w:val="005E22BB"/>
    <w:rsid w:val="005E292F"/>
    <w:rsid w:val="005E3A95"/>
    <w:rsid w:val="005E44EC"/>
    <w:rsid w:val="005E4875"/>
    <w:rsid w:val="005E4E40"/>
    <w:rsid w:val="005E5C93"/>
    <w:rsid w:val="005F201B"/>
    <w:rsid w:val="005F24FA"/>
    <w:rsid w:val="005F3238"/>
    <w:rsid w:val="005F3561"/>
    <w:rsid w:val="005F3A2B"/>
    <w:rsid w:val="005F450E"/>
    <w:rsid w:val="005F4C79"/>
    <w:rsid w:val="005F4E0B"/>
    <w:rsid w:val="005F7161"/>
    <w:rsid w:val="005F71ED"/>
    <w:rsid w:val="00600B57"/>
    <w:rsid w:val="00600C15"/>
    <w:rsid w:val="00600EED"/>
    <w:rsid w:val="00602903"/>
    <w:rsid w:val="0060320C"/>
    <w:rsid w:val="00603904"/>
    <w:rsid w:val="00605443"/>
    <w:rsid w:val="006059C2"/>
    <w:rsid w:val="006121E8"/>
    <w:rsid w:val="0061418B"/>
    <w:rsid w:val="006142C7"/>
    <w:rsid w:val="00614EC0"/>
    <w:rsid w:val="0061533C"/>
    <w:rsid w:val="00615A32"/>
    <w:rsid w:val="00615F62"/>
    <w:rsid w:val="00616C59"/>
    <w:rsid w:val="006215BD"/>
    <w:rsid w:val="00621F1A"/>
    <w:rsid w:val="00622107"/>
    <w:rsid w:val="0062213C"/>
    <w:rsid w:val="006223A7"/>
    <w:rsid w:val="00624D2A"/>
    <w:rsid w:val="00624DF3"/>
    <w:rsid w:val="00625483"/>
    <w:rsid w:val="006256F7"/>
    <w:rsid w:val="00626308"/>
    <w:rsid w:val="0062663A"/>
    <w:rsid w:val="0063269C"/>
    <w:rsid w:val="00633374"/>
    <w:rsid w:val="006343C3"/>
    <w:rsid w:val="00634A02"/>
    <w:rsid w:val="00636725"/>
    <w:rsid w:val="00636F47"/>
    <w:rsid w:val="00637F84"/>
    <w:rsid w:val="00640328"/>
    <w:rsid w:val="00640B6D"/>
    <w:rsid w:val="0064158C"/>
    <w:rsid w:val="006418EB"/>
    <w:rsid w:val="006435FD"/>
    <w:rsid w:val="00643736"/>
    <w:rsid w:val="006437D6"/>
    <w:rsid w:val="00644232"/>
    <w:rsid w:val="006445AA"/>
    <w:rsid w:val="00645728"/>
    <w:rsid w:val="00646834"/>
    <w:rsid w:val="006475E6"/>
    <w:rsid w:val="00647723"/>
    <w:rsid w:val="0064774F"/>
    <w:rsid w:val="00647A66"/>
    <w:rsid w:val="0065112C"/>
    <w:rsid w:val="00651FED"/>
    <w:rsid w:val="0065219A"/>
    <w:rsid w:val="006521E0"/>
    <w:rsid w:val="00654607"/>
    <w:rsid w:val="006556C1"/>
    <w:rsid w:val="00655832"/>
    <w:rsid w:val="00655D21"/>
    <w:rsid w:val="00656916"/>
    <w:rsid w:val="0065774A"/>
    <w:rsid w:val="00657F57"/>
    <w:rsid w:val="006603EC"/>
    <w:rsid w:val="0066188E"/>
    <w:rsid w:val="0066227C"/>
    <w:rsid w:val="006626D0"/>
    <w:rsid w:val="006644BB"/>
    <w:rsid w:val="0066463B"/>
    <w:rsid w:val="00664898"/>
    <w:rsid w:val="00665E80"/>
    <w:rsid w:val="006676FA"/>
    <w:rsid w:val="006710A2"/>
    <w:rsid w:val="00671DF9"/>
    <w:rsid w:val="00671E87"/>
    <w:rsid w:val="0067251C"/>
    <w:rsid w:val="00672C60"/>
    <w:rsid w:val="00676C01"/>
    <w:rsid w:val="00681EA7"/>
    <w:rsid w:val="0068228A"/>
    <w:rsid w:val="00682417"/>
    <w:rsid w:val="00683645"/>
    <w:rsid w:val="00684265"/>
    <w:rsid w:val="00685B2B"/>
    <w:rsid w:val="00685D2B"/>
    <w:rsid w:val="00685E54"/>
    <w:rsid w:val="00690EDD"/>
    <w:rsid w:val="0069485C"/>
    <w:rsid w:val="006972D9"/>
    <w:rsid w:val="006A0153"/>
    <w:rsid w:val="006A0175"/>
    <w:rsid w:val="006A0CF9"/>
    <w:rsid w:val="006A0E07"/>
    <w:rsid w:val="006A1969"/>
    <w:rsid w:val="006A2788"/>
    <w:rsid w:val="006A280F"/>
    <w:rsid w:val="006A2A5E"/>
    <w:rsid w:val="006A391E"/>
    <w:rsid w:val="006A50B1"/>
    <w:rsid w:val="006A6839"/>
    <w:rsid w:val="006A6F06"/>
    <w:rsid w:val="006A6F1B"/>
    <w:rsid w:val="006B11B2"/>
    <w:rsid w:val="006B1D7D"/>
    <w:rsid w:val="006B275B"/>
    <w:rsid w:val="006B2DF2"/>
    <w:rsid w:val="006B31D3"/>
    <w:rsid w:val="006B3D66"/>
    <w:rsid w:val="006B3DBF"/>
    <w:rsid w:val="006B3F7D"/>
    <w:rsid w:val="006B40EC"/>
    <w:rsid w:val="006B4701"/>
    <w:rsid w:val="006B47BE"/>
    <w:rsid w:val="006B6FB5"/>
    <w:rsid w:val="006C0AC2"/>
    <w:rsid w:val="006C1644"/>
    <w:rsid w:val="006C2961"/>
    <w:rsid w:val="006C2F26"/>
    <w:rsid w:val="006C3415"/>
    <w:rsid w:val="006C5321"/>
    <w:rsid w:val="006C54C9"/>
    <w:rsid w:val="006C6347"/>
    <w:rsid w:val="006C750A"/>
    <w:rsid w:val="006D0A6A"/>
    <w:rsid w:val="006D1883"/>
    <w:rsid w:val="006D2140"/>
    <w:rsid w:val="006D21BF"/>
    <w:rsid w:val="006D4BF4"/>
    <w:rsid w:val="006D5AD4"/>
    <w:rsid w:val="006E0A38"/>
    <w:rsid w:val="006E0C64"/>
    <w:rsid w:val="006E0F66"/>
    <w:rsid w:val="006E1227"/>
    <w:rsid w:val="006E20F5"/>
    <w:rsid w:val="006E501A"/>
    <w:rsid w:val="006E78A1"/>
    <w:rsid w:val="006E7CDA"/>
    <w:rsid w:val="006F04EA"/>
    <w:rsid w:val="006F10AB"/>
    <w:rsid w:val="006F2EDB"/>
    <w:rsid w:val="006F402B"/>
    <w:rsid w:val="006F5F48"/>
    <w:rsid w:val="006F6F84"/>
    <w:rsid w:val="00701F69"/>
    <w:rsid w:val="0070219C"/>
    <w:rsid w:val="0070296F"/>
    <w:rsid w:val="00704D6C"/>
    <w:rsid w:val="007057FF"/>
    <w:rsid w:val="00706E69"/>
    <w:rsid w:val="00710DDD"/>
    <w:rsid w:val="0071112F"/>
    <w:rsid w:val="00712074"/>
    <w:rsid w:val="00712395"/>
    <w:rsid w:val="00712C3D"/>
    <w:rsid w:val="00715BF8"/>
    <w:rsid w:val="00716C89"/>
    <w:rsid w:val="00720166"/>
    <w:rsid w:val="00721283"/>
    <w:rsid w:val="007221F9"/>
    <w:rsid w:val="00722986"/>
    <w:rsid w:val="00727821"/>
    <w:rsid w:val="007308D4"/>
    <w:rsid w:val="00731598"/>
    <w:rsid w:val="007315AA"/>
    <w:rsid w:val="00731DEC"/>
    <w:rsid w:val="00731EBA"/>
    <w:rsid w:val="00732178"/>
    <w:rsid w:val="007329D6"/>
    <w:rsid w:val="0073453C"/>
    <w:rsid w:val="00735366"/>
    <w:rsid w:val="00735C43"/>
    <w:rsid w:val="00736A8A"/>
    <w:rsid w:val="00736E09"/>
    <w:rsid w:val="00742588"/>
    <w:rsid w:val="0074315E"/>
    <w:rsid w:val="007433C3"/>
    <w:rsid w:val="0074459A"/>
    <w:rsid w:val="00747187"/>
    <w:rsid w:val="00747A2F"/>
    <w:rsid w:val="00751AD8"/>
    <w:rsid w:val="007535D2"/>
    <w:rsid w:val="007550AC"/>
    <w:rsid w:val="0075553F"/>
    <w:rsid w:val="00755AF1"/>
    <w:rsid w:val="007563BD"/>
    <w:rsid w:val="00756652"/>
    <w:rsid w:val="00756B3F"/>
    <w:rsid w:val="00756BBC"/>
    <w:rsid w:val="00757E91"/>
    <w:rsid w:val="00760C30"/>
    <w:rsid w:val="00762BCE"/>
    <w:rsid w:val="00763975"/>
    <w:rsid w:val="00765AE6"/>
    <w:rsid w:val="00766AE2"/>
    <w:rsid w:val="00767018"/>
    <w:rsid w:val="00767559"/>
    <w:rsid w:val="007675DE"/>
    <w:rsid w:val="007707ED"/>
    <w:rsid w:val="007711DE"/>
    <w:rsid w:val="00771B5E"/>
    <w:rsid w:val="00771BDF"/>
    <w:rsid w:val="00772410"/>
    <w:rsid w:val="00772C8C"/>
    <w:rsid w:val="00774DF1"/>
    <w:rsid w:val="007751BD"/>
    <w:rsid w:val="0077583A"/>
    <w:rsid w:val="0077695F"/>
    <w:rsid w:val="00782363"/>
    <w:rsid w:val="007824EC"/>
    <w:rsid w:val="00783D56"/>
    <w:rsid w:val="00783FB4"/>
    <w:rsid w:val="007840AF"/>
    <w:rsid w:val="00784A6D"/>
    <w:rsid w:val="00786888"/>
    <w:rsid w:val="00786BBB"/>
    <w:rsid w:val="00787077"/>
    <w:rsid w:val="00787800"/>
    <w:rsid w:val="0079014A"/>
    <w:rsid w:val="007902BA"/>
    <w:rsid w:val="00790B9D"/>
    <w:rsid w:val="00793CA9"/>
    <w:rsid w:val="007945A9"/>
    <w:rsid w:val="00794BA3"/>
    <w:rsid w:val="00795216"/>
    <w:rsid w:val="00796BA8"/>
    <w:rsid w:val="007975FC"/>
    <w:rsid w:val="007A1C34"/>
    <w:rsid w:val="007A240D"/>
    <w:rsid w:val="007A2569"/>
    <w:rsid w:val="007A3A42"/>
    <w:rsid w:val="007A426E"/>
    <w:rsid w:val="007A7A43"/>
    <w:rsid w:val="007A7CC6"/>
    <w:rsid w:val="007B45EB"/>
    <w:rsid w:val="007B4E2B"/>
    <w:rsid w:val="007B5C63"/>
    <w:rsid w:val="007B66D5"/>
    <w:rsid w:val="007B72F3"/>
    <w:rsid w:val="007C07CB"/>
    <w:rsid w:val="007C0CBA"/>
    <w:rsid w:val="007C0DF5"/>
    <w:rsid w:val="007C0E8D"/>
    <w:rsid w:val="007C30EE"/>
    <w:rsid w:val="007C3B1B"/>
    <w:rsid w:val="007C4A94"/>
    <w:rsid w:val="007C69A6"/>
    <w:rsid w:val="007C6A58"/>
    <w:rsid w:val="007D11D0"/>
    <w:rsid w:val="007D127E"/>
    <w:rsid w:val="007D1AF6"/>
    <w:rsid w:val="007D1D75"/>
    <w:rsid w:val="007D2455"/>
    <w:rsid w:val="007D3314"/>
    <w:rsid w:val="007D36C4"/>
    <w:rsid w:val="007D5576"/>
    <w:rsid w:val="007D5AAE"/>
    <w:rsid w:val="007D6534"/>
    <w:rsid w:val="007D66F6"/>
    <w:rsid w:val="007D6D7B"/>
    <w:rsid w:val="007D7896"/>
    <w:rsid w:val="007E0518"/>
    <w:rsid w:val="007E1FC4"/>
    <w:rsid w:val="007E2329"/>
    <w:rsid w:val="007E3636"/>
    <w:rsid w:val="007F28C7"/>
    <w:rsid w:val="007F3765"/>
    <w:rsid w:val="007F3DB7"/>
    <w:rsid w:val="007F66CB"/>
    <w:rsid w:val="00803ABE"/>
    <w:rsid w:val="00805666"/>
    <w:rsid w:val="0080567B"/>
    <w:rsid w:val="00806FF4"/>
    <w:rsid w:val="008076AC"/>
    <w:rsid w:val="00810976"/>
    <w:rsid w:val="0081185D"/>
    <w:rsid w:val="0081336D"/>
    <w:rsid w:val="008142DA"/>
    <w:rsid w:val="00815952"/>
    <w:rsid w:val="00816FE7"/>
    <w:rsid w:val="008201CF"/>
    <w:rsid w:val="00820872"/>
    <w:rsid w:val="008209E2"/>
    <w:rsid w:val="00820AB2"/>
    <w:rsid w:val="0082166C"/>
    <w:rsid w:val="00822C79"/>
    <w:rsid w:val="00823C28"/>
    <w:rsid w:val="0082522B"/>
    <w:rsid w:val="00825947"/>
    <w:rsid w:val="00826872"/>
    <w:rsid w:val="008271F4"/>
    <w:rsid w:val="00827560"/>
    <w:rsid w:val="00830B69"/>
    <w:rsid w:val="00831E82"/>
    <w:rsid w:val="008320ED"/>
    <w:rsid w:val="008336F2"/>
    <w:rsid w:val="00833861"/>
    <w:rsid w:val="00834FED"/>
    <w:rsid w:val="008351AE"/>
    <w:rsid w:val="0083576A"/>
    <w:rsid w:val="00837FE9"/>
    <w:rsid w:val="0084032F"/>
    <w:rsid w:val="00840C51"/>
    <w:rsid w:val="008416F1"/>
    <w:rsid w:val="008419BA"/>
    <w:rsid w:val="00842B0F"/>
    <w:rsid w:val="0084488E"/>
    <w:rsid w:val="008469CB"/>
    <w:rsid w:val="00846E1D"/>
    <w:rsid w:val="00847BBD"/>
    <w:rsid w:val="008520F3"/>
    <w:rsid w:val="00854008"/>
    <w:rsid w:val="00854EFC"/>
    <w:rsid w:val="00855C9E"/>
    <w:rsid w:val="008560E2"/>
    <w:rsid w:val="008610F1"/>
    <w:rsid w:val="00861168"/>
    <w:rsid w:val="00862DCB"/>
    <w:rsid w:val="008639E7"/>
    <w:rsid w:val="00865141"/>
    <w:rsid w:val="0086709C"/>
    <w:rsid w:val="00870DE5"/>
    <w:rsid w:val="008712E0"/>
    <w:rsid w:val="008724EC"/>
    <w:rsid w:val="00873777"/>
    <w:rsid w:val="008769E3"/>
    <w:rsid w:val="0087781B"/>
    <w:rsid w:val="00877AA7"/>
    <w:rsid w:val="00880FAD"/>
    <w:rsid w:val="008834D9"/>
    <w:rsid w:val="00883966"/>
    <w:rsid w:val="00883CD3"/>
    <w:rsid w:val="00884924"/>
    <w:rsid w:val="008904B7"/>
    <w:rsid w:val="00890536"/>
    <w:rsid w:val="00890A59"/>
    <w:rsid w:val="008915CA"/>
    <w:rsid w:val="008929CB"/>
    <w:rsid w:val="0089311B"/>
    <w:rsid w:val="0089317A"/>
    <w:rsid w:val="00893414"/>
    <w:rsid w:val="00894184"/>
    <w:rsid w:val="00894C30"/>
    <w:rsid w:val="00895B41"/>
    <w:rsid w:val="008964FB"/>
    <w:rsid w:val="00896882"/>
    <w:rsid w:val="00897B0D"/>
    <w:rsid w:val="008A0A9F"/>
    <w:rsid w:val="008A13C0"/>
    <w:rsid w:val="008A2266"/>
    <w:rsid w:val="008A3B84"/>
    <w:rsid w:val="008A4D59"/>
    <w:rsid w:val="008A66B2"/>
    <w:rsid w:val="008A6C72"/>
    <w:rsid w:val="008B15F9"/>
    <w:rsid w:val="008B1B81"/>
    <w:rsid w:val="008B244D"/>
    <w:rsid w:val="008B3702"/>
    <w:rsid w:val="008B3954"/>
    <w:rsid w:val="008B3BBE"/>
    <w:rsid w:val="008B4BD6"/>
    <w:rsid w:val="008B52DB"/>
    <w:rsid w:val="008B7764"/>
    <w:rsid w:val="008C067E"/>
    <w:rsid w:val="008C0CE7"/>
    <w:rsid w:val="008C11F9"/>
    <w:rsid w:val="008C47BF"/>
    <w:rsid w:val="008C5A5E"/>
    <w:rsid w:val="008C612B"/>
    <w:rsid w:val="008C622A"/>
    <w:rsid w:val="008C6607"/>
    <w:rsid w:val="008C6EF6"/>
    <w:rsid w:val="008C7EF6"/>
    <w:rsid w:val="008D0BC4"/>
    <w:rsid w:val="008D1D23"/>
    <w:rsid w:val="008D2013"/>
    <w:rsid w:val="008D602B"/>
    <w:rsid w:val="008D6B23"/>
    <w:rsid w:val="008E2088"/>
    <w:rsid w:val="008E30CA"/>
    <w:rsid w:val="008E326F"/>
    <w:rsid w:val="008E3ADB"/>
    <w:rsid w:val="008E3B09"/>
    <w:rsid w:val="008E6288"/>
    <w:rsid w:val="008E721E"/>
    <w:rsid w:val="008E78E3"/>
    <w:rsid w:val="008F0BEA"/>
    <w:rsid w:val="008F0E41"/>
    <w:rsid w:val="008F1846"/>
    <w:rsid w:val="008F1B53"/>
    <w:rsid w:val="008F1C74"/>
    <w:rsid w:val="008F3087"/>
    <w:rsid w:val="008F3E1A"/>
    <w:rsid w:val="008F5021"/>
    <w:rsid w:val="008F50B2"/>
    <w:rsid w:val="008F6130"/>
    <w:rsid w:val="008F68B6"/>
    <w:rsid w:val="008F7204"/>
    <w:rsid w:val="008F797B"/>
    <w:rsid w:val="0090001F"/>
    <w:rsid w:val="00900D3D"/>
    <w:rsid w:val="00900EBB"/>
    <w:rsid w:val="00901E8F"/>
    <w:rsid w:val="00902470"/>
    <w:rsid w:val="00902960"/>
    <w:rsid w:val="00905C6E"/>
    <w:rsid w:val="0090699C"/>
    <w:rsid w:val="00910461"/>
    <w:rsid w:val="009112FC"/>
    <w:rsid w:val="009124CF"/>
    <w:rsid w:val="009126C7"/>
    <w:rsid w:val="00914B0C"/>
    <w:rsid w:val="00915D84"/>
    <w:rsid w:val="00916677"/>
    <w:rsid w:val="009170FC"/>
    <w:rsid w:val="009208C3"/>
    <w:rsid w:val="00922462"/>
    <w:rsid w:val="009247A5"/>
    <w:rsid w:val="00924A4D"/>
    <w:rsid w:val="009256FA"/>
    <w:rsid w:val="009263BC"/>
    <w:rsid w:val="00927AB7"/>
    <w:rsid w:val="00927CB9"/>
    <w:rsid w:val="00930845"/>
    <w:rsid w:val="0093106F"/>
    <w:rsid w:val="009310A0"/>
    <w:rsid w:val="00931141"/>
    <w:rsid w:val="00931169"/>
    <w:rsid w:val="0093211E"/>
    <w:rsid w:val="00933AF2"/>
    <w:rsid w:val="00934354"/>
    <w:rsid w:val="0093752E"/>
    <w:rsid w:val="00937984"/>
    <w:rsid w:val="00940495"/>
    <w:rsid w:val="00940EFF"/>
    <w:rsid w:val="009422C3"/>
    <w:rsid w:val="009428F7"/>
    <w:rsid w:val="00942DC8"/>
    <w:rsid w:val="00942F8B"/>
    <w:rsid w:val="0094308B"/>
    <w:rsid w:val="00943A9B"/>
    <w:rsid w:val="00944F6E"/>
    <w:rsid w:val="00944F77"/>
    <w:rsid w:val="00945E52"/>
    <w:rsid w:val="00946F2B"/>
    <w:rsid w:val="00947950"/>
    <w:rsid w:val="0095091A"/>
    <w:rsid w:val="009531C7"/>
    <w:rsid w:val="00954657"/>
    <w:rsid w:val="00954713"/>
    <w:rsid w:val="00954A71"/>
    <w:rsid w:val="00954D5B"/>
    <w:rsid w:val="009558AD"/>
    <w:rsid w:val="009560B1"/>
    <w:rsid w:val="00956789"/>
    <w:rsid w:val="00956C21"/>
    <w:rsid w:val="009629F5"/>
    <w:rsid w:val="00963DE0"/>
    <w:rsid w:val="00965822"/>
    <w:rsid w:val="00965C85"/>
    <w:rsid w:val="0096631E"/>
    <w:rsid w:val="00966C84"/>
    <w:rsid w:val="00970CF7"/>
    <w:rsid w:val="00973A58"/>
    <w:rsid w:val="0097570B"/>
    <w:rsid w:val="009760E8"/>
    <w:rsid w:val="00976337"/>
    <w:rsid w:val="00976AED"/>
    <w:rsid w:val="0097793D"/>
    <w:rsid w:val="00982404"/>
    <w:rsid w:val="009832BE"/>
    <w:rsid w:val="00983469"/>
    <w:rsid w:val="00983FD1"/>
    <w:rsid w:val="009844E2"/>
    <w:rsid w:val="009848DE"/>
    <w:rsid w:val="00987586"/>
    <w:rsid w:val="00987810"/>
    <w:rsid w:val="009906BA"/>
    <w:rsid w:val="009908F3"/>
    <w:rsid w:val="00990988"/>
    <w:rsid w:val="009933B2"/>
    <w:rsid w:val="00996352"/>
    <w:rsid w:val="009967DA"/>
    <w:rsid w:val="009969AF"/>
    <w:rsid w:val="009A067B"/>
    <w:rsid w:val="009A0D0A"/>
    <w:rsid w:val="009A4C27"/>
    <w:rsid w:val="009A6543"/>
    <w:rsid w:val="009A7B86"/>
    <w:rsid w:val="009A7DEC"/>
    <w:rsid w:val="009B0DAD"/>
    <w:rsid w:val="009B22CD"/>
    <w:rsid w:val="009B43B8"/>
    <w:rsid w:val="009B514E"/>
    <w:rsid w:val="009B7E58"/>
    <w:rsid w:val="009C0170"/>
    <w:rsid w:val="009C1D21"/>
    <w:rsid w:val="009C1ED6"/>
    <w:rsid w:val="009C3DC6"/>
    <w:rsid w:val="009C6EA4"/>
    <w:rsid w:val="009C71DA"/>
    <w:rsid w:val="009D155F"/>
    <w:rsid w:val="009D3BE0"/>
    <w:rsid w:val="009D48E2"/>
    <w:rsid w:val="009D4FB1"/>
    <w:rsid w:val="009D545A"/>
    <w:rsid w:val="009D717D"/>
    <w:rsid w:val="009E07B2"/>
    <w:rsid w:val="009E223F"/>
    <w:rsid w:val="009E28F1"/>
    <w:rsid w:val="009E427B"/>
    <w:rsid w:val="009E5342"/>
    <w:rsid w:val="009E5C97"/>
    <w:rsid w:val="009F0602"/>
    <w:rsid w:val="009F14F6"/>
    <w:rsid w:val="009F1E3B"/>
    <w:rsid w:val="009F3B85"/>
    <w:rsid w:val="009F417F"/>
    <w:rsid w:val="009F5480"/>
    <w:rsid w:val="009F5625"/>
    <w:rsid w:val="00A007BE"/>
    <w:rsid w:val="00A00BB7"/>
    <w:rsid w:val="00A00C95"/>
    <w:rsid w:val="00A00E00"/>
    <w:rsid w:val="00A00F62"/>
    <w:rsid w:val="00A01137"/>
    <w:rsid w:val="00A02932"/>
    <w:rsid w:val="00A02B09"/>
    <w:rsid w:val="00A05209"/>
    <w:rsid w:val="00A0673E"/>
    <w:rsid w:val="00A07884"/>
    <w:rsid w:val="00A07AC9"/>
    <w:rsid w:val="00A07DF2"/>
    <w:rsid w:val="00A1362F"/>
    <w:rsid w:val="00A13A27"/>
    <w:rsid w:val="00A14697"/>
    <w:rsid w:val="00A1524B"/>
    <w:rsid w:val="00A15660"/>
    <w:rsid w:val="00A157BB"/>
    <w:rsid w:val="00A15D80"/>
    <w:rsid w:val="00A16368"/>
    <w:rsid w:val="00A1771E"/>
    <w:rsid w:val="00A20CD2"/>
    <w:rsid w:val="00A241CD"/>
    <w:rsid w:val="00A25671"/>
    <w:rsid w:val="00A25A6D"/>
    <w:rsid w:val="00A304D3"/>
    <w:rsid w:val="00A316FC"/>
    <w:rsid w:val="00A31A26"/>
    <w:rsid w:val="00A31BD1"/>
    <w:rsid w:val="00A335DF"/>
    <w:rsid w:val="00A346F0"/>
    <w:rsid w:val="00A34EF1"/>
    <w:rsid w:val="00A36565"/>
    <w:rsid w:val="00A368AE"/>
    <w:rsid w:val="00A37912"/>
    <w:rsid w:val="00A412A0"/>
    <w:rsid w:val="00A4457C"/>
    <w:rsid w:val="00A45EAC"/>
    <w:rsid w:val="00A47858"/>
    <w:rsid w:val="00A47C6D"/>
    <w:rsid w:val="00A50CF4"/>
    <w:rsid w:val="00A51453"/>
    <w:rsid w:val="00A531D1"/>
    <w:rsid w:val="00A53759"/>
    <w:rsid w:val="00A54D92"/>
    <w:rsid w:val="00A551CD"/>
    <w:rsid w:val="00A60425"/>
    <w:rsid w:val="00A60E2E"/>
    <w:rsid w:val="00A617C4"/>
    <w:rsid w:val="00A63AC3"/>
    <w:rsid w:val="00A66003"/>
    <w:rsid w:val="00A679E4"/>
    <w:rsid w:val="00A67E09"/>
    <w:rsid w:val="00A718AD"/>
    <w:rsid w:val="00A71BA5"/>
    <w:rsid w:val="00A72230"/>
    <w:rsid w:val="00A72D04"/>
    <w:rsid w:val="00A747AB"/>
    <w:rsid w:val="00A748EC"/>
    <w:rsid w:val="00A76705"/>
    <w:rsid w:val="00A76E0D"/>
    <w:rsid w:val="00A772DA"/>
    <w:rsid w:val="00A77C57"/>
    <w:rsid w:val="00A816A8"/>
    <w:rsid w:val="00A81DBC"/>
    <w:rsid w:val="00A81F80"/>
    <w:rsid w:val="00A82E7D"/>
    <w:rsid w:val="00A83657"/>
    <w:rsid w:val="00A83CC9"/>
    <w:rsid w:val="00A85A52"/>
    <w:rsid w:val="00A867A9"/>
    <w:rsid w:val="00A86870"/>
    <w:rsid w:val="00A86E36"/>
    <w:rsid w:val="00A87867"/>
    <w:rsid w:val="00A92030"/>
    <w:rsid w:val="00A920EB"/>
    <w:rsid w:val="00A92D5C"/>
    <w:rsid w:val="00A92F4D"/>
    <w:rsid w:val="00A94480"/>
    <w:rsid w:val="00A964A4"/>
    <w:rsid w:val="00A96775"/>
    <w:rsid w:val="00A97C65"/>
    <w:rsid w:val="00AA009A"/>
    <w:rsid w:val="00AA0606"/>
    <w:rsid w:val="00AA08CB"/>
    <w:rsid w:val="00AA0B0D"/>
    <w:rsid w:val="00AA1A78"/>
    <w:rsid w:val="00AA1AAF"/>
    <w:rsid w:val="00AA24AC"/>
    <w:rsid w:val="00AA32EB"/>
    <w:rsid w:val="00AA4497"/>
    <w:rsid w:val="00AA556D"/>
    <w:rsid w:val="00AA67E3"/>
    <w:rsid w:val="00AA72C5"/>
    <w:rsid w:val="00AA7C54"/>
    <w:rsid w:val="00AB06D1"/>
    <w:rsid w:val="00AB0781"/>
    <w:rsid w:val="00AB1D90"/>
    <w:rsid w:val="00AB3EDF"/>
    <w:rsid w:val="00AB6B74"/>
    <w:rsid w:val="00AB6BE0"/>
    <w:rsid w:val="00AB7A7C"/>
    <w:rsid w:val="00AC223A"/>
    <w:rsid w:val="00AC3016"/>
    <w:rsid w:val="00AC41B0"/>
    <w:rsid w:val="00AC4558"/>
    <w:rsid w:val="00AC5384"/>
    <w:rsid w:val="00AC5907"/>
    <w:rsid w:val="00AC62C3"/>
    <w:rsid w:val="00AC664C"/>
    <w:rsid w:val="00AC6EDE"/>
    <w:rsid w:val="00AC745C"/>
    <w:rsid w:val="00AD1323"/>
    <w:rsid w:val="00AD1978"/>
    <w:rsid w:val="00AD1A93"/>
    <w:rsid w:val="00AD2753"/>
    <w:rsid w:val="00AD3F1D"/>
    <w:rsid w:val="00AD4DAA"/>
    <w:rsid w:val="00AD5CEA"/>
    <w:rsid w:val="00AE09BD"/>
    <w:rsid w:val="00AE1098"/>
    <w:rsid w:val="00AE2608"/>
    <w:rsid w:val="00AE2A7A"/>
    <w:rsid w:val="00AE3BA0"/>
    <w:rsid w:val="00AE3FDC"/>
    <w:rsid w:val="00AE53BA"/>
    <w:rsid w:val="00AE5421"/>
    <w:rsid w:val="00AE57F3"/>
    <w:rsid w:val="00AE7D5F"/>
    <w:rsid w:val="00AF0B18"/>
    <w:rsid w:val="00AF2757"/>
    <w:rsid w:val="00AF2F22"/>
    <w:rsid w:val="00AF35FD"/>
    <w:rsid w:val="00AF43B2"/>
    <w:rsid w:val="00AF5321"/>
    <w:rsid w:val="00AF5A19"/>
    <w:rsid w:val="00AF7094"/>
    <w:rsid w:val="00AF7942"/>
    <w:rsid w:val="00B01026"/>
    <w:rsid w:val="00B02590"/>
    <w:rsid w:val="00B03824"/>
    <w:rsid w:val="00B046FE"/>
    <w:rsid w:val="00B04915"/>
    <w:rsid w:val="00B113A5"/>
    <w:rsid w:val="00B11B28"/>
    <w:rsid w:val="00B12C67"/>
    <w:rsid w:val="00B13294"/>
    <w:rsid w:val="00B13D6E"/>
    <w:rsid w:val="00B1421B"/>
    <w:rsid w:val="00B14695"/>
    <w:rsid w:val="00B153BA"/>
    <w:rsid w:val="00B15DB2"/>
    <w:rsid w:val="00B222EB"/>
    <w:rsid w:val="00B239DF"/>
    <w:rsid w:val="00B23FBD"/>
    <w:rsid w:val="00B25874"/>
    <w:rsid w:val="00B261C4"/>
    <w:rsid w:val="00B276BC"/>
    <w:rsid w:val="00B30B98"/>
    <w:rsid w:val="00B3178F"/>
    <w:rsid w:val="00B32E7C"/>
    <w:rsid w:val="00B33741"/>
    <w:rsid w:val="00B346D9"/>
    <w:rsid w:val="00B35B1E"/>
    <w:rsid w:val="00B37196"/>
    <w:rsid w:val="00B402EE"/>
    <w:rsid w:val="00B40A3B"/>
    <w:rsid w:val="00B417A6"/>
    <w:rsid w:val="00B41BD7"/>
    <w:rsid w:val="00B422E1"/>
    <w:rsid w:val="00B4277F"/>
    <w:rsid w:val="00B42963"/>
    <w:rsid w:val="00B4311E"/>
    <w:rsid w:val="00B44DFA"/>
    <w:rsid w:val="00B46666"/>
    <w:rsid w:val="00B46F52"/>
    <w:rsid w:val="00B47065"/>
    <w:rsid w:val="00B47310"/>
    <w:rsid w:val="00B50095"/>
    <w:rsid w:val="00B50740"/>
    <w:rsid w:val="00B52D5A"/>
    <w:rsid w:val="00B53721"/>
    <w:rsid w:val="00B53E40"/>
    <w:rsid w:val="00B545DD"/>
    <w:rsid w:val="00B54B6E"/>
    <w:rsid w:val="00B55CFC"/>
    <w:rsid w:val="00B5F37D"/>
    <w:rsid w:val="00B6096C"/>
    <w:rsid w:val="00B623C7"/>
    <w:rsid w:val="00B62461"/>
    <w:rsid w:val="00B63693"/>
    <w:rsid w:val="00B652DC"/>
    <w:rsid w:val="00B65F36"/>
    <w:rsid w:val="00B70EB8"/>
    <w:rsid w:val="00B70EE8"/>
    <w:rsid w:val="00B711F4"/>
    <w:rsid w:val="00B722B6"/>
    <w:rsid w:val="00B7289E"/>
    <w:rsid w:val="00B742C1"/>
    <w:rsid w:val="00B74AFB"/>
    <w:rsid w:val="00B7543A"/>
    <w:rsid w:val="00B77233"/>
    <w:rsid w:val="00B81409"/>
    <w:rsid w:val="00B81452"/>
    <w:rsid w:val="00B81636"/>
    <w:rsid w:val="00B8171D"/>
    <w:rsid w:val="00B82138"/>
    <w:rsid w:val="00B84173"/>
    <w:rsid w:val="00B850AA"/>
    <w:rsid w:val="00B85206"/>
    <w:rsid w:val="00B85B2A"/>
    <w:rsid w:val="00B863AB"/>
    <w:rsid w:val="00B94C3F"/>
    <w:rsid w:val="00B96B50"/>
    <w:rsid w:val="00B97095"/>
    <w:rsid w:val="00B977CB"/>
    <w:rsid w:val="00BA1744"/>
    <w:rsid w:val="00BA26AB"/>
    <w:rsid w:val="00BA390A"/>
    <w:rsid w:val="00BA3A59"/>
    <w:rsid w:val="00BA75BA"/>
    <w:rsid w:val="00BB029F"/>
    <w:rsid w:val="00BB0BC8"/>
    <w:rsid w:val="00BB2212"/>
    <w:rsid w:val="00BB2877"/>
    <w:rsid w:val="00BB30D7"/>
    <w:rsid w:val="00BB3606"/>
    <w:rsid w:val="00BB38E6"/>
    <w:rsid w:val="00BB5CC2"/>
    <w:rsid w:val="00BB7942"/>
    <w:rsid w:val="00BC062E"/>
    <w:rsid w:val="00BC0CDD"/>
    <w:rsid w:val="00BC0F95"/>
    <w:rsid w:val="00BC2EC4"/>
    <w:rsid w:val="00BC3052"/>
    <w:rsid w:val="00BC39A0"/>
    <w:rsid w:val="00BC3CB5"/>
    <w:rsid w:val="00BC3F89"/>
    <w:rsid w:val="00BC66D1"/>
    <w:rsid w:val="00BC6B1B"/>
    <w:rsid w:val="00BC6E74"/>
    <w:rsid w:val="00BD00B3"/>
    <w:rsid w:val="00BD1067"/>
    <w:rsid w:val="00BD12D0"/>
    <w:rsid w:val="00BD23E1"/>
    <w:rsid w:val="00BD297E"/>
    <w:rsid w:val="00BD4077"/>
    <w:rsid w:val="00BD7B6C"/>
    <w:rsid w:val="00BE126A"/>
    <w:rsid w:val="00BE1596"/>
    <w:rsid w:val="00BE1860"/>
    <w:rsid w:val="00BE1DAF"/>
    <w:rsid w:val="00BE2675"/>
    <w:rsid w:val="00BE2EDC"/>
    <w:rsid w:val="00BE320A"/>
    <w:rsid w:val="00BE46F9"/>
    <w:rsid w:val="00BE4966"/>
    <w:rsid w:val="00BE509F"/>
    <w:rsid w:val="00BE5D9D"/>
    <w:rsid w:val="00BE6A13"/>
    <w:rsid w:val="00BE7B15"/>
    <w:rsid w:val="00BF1729"/>
    <w:rsid w:val="00BF31C2"/>
    <w:rsid w:val="00BF31F3"/>
    <w:rsid w:val="00BF54D1"/>
    <w:rsid w:val="00BF67C2"/>
    <w:rsid w:val="00BF7F3D"/>
    <w:rsid w:val="00C004B1"/>
    <w:rsid w:val="00C01956"/>
    <w:rsid w:val="00C01986"/>
    <w:rsid w:val="00C01B08"/>
    <w:rsid w:val="00C01BF9"/>
    <w:rsid w:val="00C03249"/>
    <w:rsid w:val="00C03622"/>
    <w:rsid w:val="00C05A27"/>
    <w:rsid w:val="00C07021"/>
    <w:rsid w:val="00C07654"/>
    <w:rsid w:val="00C0794D"/>
    <w:rsid w:val="00C07DF1"/>
    <w:rsid w:val="00C10404"/>
    <w:rsid w:val="00C12C68"/>
    <w:rsid w:val="00C13DF7"/>
    <w:rsid w:val="00C13EBD"/>
    <w:rsid w:val="00C141B8"/>
    <w:rsid w:val="00C147BE"/>
    <w:rsid w:val="00C15344"/>
    <w:rsid w:val="00C208B6"/>
    <w:rsid w:val="00C21A84"/>
    <w:rsid w:val="00C24D5F"/>
    <w:rsid w:val="00C24FA6"/>
    <w:rsid w:val="00C27800"/>
    <w:rsid w:val="00C306A0"/>
    <w:rsid w:val="00C30AB8"/>
    <w:rsid w:val="00C30D75"/>
    <w:rsid w:val="00C30D9A"/>
    <w:rsid w:val="00C32320"/>
    <w:rsid w:val="00C33390"/>
    <w:rsid w:val="00C3349A"/>
    <w:rsid w:val="00C33AA0"/>
    <w:rsid w:val="00C33DBB"/>
    <w:rsid w:val="00C41175"/>
    <w:rsid w:val="00C41715"/>
    <w:rsid w:val="00C432C5"/>
    <w:rsid w:val="00C46FBE"/>
    <w:rsid w:val="00C52ECA"/>
    <w:rsid w:val="00C53285"/>
    <w:rsid w:val="00C53956"/>
    <w:rsid w:val="00C53B0B"/>
    <w:rsid w:val="00C56898"/>
    <w:rsid w:val="00C56C63"/>
    <w:rsid w:val="00C56D6E"/>
    <w:rsid w:val="00C57939"/>
    <w:rsid w:val="00C601A7"/>
    <w:rsid w:val="00C6169E"/>
    <w:rsid w:val="00C64FED"/>
    <w:rsid w:val="00C665D3"/>
    <w:rsid w:val="00C676C2"/>
    <w:rsid w:val="00C67C84"/>
    <w:rsid w:val="00C700B0"/>
    <w:rsid w:val="00C7030C"/>
    <w:rsid w:val="00C7215B"/>
    <w:rsid w:val="00C728D5"/>
    <w:rsid w:val="00C72ED4"/>
    <w:rsid w:val="00C732CB"/>
    <w:rsid w:val="00C74812"/>
    <w:rsid w:val="00C75B55"/>
    <w:rsid w:val="00C76070"/>
    <w:rsid w:val="00C764AC"/>
    <w:rsid w:val="00C7665F"/>
    <w:rsid w:val="00C80DFF"/>
    <w:rsid w:val="00C825B7"/>
    <w:rsid w:val="00C83FB9"/>
    <w:rsid w:val="00C84DB3"/>
    <w:rsid w:val="00C85D24"/>
    <w:rsid w:val="00C862B7"/>
    <w:rsid w:val="00C864A2"/>
    <w:rsid w:val="00C8657E"/>
    <w:rsid w:val="00C86BA7"/>
    <w:rsid w:val="00C877E9"/>
    <w:rsid w:val="00C879F6"/>
    <w:rsid w:val="00C91546"/>
    <w:rsid w:val="00C94434"/>
    <w:rsid w:val="00C94449"/>
    <w:rsid w:val="00C94653"/>
    <w:rsid w:val="00C96C62"/>
    <w:rsid w:val="00C9723A"/>
    <w:rsid w:val="00C979CE"/>
    <w:rsid w:val="00C97CCA"/>
    <w:rsid w:val="00CA1064"/>
    <w:rsid w:val="00CA2F6F"/>
    <w:rsid w:val="00CA41F9"/>
    <w:rsid w:val="00CB093B"/>
    <w:rsid w:val="00CB1A8D"/>
    <w:rsid w:val="00CB4579"/>
    <w:rsid w:val="00CB6A6E"/>
    <w:rsid w:val="00CB6E46"/>
    <w:rsid w:val="00CB7F9A"/>
    <w:rsid w:val="00CC008E"/>
    <w:rsid w:val="00CC0616"/>
    <w:rsid w:val="00CC09B3"/>
    <w:rsid w:val="00CC1832"/>
    <w:rsid w:val="00CC5C5F"/>
    <w:rsid w:val="00CC767C"/>
    <w:rsid w:val="00CD0354"/>
    <w:rsid w:val="00CD3BE0"/>
    <w:rsid w:val="00CD57D4"/>
    <w:rsid w:val="00CD5BF0"/>
    <w:rsid w:val="00CE08B2"/>
    <w:rsid w:val="00CE099E"/>
    <w:rsid w:val="00CE2CCA"/>
    <w:rsid w:val="00CE330B"/>
    <w:rsid w:val="00CE362E"/>
    <w:rsid w:val="00CE5180"/>
    <w:rsid w:val="00CE64C8"/>
    <w:rsid w:val="00CE6544"/>
    <w:rsid w:val="00CE6857"/>
    <w:rsid w:val="00CF097D"/>
    <w:rsid w:val="00CF37BA"/>
    <w:rsid w:val="00CF54D0"/>
    <w:rsid w:val="00CF57C8"/>
    <w:rsid w:val="00CF6797"/>
    <w:rsid w:val="00CF7E1D"/>
    <w:rsid w:val="00D020AC"/>
    <w:rsid w:val="00D02974"/>
    <w:rsid w:val="00D02C2B"/>
    <w:rsid w:val="00D032F7"/>
    <w:rsid w:val="00D0460F"/>
    <w:rsid w:val="00D04810"/>
    <w:rsid w:val="00D05125"/>
    <w:rsid w:val="00D05DCB"/>
    <w:rsid w:val="00D05E37"/>
    <w:rsid w:val="00D06846"/>
    <w:rsid w:val="00D1072F"/>
    <w:rsid w:val="00D10DDC"/>
    <w:rsid w:val="00D11B16"/>
    <w:rsid w:val="00D11E24"/>
    <w:rsid w:val="00D12245"/>
    <w:rsid w:val="00D12902"/>
    <w:rsid w:val="00D1622F"/>
    <w:rsid w:val="00D16632"/>
    <w:rsid w:val="00D17498"/>
    <w:rsid w:val="00D17D98"/>
    <w:rsid w:val="00D205BE"/>
    <w:rsid w:val="00D210E7"/>
    <w:rsid w:val="00D2595C"/>
    <w:rsid w:val="00D300E9"/>
    <w:rsid w:val="00D3116A"/>
    <w:rsid w:val="00D314D6"/>
    <w:rsid w:val="00D315D9"/>
    <w:rsid w:val="00D33DBB"/>
    <w:rsid w:val="00D33F22"/>
    <w:rsid w:val="00D351CB"/>
    <w:rsid w:val="00D36760"/>
    <w:rsid w:val="00D37A71"/>
    <w:rsid w:val="00D37B8E"/>
    <w:rsid w:val="00D412C2"/>
    <w:rsid w:val="00D46212"/>
    <w:rsid w:val="00D47231"/>
    <w:rsid w:val="00D50C89"/>
    <w:rsid w:val="00D5379A"/>
    <w:rsid w:val="00D550B0"/>
    <w:rsid w:val="00D5685D"/>
    <w:rsid w:val="00D56C56"/>
    <w:rsid w:val="00D6007E"/>
    <w:rsid w:val="00D605C1"/>
    <w:rsid w:val="00D60F4C"/>
    <w:rsid w:val="00D6132D"/>
    <w:rsid w:val="00D61563"/>
    <w:rsid w:val="00D61ECD"/>
    <w:rsid w:val="00D62EF1"/>
    <w:rsid w:val="00D67A1D"/>
    <w:rsid w:val="00D729FC"/>
    <w:rsid w:val="00D7331D"/>
    <w:rsid w:val="00D73412"/>
    <w:rsid w:val="00D73566"/>
    <w:rsid w:val="00D751BD"/>
    <w:rsid w:val="00D75FAB"/>
    <w:rsid w:val="00D76609"/>
    <w:rsid w:val="00D771C9"/>
    <w:rsid w:val="00D77996"/>
    <w:rsid w:val="00D77D78"/>
    <w:rsid w:val="00D8232A"/>
    <w:rsid w:val="00D82A1A"/>
    <w:rsid w:val="00D82B65"/>
    <w:rsid w:val="00D82EC9"/>
    <w:rsid w:val="00D85313"/>
    <w:rsid w:val="00D85898"/>
    <w:rsid w:val="00D85E08"/>
    <w:rsid w:val="00D865BB"/>
    <w:rsid w:val="00D87BC2"/>
    <w:rsid w:val="00D92326"/>
    <w:rsid w:val="00D92A96"/>
    <w:rsid w:val="00D94FCF"/>
    <w:rsid w:val="00D95207"/>
    <w:rsid w:val="00D95F47"/>
    <w:rsid w:val="00D9754E"/>
    <w:rsid w:val="00DA1030"/>
    <w:rsid w:val="00DA104B"/>
    <w:rsid w:val="00DA13A9"/>
    <w:rsid w:val="00DA1AA5"/>
    <w:rsid w:val="00DA2138"/>
    <w:rsid w:val="00DA217C"/>
    <w:rsid w:val="00DA3D66"/>
    <w:rsid w:val="00DA3F53"/>
    <w:rsid w:val="00DA4406"/>
    <w:rsid w:val="00DA5811"/>
    <w:rsid w:val="00DA5E53"/>
    <w:rsid w:val="00DA6015"/>
    <w:rsid w:val="00DA6468"/>
    <w:rsid w:val="00DB533E"/>
    <w:rsid w:val="00DB540B"/>
    <w:rsid w:val="00DB73DA"/>
    <w:rsid w:val="00DC06A8"/>
    <w:rsid w:val="00DC0FD5"/>
    <w:rsid w:val="00DC1426"/>
    <w:rsid w:val="00DC1A8D"/>
    <w:rsid w:val="00DC28E9"/>
    <w:rsid w:val="00DC2B6E"/>
    <w:rsid w:val="00DC39ED"/>
    <w:rsid w:val="00DC4205"/>
    <w:rsid w:val="00DC6285"/>
    <w:rsid w:val="00DC7ABA"/>
    <w:rsid w:val="00DC7F1C"/>
    <w:rsid w:val="00DD04C4"/>
    <w:rsid w:val="00DD096C"/>
    <w:rsid w:val="00DD0DC1"/>
    <w:rsid w:val="00DD1EC4"/>
    <w:rsid w:val="00DD2DD3"/>
    <w:rsid w:val="00DD4A17"/>
    <w:rsid w:val="00DE05F9"/>
    <w:rsid w:val="00DE0811"/>
    <w:rsid w:val="00DE15DF"/>
    <w:rsid w:val="00DE1B12"/>
    <w:rsid w:val="00DE3C6F"/>
    <w:rsid w:val="00DE5277"/>
    <w:rsid w:val="00DE581E"/>
    <w:rsid w:val="00DE5BFC"/>
    <w:rsid w:val="00DF35A4"/>
    <w:rsid w:val="00DF4F09"/>
    <w:rsid w:val="00DF6D1A"/>
    <w:rsid w:val="00E007E8"/>
    <w:rsid w:val="00E01AD7"/>
    <w:rsid w:val="00E03E11"/>
    <w:rsid w:val="00E04299"/>
    <w:rsid w:val="00E04431"/>
    <w:rsid w:val="00E04784"/>
    <w:rsid w:val="00E0563F"/>
    <w:rsid w:val="00E0659B"/>
    <w:rsid w:val="00E1030B"/>
    <w:rsid w:val="00E11661"/>
    <w:rsid w:val="00E12263"/>
    <w:rsid w:val="00E13264"/>
    <w:rsid w:val="00E14929"/>
    <w:rsid w:val="00E1720C"/>
    <w:rsid w:val="00E2063B"/>
    <w:rsid w:val="00E221F1"/>
    <w:rsid w:val="00E23202"/>
    <w:rsid w:val="00E24581"/>
    <w:rsid w:val="00E251FE"/>
    <w:rsid w:val="00E26722"/>
    <w:rsid w:val="00E268C2"/>
    <w:rsid w:val="00E26ADE"/>
    <w:rsid w:val="00E318C1"/>
    <w:rsid w:val="00E31DD8"/>
    <w:rsid w:val="00E3295B"/>
    <w:rsid w:val="00E32CC3"/>
    <w:rsid w:val="00E32F70"/>
    <w:rsid w:val="00E3427B"/>
    <w:rsid w:val="00E35DB0"/>
    <w:rsid w:val="00E4236A"/>
    <w:rsid w:val="00E423C6"/>
    <w:rsid w:val="00E4243B"/>
    <w:rsid w:val="00E425E2"/>
    <w:rsid w:val="00E43A81"/>
    <w:rsid w:val="00E449B9"/>
    <w:rsid w:val="00E45D8E"/>
    <w:rsid w:val="00E47509"/>
    <w:rsid w:val="00E4759E"/>
    <w:rsid w:val="00E47B9D"/>
    <w:rsid w:val="00E51C77"/>
    <w:rsid w:val="00E52A23"/>
    <w:rsid w:val="00E52EAC"/>
    <w:rsid w:val="00E54363"/>
    <w:rsid w:val="00E54AE9"/>
    <w:rsid w:val="00E551C0"/>
    <w:rsid w:val="00E5567D"/>
    <w:rsid w:val="00E562F6"/>
    <w:rsid w:val="00E5632B"/>
    <w:rsid w:val="00E5740D"/>
    <w:rsid w:val="00E6027F"/>
    <w:rsid w:val="00E61768"/>
    <w:rsid w:val="00E62A44"/>
    <w:rsid w:val="00E63906"/>
    <w:rsid w:val="00E6420B"/>
    <w:rsid w:val="00E662F3"/>
    <w:rsid w:val="00E66C2F"/>
    <w:rsid w:val="00E71EC3"/>
    <w:rsid w:val="00E72657"/>
    <w:rsid w:val="00E74D07"/>
    <w:rsid w:val="00E751ED"/>
    <w:rsid w:val="00E778DF"/>
    <w:rsid w:val="00E77E80"/>
    <w:rsid w:val="00E80C7A"/>
    <w:rsid w:val="00E81B27"/>
    <w:rsid w:val="00E82B8C"/>
    <w:rsid w:val="00E83875"/>
    <w:rsid w:val="00E83AC0"/>
    <w:rsid w:val="00E84186"/>
    <w:rsid w:val="00E84EC6"/>
    <w:rsid w:val="00E86D06"/>
    <w:rsid w:val="00E8793B"/>
    <w:rsid w:val="00E91279"/>
    <w:rsid w:val="00E9313D"/>
    <w:rsid w:val="00E935FE"/>
    <w:rsid w:val="00E978F3"/>
    <w:rsid w:val="00EA0697"/>
    <w:rsid w:val="00EA0D54"/>
    <w:rsid w:val="00EA0F36"/>
    <w:rsid w:val="00EA1F8F"/>
    <w:rsid w:val="00EA3A80"/>
    <w:rsid w:val="00EA5F16"/>
    <w:rsid w:val="00EA6E00"/>
    <w:rsid w:val="00EA7051"/>
    <w:rsid w:val="00EA75BA"/>
    <w:rsid w:val="00EB081A"/>
    <w:rsid w:val="00EB0865"/>
    <w:rsid w:val="00EB2468"/>
    <w:rsid w:val="00EB2A76"/>
    <w:rsid w:val="00EB2D70"/>
    <w:rsid w:val="00EB3F79"/>
    <w:rsid w:val="00EB4C5A"/>
    <w:rsid w:val="00EB620E"/>
    <w:rsid w:val="00EB6640"/>
    <w:rsid w:val="00EC0395"/>
    <w:rsid w:val="00EC0583"/>
    <w:rsid w:val="00EC06FD"/>
    <w:rsid w:val="00EC0BE7"/>
    <w:rsid w:val="00EC26DA"/>
    <w:rsid w:val="00EC31D5"/>
    <w:rsid w:val="00EC343B"/>
    <w:rsid w:val="00EC3E5B"/>
    <w:rsid w:val="00EC3FBF"/>
    <w:rsid w:val="00EC6246"/>
    <w:rsid w:val="00ED2A35"/>
    <w:rsid w:val="00ED5C89"/>
    <w:rsid w:val="00ED5F3C"/>
    <w:rsid w:val="00ED628A"/>
    <w:rsid w:val="00ED76CC"/>
    <w:rsid w:val="00ED7A5F"/>
    <w:rsid w:val="00ED7C08"/>
    <w:rsid w:val="00EE1552"/>
    <w:rsid w:val="00EE26DB"/>
    <w:rsid w:val="00EE2E90"/>
    <w:rsid w:val="00EE2ECE"/>
    <w:rsid w:val="00EE408B"/>
    <w:rsid w:val="00EE451E"/>
    <w:rsid w:val="00EE4665"/>
    <w:rsid w:val="00EE4C3E"/>
    <w:rsid w:val="00EE5C89"/>
    <w:rsid w:val="00EE66FB"/>
    <w:rsid w:val="00EF0683"/>
    <w:rsid w:val="00EF1571"/>
    <w:rsid w:val="00EF1699"/>
    <w:rsid w:val="00EF23AB"/>
    <w:rsid w:val="00EF29A8"/>
    <w:rsid w:val="00EF3ACF"/>
    <w:rsid w:val="00EF44C3"/>
    <w:rsid w:val="00EF6AAA"/>
    <w:rsid w:val="00EF6F38"/>
    <w:rsid w:val="00F00C69"/>
    <w:rsid w:val="00F01DA0"/>
    <w:rsid w:val="00F04C33"/>
    <w:rsid w:val="00F04CC5"/>
    <w:rsid w:val="00F0542F"/>
    <w:rsid w:val="00F069F9"/>
    <w:rsid w:val="00F06E37"/>
    <w:rsid w:val="00F078C6"/>
    <w:rsid w:val="00F1267F"/>
    <w:rsid w:val="00F13F39"/>
    <w:rsid w:val="00F20129"/>
    <w:rsid w:val="00F20525"/>
    <w:rsid w:val="00F22B71"/>
    <w:rsid w:val="00F235E4"/>
    <w:rsid w:val="00F23601"/>
    <w:rsid w:val="00F23A11"/>
    <w:rsid w:val="00F30B06"/>
    <w:rsid w:val="00F30E85"/>
    <w:rsid w:val="00F31489"/>
    <w:rsid w:val="00F31B92"/>
    <w:rsid w:val="00F33BC1"/>
    <w:rsid w:val="00F35BA8"/>
    <w:rsid w:val="00F36589"/>
    <w:rsid w:val="00F372F8"/>
    <w:rsid w:val="00F40017"/>
    <w:rsid w:val="00F44CE4"/>
    <w:rsid w:val="00F44E6F"/>
    <w:rsid w:val="00F47ED9"/>
    <w:rsid w:val="00F52332"/>
    <w:rsid w:val="00F53058"/>
    <w:rsid w:val="00F55EEC"/>
    <w:rsid w:val="00F60588"/>
    <w:rsid w:val="00F606B5"/>
    <w:rsid w:val="00F60950"/>
    <w:rsid w:val="00F62EE8"/>
    <w:rsid w:val="00F63484"/>
    <w:rsid w:val="00F63D13"/>
    <w:rsid w:val="00F661F1"/>
    <w:rsid w:val="00F66907"/>
    <w:rsid w:val="00F66E1E"/>
    <w:rsid w:val="00F66E7B"/>
    <w:rsid w:val="00F70483"/>
    <w:rsid w:val="00F7134B"/>
    <w:rsid w:val="00F73488"/>
    <w:rsid w:val="00F74463"/>
    <w:rsid w:val="00F75F0B"/>
    <w:rsid w:val="00F760EB"/>
    <w:rsid w:val="00F767A3"/>
    <w:rsid w:val="00F76EE5"/>
    <w:rsid w:val="00F77E4A"/>
    <w:rsid w:val="00F801B1"/>
    <w:rsid w:val="00F808A5"/>
    <w:rsid w:val="00F837C7"/>
    <w:rsid w:val="00F85243"/>
    <w:rsid w:val="00F863D7"/>
    <w:rsid w:val="00F86FD6"/>
    <w:rsid w:val="00F90018"/>
    <w:rsid w:val="00F917AF"/>
    <w:rsid w:val="00F938C2"/>
    <w:rsid w:val="00F95CD0"/>
    <w:rsid w:val="00F97972"/>
    <w:rsid w:val="00FA0C38"/>
    <w:rsid w:val="00FA0EF7"/>
    <w:rsid w:val="00FA1265"/>
    <w:rsid w:val="00FA162A"/>
    <w:rsid w:val="00FA3453"/>
    <w:rsid w:val="00FA380E"/>
    <w:rsid w:val="00FA42E5"/>
    <w:rsid w:val="00FA45B1"/>
    <w:rsid w:val="00FA4BB3"/>
    <w:rsid w:val="00FA50F6"/>
    <w:rsid w:val="00FA58DD"/>
    <w:rsid w:val="00FA5DE7"/>
    <w:rsid w:val="00FA6CAF"/>
    <w:rsid w:val="00FA7579"/>
    <w:rsid w:val="00FA790A"/>
    <w:rsid w:val="00FA7BBF"/>
    <w:rsid w:val="00FA7C1C"/>
    <w:rsid w:val="00FB0997"/>
    <w:rsid w:val="00FB13FB"/>
    <w:rsid w:val="00FB2DF9"/>
    <w:rsid w:val="00FB3282"/>
    <w:rsid w:val="00FB373D"/>
    <w:rsid w:val="00FB447F"/>
    <w:rsid w:val="00FB56E2"/>
    <w:rsid w:val="00FB7134"/>
    <w:rsid w:val="00FB7680"/>
    <w:rsid w:val="00FB7961"/>
    <w:rsid w:val="00FC160B"/>
    <w:rsid w:val="00FC31AD"/>
    <w:rsid w:val="00FC3FEF"/>
    <w:rsid w:val="00FC4BCC"/>
    <w:rsid w:val="00FC518C"/>
    <w:rsid w:val="00FC7B42"/>
    <w:rsid w:val="00FD1C59"/>
    <w:rsid w:val="00FD30E7"/>
    <w:rsid w:val="00FD34CB"/>
    <w:rsid w:val="00FD3698"/>
    <w:rsid w:val="00FD38CF"/>
    <w:rsid w:val="00FD4F2F"/>
    <w:rsid w:val="00FD6152"/>
    <w:rsid w:val="00FE0522"/>
    <w:rsid w:val="00FE1012"/>
    <w:rsid w:val="00FE1837"/>
    <w:rsid w:val="00FE39CF"/>
    <w:rsid w:val="00FE5E42"/>
    <w:rsid w:val="00FF022C"/>
    <w:rsid w:val="00FF0CEE"/>
    <w:rsid w:val="00FF2568"/>
    <w:rsid w:val="00FF35D8"/>
    <w:rsid w:val="00FF40E3"/>
    <w:rsid w:val="00FF5ED7"/>
    <w:rsid w:val="014E153D"/>
    <w:rsid w:val="01C5621A"/>
    <w:rsid w:val="02101BDA"/>
    <w:rsid w:val="022FB55E"/>
    <w:rsid w:val="040B291D"/>
    <w:rsid w:val="042B4C51"/>
    <w:rsid w:val="042D0A3E"/>
    <w:rsid w:val="04635D3B"/>
    <w:rsid w:val="0485CDA2"/>
    <w:rsid w:val="0615C29E"/>
    <w:rsid w:val="06344201"/>
    <w:rsid w:val="0672EC5C"/>
    <w:rsid w:val="06C4FF44"/>
    <w:rsid w:val="074E9018"/>
    <w:rsid w:val="076CFB9B"/>
    <w:rsid w:val="07897153"/>
    <w:rsid w:val="0794558D"/>
    <w:rsid w:val="07A64EBC"/>
    <w:rsid w:val="07DF66DE"/>
    <w:rsid w:val="08448356"/>
    <w:rsid w:val="089854E5"/>
    <w:rsid w:val="09298490"/>
    <w:rsid w:val="09A784EA"/>
    <w:rsid w:val="0A256DF4"/>
    <w:rsid w:val="0A28017F"/>
    <w:rsid w:val="0A4167D3"/>
    <w:rsid w:val="0A944DA5"/>
    <w:rsid w:val="0AC602D5"/>
    <w:rsid w:val="0B0AEFFA"/>
    <w:rsid w:val="0BCAD11C"/>
    <w:rsid w:val="0BE85173"/>
    <w:rsid w:val="0C56011B"/>
    <w:rsid w:val="0C783790"/>
    <w:rsid w:val="0DA71A1E"/>
    <w:rsid w:val="0DD02750"/>
    <w:rsid w:val="0E08B963"/>
    <w:rsid w:val="0E3074FE"/>
    <w:rsid w:val="0E987226"/>
    <w:rsid w:val="0EF95EB9"/>
    <w:rsid w:val="0F326F78"/>
    <w:rsid w:val="0F60B79D"/>
    <w:rsid w:val="10B0E70B"/>
    <w:rsid w:val="10D5C7A0"/>
    <w:rsid w:val="10F8AD82"/>
    <w:rsid w:val="1356AB2C"/>
    <w:rsid w:val="1410A963"/>
    <w:rsid w:val="14246C4A"/>
    <w:rsid w:val="14C51947"/>
    <w:rsid w:val="14CC5585"/>
    <w:rsid w:val="15B27E2B"/>
    <w:rsid w:val="1607C560"/>
    <w:rsid w:val="168AF356"/>
    <w:rsid w:val="17478E5C"/>
    <w:rsid w:val="1772C379"/>
    <w:rsid w:val="179373B2"/>
    <w:rsid w:val="17B3AB87"/>
    <w:rsid w:val="17E7C8D9"/>
    <w:rsid w:val="185A87F3"/>
    <w:rsid w:val="1876C208"/>
    <w:rsid w:val="1A8360F3"/>
    <w:rsid w:val="1A8445F0"/>
    <w:rsid w:val="1AED4FDC"/>
    <w:rsid w:val="1B47A57A"/>
    <w:rsid w:val="1B7251DC"/>
    <w:rsid w:val="1B75E05B"/>
    <w:rsid w:val="1B81B3EA"/>
    <w:rsid w:val="1C2DDE54"/>
    <w:rsid w:val="1D72EE43"/>
    <w:rsid w:val="1D747EBC"/>
    <w:rsid w:val="1D7AA399"/>
    <w:rsid w:val="1DD270EA"/>
    <w:rsid w:val="1F0C225B"/>
    <w:rsid w:val="1F8D918A"/>
    <w:rsid w:val="1FC1C942"/>
    <w:rsid w:val="20162C70"/>
    <w:rsid w:val="209A3A6A"/>
    <w:rsid w:val="20D66C3B"/>
    <w:rsid w:val="20D7C89D"/>
    <w:rsid w:val="2232B26C"/>
    <w:rsid w:val="22356657"/>
    <w:rsid w:val="22FB8E07"/>
    <w:rsid w:val="23321DF9"/>
    <w:rsid w:val="237897AA"/>
    <w:rsid w:val="23C86455"/>
    <w:rsid w:val="248EC343"/>
    <w:rsid w:val="24CA3B62"/>
    <w:rsid w:val="24EFFB4F"/>
    <w:rsid w:val="26813B46"/>
    <w:rsid w:val="27353E4A"/>
    <w:rsid w:val="276A4284"/>
    <w:rsid w:val="27EDBB6C"/>
    <w:rsid w:val="28A0D8CC"/>
    <w:rsid w:val="2A9D2157"/>
    <w:rsid w:val="2ADD7082"/>
    <w:rsid w:val="2B45113B"/>
    <w:rsid w:val="2E3E7376"/>
    <w:rsid w:val="2E661F26"/>
    <w:rsid w:val="2EE28695"/>
    <w:rsid w:val="3003A06E"/>
    <w:rsid w:val="30D4AED1"/>
    <w:rsid w:val="30FAB122"/>
    <w:rsid w:val="3118ECDD"/>
    <w:rsid w:val="31508B94"/>
    <w:rsid w:val="31D8565A"/>
    <w:rsid w:val="32AF033D"/>
    <w:rsid w:val="32D735E9"/>
    <w:rsid w:val="32DA0F6D"/>
    <w:rsid w:val="3334576A"/>
    <w:rsid w:val="33BB1C10"/>
    <w:rsid w:val="33DFED36"/>
    <w:rsid w:val="342513F3"/>
    <w:rsid w:val="34525275"/>
    <w:rsid w:val="34927B53"/>
    <w:rsid w:val="34E93346"/>
    <w:rsid w:val="35421C37"/>
    <w:rsid w:val="35D61E44"/>
    <w:rsid w:val="35E98D92"/>
    <w:rsid w:val="369A8E23"/>
    <w:rsid w:val="36D4C7A0"/>
    <w:rsid w:val="36E8B624"/>
    <w:rsid w:val="36FA4D15"/>
    <w:rsid w:val="3786B89B"/>
    <w:rsid w:val="37FB0D12"/>
    <w:rsid w:val="3811C050"/>
    <w:rsid w:val="388A0264"/>
    <w:rsid w:val="390AD59B"/>
    <w:rsid w:val="397490FF"/>
    <w:rsid w:val="39EBA5E9"/>
    <w:rsid w:val="3BE6DF88"/>
    <w:rsid w:val="3C70EFBE"/>
    <w:rsid w:val="3C767904"/>
    <w:rsid w:val="3D4818FE"/>
    <w:rsid w:val="3E32A450"/>
    <w:rsid w:val="3E8DE014"/>
    <w:rsid w:val="3EB38B43"/>
    <w:rsid w:val="3ED164E4"/>
    <w:rsid w:val="3F3731ED"/>
    <w:rsid w:val="3F62731C"/>
    <w:rsid w:val="3F79F639"/>
    <w:rsid w:val="3F9E2B58"/>
    <w:rsid w:val="4036B00A"/>
    <w:rsid w:val="41200B8F"/>
    <w:rsid w:val="41845910"/>
    <w:rsid w:val="4186D83C"/>
    <w:rsid w:val="41926B96"/>
    <w:rsid w:val="41EEF013"/>
    <w:rsid w:val="429F634A"/>
    <w:rsid w:val="441E02F1"/>
    <w:rsid w:val="4458DAF6"/>
    <w:rsid w:val="449EEFEB"/>
    <w:rsid w:val="44A19187"/>
    <w:rsid w:val="44AA8177"/>
    <w:rsid w:val="44EA3101"/>
    <w:rsid w:val="450544FA"/>
    <w:rsid w:val="45847D26"/>
    <w:rsid w:val="4695E6E6"/>
    <w:rsid w:val="4768593B"/>
    <w:rsid w:val="476F59AF"/>
    <w:rsid w:val="4774744B"/>
    <w:rsid w:val="47885323"/>
    <w:rsid w:val="483F6BE5"/>
    <w:rsid w:val="494256FF"/>
    <w:rsid w:val="49C9F4C8"/>
    <w:rsid w:val="49D3C589"/>
    <w:rsid w:val="4A894DAF"/>
    <w:rsid w:val="4A8D3CE4"/>
    <w:rsid w:val="4BDC40E2"/>
    <w:rsid w:val="4DA9C4DE"/>
    <w:rsid w:val="4DD60F47"/>
    <w:rsid w:val="4E4140CB"/>
    <w:rsid w:val="4F1DB933"/>
    <w:rsid w:val="4FAA592C"/>
    <w:rsid w:val="4FD9ED11"/>
    <w:rsid w:val="4FE37F4D"/>
    <w:rsid w:val="5004DF0A"/>
    <w:rsid w:val="504B8816"/>
    <w:rsid w:val="50A63C5D"/>
    <w:rsid w:val="50F6018C"/>
    <w:rsid w:val="51A3B93A"/>
    <w:rsid w:val="52A8C401"/>
    <w:rsid w:val="52C9D252"/>
    <w:rsid w:val="548BEFF4"/>
    <w:rsid w:val="54F4CF37"/>
    <w:rsid w:val="550A8DE8"/>
    <w:rsid w:val="5553D1E2"/>
    <w:rsid w:val="55FAD6C3"/>
    <w:rsid w:val="56EC72B2"/>
    <w:rsid w:val="572B41C8"/>
    <w:rsid w:val="573586EB"/>
    <w:rsid w:val="5831E126"/>
    <w:rsid w:val="58477859"/>
    <w:rsid w:val="584D27E1"/>
    <w:rsid w:val="593D2FFF"/>
    <w:rsid w:val="594FAF5B"/>
    <w:rsid w:val="59DE2E06"/>
    <w:rsid w:val="5A37193F"/>
    <w:rsid w:val="5A5E8034"/>
    <w:rsid w:val="5A7CDE53"/>
    <w:rsid w:val="5BCA1D90"/>
    <w:rsid w:val="5C6A0F45"/>
    <w:rsid w:val="5C6D98F5"/>
    <w:rsid w:val="5CDDB971"/>
    <w:rsid w:val="5D3CE446"/>
    <w:rsid w:val="5DC0330B"/>
    <w:rsid w:val="5DC818AF"/>
    <w:rsid w:val="5E37676F"/>
    <w:rsid w:val="5E83F2F4"/>
    <w:rsid w:val="5F06E9E8"/>
    <w:rsid w:val="5F7C6BC3"/>
    <w:rsid w:val="616A07FD"/>
    <w:rsid w:val="61DC2218"/>
    <w:rsid w:val="61FB6B1F"/>
    <w:rsid w:val="626CE4D8"/>
    <w:rsid w:val="632F055B"/>
    <w:rsid w:val="63A02F3B"/>
    <w:rsid w:val="63EC845E"/>
    <w:rsid w:val="642C107B"/>
    <w:rsid w:val="6467E114"/>
    <w:rsid w:val="64C1A629"/>
    <w:rsid w:val="652535D2"/>
    <w:rsid w:val="65CA6D70"/>
    <w:rsid w:val="65DEFF9B"/>
    <w:rsid w:val="660E4DFD"/>
    <w:rsid w:val="666E566A"/>
    <w:rsid w:val="68124741"/>
    <w:rsid w:val="6839419A"/>
    <w:rsid w:val="6A821CE5"/>
    <w:rsid w:val="6C2FB46E"/>
    <w:rsid w:val="6D79A895"/>
    <w:rsid w:val="6DC6B2A8"/>
    <w:rsid w:val="6E611E44"/>
    <w:rsid w:val="6EB83321"/>
    <w:rsid w:val="6EEF9BB4"/>
    <w:rsid w:val="6F978F64"/>
    <w:rsid w:val="6FB31ED6"/>
    <w:rsid w:val="6FDF84E5"/>
    <w:rsid w:val="7123DF10"/>
    <w:rsid w:val="72A85C2A"/>
    <w:rsid w:val="72C6455D"/>
    <w:rsid w:val="731EFDF1"/>
    <w:rsid w:val="73791C3E"/>
    <w:rsid w:val="73F2AACE"/>
    <w:rsid w:val="7456A124"/>
    <w:rsid w:val="7469EF19"/>
    <w:rsid w:val="74F14195"/>
    <w:rsid w:val="760E0548"/>
    <w:rsid w:val="764D110A"/>
    <w:rsid w:val="76D0382C"/>
    <w:rsid w:val="7780EA6A"/>
    <w:rsid w:val="77B306EC"/>
    <w:rsid w:val="77B39CBB"/>
    <w:rsid w:val="77B84246"/>
    <w:rsid w:val="783B8958"/>
    <w:rsid w:val="787F35A3"/>
    <w:rsid w:val="78FC15C3"/>
    <w:rsid w:val="793F7E8F"/>
    <w:rsid w:val="796A1FCC"/>
    <w:rsid w:val="796F2A7D"/>
    <w:rsid w:val="79906468"/>
    <w:rsid w:val="7A845160"/>
    <w:rsid w:val="7AF7D4D3"/>
    <w:rsid w:val="7BE2001F"/>
    <w:rsid w:val="7C384302"/>
    <w:rsid w:val="7D4C55A0"/>
    <w:rsid w:val="7E153A2B"/>
    <w:rsid w:val="7E90A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E1D16010-1DCE-492E-B0C0-896616A3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8769E3"/>
    <w:pPr>
      <w:keepNext/>
      <w:keepLines/>
      <w:numPr>
        <w:numId w:val="9"/>
      </w:numPr>
      <w:spacing w:before="240"/>
      <w:contextualSpacing/>
      <w:outlineLvl w:val="0"/>
    </w:pPr>
    <w:rPr>
      <w:rFonts w:ascii="Titillium" w:eastAsiaTheme="majorEastAsia" w:hAnsi="Titillium" w:cstheme="majorBidi"/>
      <w:b/>
      <w:bCs/>
      <w:color w:val="67B8E7"/>
      <w:spacing w:val="-10"/>
      <w:kern w:val="28"/>
      <w:sz w:val="32"/>
      <w:szCs w:val="36"/>
    </w:rPr>
  </w:style>
  <w:style w:type="paragraph" w:styleId="Heading2">
    <w:name w:val="heading 2"/>
    <w:basedOn w:val="Heading1"/>
    <w:link w:val="Heading2Char"/>
    <w:uiPriority w:val="9"/>
    <w:rsid w:val="00A412A0"/>
    <w:pPr>
      <w:numPr>
        <w:numId w:val="4"/>
      </w:numPr>
      <w:outlineLvl w:val="1"/>
    </w:pPr>
    <w:rPr>
      <w:sz w:val="28"/>
    </w:rPr>
  </w:style>
  <w:style w:type="paragraph" w:styleId="Heading3">
    <w:name w:val="heading 3"/>
    <w:basedOn w:val="Heading1"/>
    <w:next w:val="Normal"/>
    <w:link w:val="Heading3Char"/>
    <w:uiPriority w:val="9"/>
    <w:unhideWhenUsed/>
    <w:qFormat/>
    <w:rsid w:val="0038204A"/>
    <w:pPr>
      <w:numPr>
        <w:ilvl w:val="1"/>
      </w:numPr>
      <w:outlineLvl w:val="2"/>
    </w:pPr>
    <w:rPr>
      <w:b w:val="0"/>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5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12A0"/>
    <w:rPr>
      <w:rFonts w:ascii="Titillium" w:eastAsiaTheme="majorEastAsia" w:hAnsi="Titillium" w:cstheme="majorBidi"/>
      <w:b/>
      <w:bCs/>
      <w:color w:val="67B8E7"/>
      <w:spacing w:val="-10"/>
      <w:kern w:val="28"/>
      <w:sz w:val="28"/>
      <w:szCs w:val="36"/>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38204A"/>
    <w:rPr>
      <w:rFonts w:ascii="Titillium" w:eastAsiaTheme="majorEastAsia" w:hAnsi="Titillium" w:cstheme="majorBidi"/>
      <w:color w:val="67B8E7"/>
      <w:spacing w:val="-10"/>
      <w:kern w:val="28"/>
      <w:sz w:val="28"/>
      <w:szCs w:val="36"/>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67A3"/>
    <w:pPr>
      <w:spacing w:line="259" w:lineRule="auto"/>
      <w:outlineLvl w:val="9"/>
    </w:pPr>
    <w:rPr>
      <w:rFonts w:asciiTheme="majorHAnsi" w:hAnsiTheme="majorHAnsi"/>
      <w:color w:val="A5A5A5" w:themeColor="accent1" w:themeShade="BF"/>
      <w:lang w:val="en-US"/>
    </w:rPr>
  </w:style>
  <w:style w:type="paragraph" w:styleId="TOC1">
    <w:name w:val="toc 1"/>
    <w:basedOn w:val="Normal"/>
    <w:next w:val="Normal"/>
    <w:autoRedefine/>
    <w:uiPriority w:val="39"/>
    <w:unhideWhenUsed/>
    <w:rsid w:val="00F767A3"/>
    <w:pPr>
      <w:spacing w:after="100"/>
    </w:pPr>
  </w:style>
  <w:style w:type="paragraph" w:styleId="TOC2">
    <w:name w:val="toc 2"/>
    <w:basedOn w:val="Normal"/>
    <w:next w:val="Normal"/>
    <w:autoRedefine/>
    <w:uiPriority w:val="39"/>
    <w:unhideWhenUsed/>
    <w:rsid w:val="00F767A3"/>
    <w:pPr>
      <w:spacing w:after="100"/>
      <w:ind w:left="240"/>
    </w:pPr>
  </w:style>
  <w:style w:type="paragraph" w:styleId="NoSpacing">
    <w:name w:val="No Spacing"/>
    <w:uiPriority w:val="1"/>
    <w:qFormat/>
    <w:rsid w:val="00E35DB0"/>
    <w:rPr>
      <w:rFonts w:ascii="Arial" w:eastAsia="Times New Roman" w:hAnsi="Arial" w:cs="Arial"/>
    </w:rPr>
  </w:style>
  <w:style w:type="paragraph" w:customStyle="1" w:styleId="Headingm">
    <w:name w:val="Heading m"/>
    <w:basedOn w:val="Heading1"/>
    <w:link w:val="HeadingmChar"/>
    <w:qFormat/>
    <w:rsid w:val="00BC062E"/>
    <w:rPr>
      <w:sz w:val="28"/>
    </w:rPr>
  </w:style>
  <w:style w:type="character" w:customStyle="1" w:styleId="Heading1Char">
    <w:name w:val="Heading 1 Char"/>
    <w:basedOn w:val="DefaultParagraphFont"/>
    <w:link w:val="Heading1"/>
    <w:uiPriority w:val="9"/>
    <w:rsid w:val="008769E3"/>
    <w:rPr>
      <w:rFonts w:ascii="Titillium" w:eastAsiaTheme="majorEastAsia" w:hAnsi="Titillium" w:cstheme="majorBidi"/>
      <w:b/>
      <w:bCs/>
      <w:color w:val="67B8E7"/>
      <w:spacing w:val="-10"/>
      <w:kern w:val="28"/>
      <w:sz w:val="32"/>
      <w:szCs w:val="36"/>
    </w:rPr>
  </w:style>
  <w:style w:type="character" w:customStyle="1" w:styleId="HeadingmChar">
    <w:name w:val="Heading m Char"/>
    <w:basedOn w:val="Heading1Char"/>
    <w:link w:val="Headingm"/>
    <w:rsid w:val="00BC062E"/>
    <w:rPr>
      <w:rFonts w:ascii="Titillium" w:eastAsiaTheme="majorEastAsia" w:hAnsi="Titillium" w:cstheme="majorBidi"/>
      <w:b/>
      <w:bCs/>
      <w:color w:val="67B8E7"/>
      <w:spacing w:val="-10"/>
      <w:kern w:val="28"/>
      <w:sz w:val="28"/>
      <w:szCs w:val="36"/>
    </w:rPr>
  </w:style>
  <w:style w:type="paragraph" w:styleId="TOC3">
    <w:name w:val="toc 3"/>
    <w:basedOn w:val="Normal"/>
    <w:next w:val="Normal"/>
    <w:autoRedefine/>
    <w:uiPriority w:val="39"/>
    <w:unhideWhenUsed/>
    <w:rsid w:val="008A3B84"/>
    <w:pPr>
      <w:spacing w:after="100"/>
      <w:ind w:left="480"/>
    </w:pPr>
  </w:style>
  <w:style w:type="paragraph" w:styleId="Title">
    <w:name w:val="Title"/>
    <w:basedOn w:val="Normal"/>
    <w:next w:val="Normal"/>
    <w:link w:val="TitleChar"/>
    <w:uiPriority w:val="10"/>
    <w:qFormat/>
    <w:rsid w:val="008056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666"/>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3554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5274">
      <w:bodyDiv w:val="1"/>
      <w:marLeft w:val="0"/>
      <w:marRight w:val="0"/>
      <w:marTop w:val="0"/>
      <w:marBottom w:val="0"/>
      <w:divBdr>
        <w:top w:val="none" w:sz="0" w:space="0" w:color="auto"/>
        <w:left w:val="none" w:sz="0" w:space="0" w:color="auto"/>
        <w:bottom w:val="none" w:sz="0" w:space="0" w:color="auto"/>
        <w:right w:val="none" w:sz="0" w:space="0" w:color="auto"/>
      </w:divBdr>
      <w:divsChild>
        <w:div w:id="8028143">
          <w:marLeft w:val="0"/>
          <w:marRight w:val="0"/>
          <w:marTop w:val="0"/>
          <w:marBottom w:val="0"/>
          <w:divBdr>
            <w:top w:val="none" w:sz="0" w:space="0" w:color="auto"/>
            <w:left w:val="none" w:sz="0" w:space="0" w:color="auto"/>
            <w:bottom w:val="none" w:sz="0" w:space="0" w:color="auto"/>
            <w:right w:val="none" w:sz="0" w:space="0" w:color="auto"/>
          </w:divBdr>
          <w:divsChild>
            <w:div w:id="1799714894">
              <w:marLeft w:val="0"/>
              <w:marRight w:val="0"/>
              <w:marTop w:val="0"/>
              <w:marBottom w:val="0"/>
              <w:divBdr>
                <w:top w:val="none" w:sz="0" w:space="0" w:color="auto"/>
                <w:left w:val="none" w:sz="0" w:space="0" w:color="auto"/>
                <w:bottom w:val="none" w:sz="0" w:space="0" w:color="auto"/>
                <w:right w:val="none" w:sz="0" w:space="0" w:color="auto"/>
              </w:divBdr>
            </w:div>
          </w:divsChild>
        </w:div>
        <w:div w:id="71974468">
          <w:marLeft w:val="0"/>
          <w:marRight w:val="0"/>
          <w:marTop w:val="0"/>
          <w:marBottom w:val="0"/>
          <w:divBdr>
            <w:top w:val="none" w:sz="0" w:space="0" w:color="auto"/>
            <w:left w:val="none" w:sz="0" w:space="0" w:color="auto"/>
            <w:bottom w:val="none" w:sz="0" w:space="0" w:color="auto"/>
            <w:right w:val="none" w:sz="0" w:space="0" w:color="auto"/>
          </w:divBdr>
          <w:divsChild>
            <w:div w:id="282537260">
              <w:marLeft w:val="0"/>
              <w:marRight w:val="0"/>
              <w:marTop w:val="0"/>
              <w:marBottom w:val="0"/>
              <w:divBdr>
                <w:top w:val="none" w:sz="0" w:space="0" w:color="auto"/>
                <w:left w:val="none" w:sz="0" w:space="0" w:color="auto"/>
                <w:bottom w:val="none" w:sz="0" w:space="0" w:color="auto"/>
                <w:right w:val="none" w:sz="0" w:space="0" w:color="auto"/>
              </w:divBdr>
            </w:div>
          </w:divsChild>
        </w:div>
        <w:div w:id="140511381">
          <w:marLeft w:val="0"/>
          <w:marRight w:val="0"/>
          <w:marTop w:val="0"/>
          <w:marBottom w:val="0"/>
          <w:divBdr>
            <w:top w:val="none" w:sz="0" w:space="0" w:color="auto"/>
            <w:left w:val="none" w:sz="0" w:space="0" w:color="auto"/>
            <w:bottom w:val="none" w:sz="0" w:space="0" w:color="auto"/>
            <w:right w:val="none" w:sz="0" w:space="0" w:color="auto"/>
          </w:divBdr>
          <w:divsChild>
            <w:div w:id="312220691">
              <w:marLeft w:val="0"/>
              <w:marRight w:val="0"/>
              <w:marTop w:val="0"/>
              <w:marBottom w:val="0"/>
              <w:divBdr>
                <w:top w:val="none" w:sz="0" w:space="0" w:color="auto"/>
                <w:left w:val="none" w:sz="0" w:space="0" w:color="auto"/>
                <w:bottom w:val="none" w:sz="0" w:space="0" w:color="auto"/>
                <w:right w:val="none" w:sz="0" w:space="0" w:color="auto"/>
              </w:divBdr>
            </w:div>
          </w:divsChild>
        </w:div>
        <w:div w:id="304554267">
          <w:marLeft w:val="0"/>
          <w:marRight w:val="0"/>
          <w:marTop w:val="0"/>
          <w:marBottom w:val="0"/>
          <w:divBdr>
            <w:top w:val="none" w:sz="0" w:space="0" w:color="auto"/>
            <w:left w:val="none" w:sz="0" w:space="0" w:color="auto"/>
            <w:bottom w:val="none" w:sz="0" w:space="0" w:color="auto"/>
            <w:right w:val="none" w:sz="0" w:space="0" w:color="auto"/>
          </w:divBdr>
          <w:divsChild>
            <w:div w:id="1450736909">
              <w:marLeft w:val="0"/>
              <w:marRight w:val="0"/>
              <w:marTop w:val="0"/>
              <w:marBottom w:val="0"/>
              <w:divBdr>
                <w:top w:val="none" w:sz="0" w:space="0" w:color="auto"/>
                <w:left w:val="none" w:sz="0" w:space="0" w:color="auto"/>
                <w:bottom w:val="none" w:sz="0" w:space="0" w:color="auto"/>
                <w:right w:val="none" w:sz="0" w:space="0" w:color="auto"/>
              </w:divBdr>
            </w:div>
          </w:divsChild>
        </w:div>
        <w:div w:id="500587351">
          <w:marLeft w:val="0"/>
          <w:marRight w:val="0"/>
          <w:marTop w:val="0"/>
          <w:marBottom w:val="0"/>
          <w:divBdr>
            <w:top w:val="none" w:sz="0" w:space="0" w:color="auto"/>
            <w:left w:val="none" w:sz="0" w:space="0" w:color="auto"/>
            <w:bottom w:val="none" w:sz="0" w:space="0" w:color="auto"/>
            <w:right w:val="none" w:sz="0" w:space="0" w:color="auto"/>
          </w:divBdr>
          <w:divsChild>
            <w:div w:id="994920150">
              <w:marLeft w:val="0"/>
              <w:marRight w:val="0"/>
              <w:marTop w:val="0"/>
              <w:marBottom w:val="0"/>
              <w:divBdr>
                <w:top w:val="none" w:sz="0" w:space="0" w:color="auto"/>
                <w:left w:val="none" w:sz="0" w:space="0" w:color="auto"/>
                <w:bottom w:val="none" w:sz="0" w:space="0" w:color="auto"/>
                <w:right w:val="none" w:sz="0" w:space="0" w:color="auto"/>
              </w:divBdr>
            </w:div>
          </w:divsChild>
        </w:div>
        <w:div w:id="580455124">
          <w:marLeft w:val="0"/>
          <w:marRight w:val="0"/>
          <w:marTop w:val="0"/>
          <w:marBottom w:val="0"/>
          <w:divBdr>
            <w:top w:val="none" w:sz="0" w:space="0" w:color="auto"/>
            <w:left w:val="none" w:sz="0" w:space="0" w:color="auto"/>
            <w:bottom w:val="none" w:sz="0" w:space="0" w:color="auto"/>
            <w:right w:val="none" w:sz="0" w:space="0" w:color="auto"/>
          </w:divBdr>
          <w:divsChild>
            <w:div w:id="151332557">
              <w:marLeft w:val="0"/>
              <w:marRight w:val="0"/>
              <w:marTop w:val="0"/>
              <w:marBottom w:val="0"/>
              <w:divBdr>
                <w:top w:val="none" w:sz="0" w:space="0" w:color="auto"/>
                <w:left w:val="none" w:sz="0" w:space="0" w:color="auto"/>
                <w:bottom w:val="none" w:sz="0" w:space="0" w:color="auto"/>
                <w:right w:val="none" w:sz="0" w:space="0" w:color="auto"/>
              </w:divBdr>
            </w:div>
          </w:divsChild>
        </w:div>
        <w:div w:id="631131097">
          <w:marLeft w:val="0"/>
          <w:marRight w:val="0"/>
          <w:marTop w:val="0"/>
          <w:marBottom w:val="0"/>
          <w:divBdr>
            <w:top w:val="none" w:sz="0" w:space="0" w:color="auto"/>
            <w:left w:val="none" w:sz="0" w:space="0" w:color="auto"/>
            <w:bottom w:val="none" w:sz="0" w:space="0" w:color="auto"/>
            <w:right w:val="none" w:sz="0" w:space="0" w:color="auto"/>
          </w:divBdr>
          <w:divsChild>
            <w:div w:id="1250851666">
              <w:marLeft w:val="0"/>
              <w:marRight w:val="0"/>
              <w:marTop w:val="0"/>
              <w:marBottom w:val="0"/>
              <w:divBdr>
                <w:top w:val="none" w:sz="0" w:space="0" w:color="auto"/>
                <w:left w:val="none" w:sz="0" w:space="0" w:color="auto"/>
                <w:bottom w:val="none" w:sz="0" w:space="0" w:color="auto"/>
                <w:right w:val="none" w:sz="0" w:space="0" w:color="auto"/>
              </w:divBdr>
            </w:div>
          </w:divsChild>
        </w:div>
        <w:div w:id="877551608">
          <w:marLeft w:val="0"/>
          <w:marRight w:val="0"/>
          <w:marTop w:val="0"/>
          <w:marBottom w:val="0"/>
          <w:divBdr>
            <w:top w:val="none" w:sz="0" w:space="0" w:color="auto"/>
            <w:left w:val="none" w:sz="0" w:space="0" w:color="auto"/>
            <w:bottom w:val="none" w:sz="0" w:space="0" w:color="auto"/>
            <w:right w:val="none" w:sz="0" w:space="0" w:color="auto"/>
          </w:divBdr>
          <w:divsChild>
            <w:div w:id="654115898">
              <w:marLeft w:val="0"/>
              <w:marRight w:val="0"/>
              <w:marTop w:val="0"/>
              <w:marBottom w:val="0"/>
              <w:divBdr>
                <w:top w:val="none" w:sz="0" w:space="0" w:color="auto"/>
                <w:left w:val="none" w:sz="0" w:space="0" w:color="auto"/>
                <w:bottom w:val="none" w:sz="0" w:space="0" w:color="auto"/>
                <w:right w:val="none" w:sz="0" w:space="0" w:color="auto"/>
              </w:divBdr>
            </w:div>
          </w:divsChild>
        </w:div>
        <w:div w:id="1055277491">
          <w:marLeft w:val="0"/>
          <w:marRight w:val="0"/>
          <w:marTop w:val="0"/>
          <w:marBottom w:val="0"/>
          <w:divBdr>
            <w:top w:val="none" w:sz="0" w:space="0" w:color="auto"/>
            <w:left w:val="none" w:sz="0" w:space="0" w:color="auto"/>
            <w:bottom w:val="none" w:sz="0" w:space="0" w:color="auto"/>
            <w:right w:val="none" w:sz="0" w:space="0" w:color="auto"/>
          </w:divBdr>
          <w:divsChild>
            <w:div w:id="1049496341">
              <w:marLeft w:val="0"/>
              <w:marRight w:val="0"/>
              <w:marTop w:val="0"/>
              <w:marBottom w:val="0"/>
              <w:divBdr>
                <w:top w:val="none" w:sz="0" w:space="0" w:color="auto"/>
                <w:left w:val="none" w:sz="0" w:space="0" w:color="auto"/>
                <w:bottom w:val="none" w:sz="0" w:space="0" w:color="auto"/>
                <w:right w:val="none" w:sz="0" w:space="0" w:color="auto"/>
              </w:divBdr>
            </w:div>
          </w:divsChild>
        </w:div>
        <w:div w:id="1105734322">
          <w:marLeft w:val="0"/>
          <w:marRight w:val="0"/>
          <w:marTop w:val="0"/>
          <w:marBottom w:val="0"/>
          <w:divBdr>
            <w:top w:val="none" w:sz="0" w:space="0" w:color="auto"/>
            <w:left w:val="none" w:sz="0" w:space="0" w:color="auto"/>
            <w:bottom w:val="none" w:sz="0" w:space="0" w:color="auto"/>
            <w:right w:val="none" w:sz="0" w:space="0" w:color="auto"/>
          </w:divBdr>
          <w:divsChild>
            <w:div w:id="1183128813">
              <w:marLeft w:val="0"/>
              <w:marRight w:val="0"/>
              <w:marTop w:val="0"/>
              <w:marBottom w:val="0"/>
              <w:divBdr>
                <w:top w:val="none" w:sz="0" w:space="0" w:color="auto"/>
                <w:left w:val="none" w:sz="0" w:space="0" w:color="auto"/>
                <w:bottom w:val="none" w:sz="0" w:space="0" w:color="auto"/>
                <w:right w:val="none" w:sz="0" w:space="0" w:color="auto"/>
              </w:divBdr>
            </w:div>
          </w:divsChild>
        </w:div>
        <w:div w:id="1137920263">
          <w:marLeft w:val="0"/>
          <w:marRight w:val="0"/>
          <w:marTop w:val="0"/>
          <w:marBottom w:val="0"/>
          <w:divBdr>
            <w:top w:val="none" w:sz="0" w:space="0" w:color="auto"/>
            <w:left w:val="none" w:sz="0" w:space="0" w:color="auto"/>
            <w:bottom w:val="none" w:sz="0" w:space="0" w:color="auto"/>
            <w:right w:val="none" w:sz="0" w:space="0" w:color="auto"/>
          </w:divBdr>
          <w:divsChild>
            <w:div w:id="197553018">
              <w:marLeft w:val="0"/>
              <w:marRight w:val="0"/>
              <w:marTop w:val="0"/>
              <w:marBottom w:val="0"/>
              <w:divBdr>
                <w:top w:val="none" w:sz="0" w:space="0" w:color="auto"/>
                <w:left w:val="none" w:sz="0" w:space="0" w:color="auto"/>
                <w:bottom w:val="none" w:sz="0" w:space="0" w:color="auto"/>
                <w:right w:val="none" w:sz="0" w:space="0" w:color="auto"/>
              </w:divBdr>
            </w:div>
          </w:divsChild>
        </w:div>
        <w:div w:id="1387022198">
          <w:marLeft w:val="0"/>
          <w:marRight w:val="0"/>
          <w:marTop w:val="0"/>
          <w:marBottom w:val="0"/>
          <w:divBdr>
            <w:top w:val="none" w:sz="0" w:space="0" w:color="auto"/>
            <w:left w:val="none" w:sz="0" w:space="0" w:color="auto"/>
            <w:bottom w:val="none" w:sz="0" w:space="0" w:color="auto"/>
            <w:right w:val="none" w:sz="0" w:space="0" w:color="auto"/>
          </w:divBdr>
          <w:divsChild>
            <w:div w:id="1916742111">
              <w:marLeft w:val="0"/>
              <w:marRight w:val="0"/>
              <w:marTop w:val="0"/>
              <w:marBottom w:val="0"/>
              <w:divBdr>
                <w:top w:val="none" w:sz="0" w:space="0" w:color="auto"/>
                <w:left w:val="none" w:sz="0" w:space="0" w:color="auto"/>
                <w:bottom w:val="none" w:sz="0" w:space="0" w:color="auto"/>
                <w:right w:val="none" w:sz="0" w:space="0" w:color="auto"/>
              </w:divBdr>
            </w:div>
          </w:divsChild>
        </w:div>
        <w:div w:id="1656838328">
          <w:marLeft w:val="0"/>
          <w:marRight w:val="0"/>
          <w:marTop w:val="0"/>
          <w:marBottom w:val="0"/>
          <w:divBdr>
            <w:top w:val="none" w:sz="0" w:space="0" w:color="auto"/>
            <w:left w:val="none" w:sz="0" w:space="0" w:color="auto"/>
            <w:bottom w:val="none" w:sz="0" w:space="0" w:color="auto"/>
            <w:right w:val="none" w:sz="0" w:space="0" w:color="auto"/>
          </w:divBdr>
          <w:divsChild>
            <w:div w:id="1026368921">
              <w:marLeft w:val="0"/>
              <w:marRight w:val="0"/>
              <w:marTop w:val="0"/>
              <w:marBottom w:val="0"/>
              <w:divBdr>
                <w:top w:val="none" w:sz="0" w:space="0" w:color="auto"/>
                <w:left w:val="none" w:sz="0" w:space="0" w:color="auto"/>
                <w:bottom w:val="none" w:sz="0" w:space="0" w:color="auto"/>
                <w:right w:val="none" w:sz="0" w:space="0" w:color="auto"/>
              </w:divBdr>
            </w:div>
          </w:divsChild>
        </w:div>
        <w:div w:id="1997025238">
          <w:marLeft w:val="0"/>
          <w:marRight w:val="0"/>
          <w:marTop w:val="0"/>
          <w:marBottom w:val="0"/>
          <w:divBdr>
            <w:top w:val="none" w:sz="0" w:space="0" w:color="auto"/>
            <w:left w:val="none" w:sz="0" w:space="0" w:color="auto"/>
            <w:bottom w:val="none" w:sz="0" w:space="0" w:color="auto"/>
            <w:right w:val="none" w:sz="0" w:space="0" w:color="auto"/>
          </w:divBdr>
          <w:divsChild>
            <w:div w:id="81683423">
              <w:marLeft w:val="0"/>
              <w:marRight w:val="0"/>
              <w:marTop w:val="0"/>
              <w:marBottom w:val="0"/>
              <w:divBdr>
                <w:top w:val="none" w:sz="0" w:space="0" w:color="auto"/>
                <w:left w:val="none" w:sz="0" w:space="0" w:color="auto"/>
                <w:bottom w:val="none" w:sz="0" w:space="0" w:color="auto"/>
                <w:right w:val="none" w:sz="0" w:space="0" w:color="auto"/>
              </w:divBdr>
            </w:div>
          </w:divsChild>
        </w:div>
        <w:div w:id="2089886936">
          <w:marLeft w:val="0"/>
          <w:marRight w:val="0"/>
          <w:marTop w:val="0"/>
          <w:marBottom w:val="0"/>
          <w:divBdr>
            <w:top w:val="none" w:sz="0" w:space="0" w:color="auto"/>
            <w:left w:val="none" w:sz="0" w:space="0" w:color="auto"/>
            <w:bottom w:val="none" w:sz="0" w:space="0" w:color="auto"/>
            <w:right w:val="none" w:sz="0" w:space="0" w:color="auto"/>
          </w:divBdr>
          <w:divsChild>
            <w:div w:id="468979626">
              <w:marLeft w:val="0"/>
              <w:marRight w:val="0"/>
              <w:marTop w:val="0"/>
              <w:marBottom w:val="0"/>
              <w:divBdr>
                <w:top w:val="none" w:sz="0" w:space="0" w:color="auto"/>
                <w:left w:val="none" w:sz="0" w:space="0" w:color="auto"/>
                <w:bottom w:val="none" w:sz="0" w:space="0" w:color="auto"/>
                <w:right w:val="none" w:sz="0" w:space="0" w:color="auto"/>
              </w:divBdr>
            </w:div>
          </w:divsChild>
        </w:div>
        <w:div w:id="2101296062">
          <w:marLeft w:val="0"/>
          <w:marRight w:val="0"/>
          <w:marTop w:val="0"/>
          <w:marBottom w:val="0"/>
          <w:divBdr>
            <w:top w:val="none" w:sz="0" w:space="0" w:color="auto"/>
            <w:left w:val="none" w:sz="0" w:space="0" w:color="auto"/>
            <w:bottom w:val="none" w:sz="0" w:space="0" w:color="auto"/>
            <w:right w:val="none" w:sz="0" w:space="0" w:color="auto"/>
          </w:divBdr>
          <w:divsChild>
            <w:div w:id="1639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29130691">
      <w:bodyDiv w:val="1"/>
      <w:marLeft w:val="0"/>
      <w:marRight w:val="0"/>
      <w:marTop w:val="0"/>
      <w:marBottom w:val="0"/>
      <w:divBdr>
        <w:top w:val="none" w:sz="0" w:space="0" w:color="auto"/>
        <w:left w:val="none" w:sz="0" w:space="0" w:color="auto"/>
        <w:bottom w:val="none" w:sz="0" w:space="0" w:color="auto"/>
        <w:right w:val="none" w:sz="0" w:space="0" w:color="auto"/>
      </w:divBdr>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249896013">
      <w:bodyDiv w:val="1"/>
      <w:marLeft w:val="0"/>
      <w:marRight w:val="0"/>
      <w:marTop w:val="0"/>
      <w:marBottom w:val="0"/>
      <w:divBdr>
        <w:top w:val="none" w:sz="0" w:space="0" w:color="auto"/>
        <w:left w:val="none" w:sz="0" w:space="0" w:color="auto"/>
        <w:bottom w:val="none" w:sz="0" w:space="0" w:color="auto"/>
        <w:right w:val="none" w:sz="0" w:space="0" w:color="auto"/>
      </w:divBdr>
      <w:divsChild>
        <w:div w:id="117799832">
          <w:marLeft w:val="0"/>
          <w:marRight w:val="0"/>
          <w:marTop w:val="0"/>
          <w:marBottom w:val="0"/>
          <w:divBdr>
            <w:top w:val="none" w:sz="0" w:space="0" w:color="auto"/>
            <w:left w:val="none" w:sz="0" w:space="0" w:color="auto"/>
            <w:bottom w:val="none" w:sz="0" w:space="0" w:color="auto"/>
            <w:right w:val="none" w:sz="0" w:space="0" w:color="auto"/>
          </w:divBdr>
          <w:divsChild>
            <w:div w:id="621696136">
              <w:marLeft w:val="0"/>
              <w:marRight w:val="0"/>
              <w:marTop w:val="0"/>
              <w:marBottom w:val="0"/>
              <w:divBdr>
                <w:top w:val="none" w:sz="0" w:space="0" w:color="auto"/>
                <w:left w:val="none" w:sz="0" w:space="0" w:color="auto"/>
                <w:bottom w:val="none" w:sz="0" w:space="0" w:color="auto"/>
                <w:right w:val="none" w:sz="0" w:space="0" w:color="auto"/>
              </w:divBdr>
            </w:div>
          </w:divsChild>
        </w:div>
        <w:div w:id="571504027">
          <w:marLeft w:val="0"/>
          <w:marRight w:val="0"/>
          <w:marTop w:val="0"/>
          <w:marBottom w:val="0"/>
          <w:divBdr>
            <w:top w:val="none" w:sz="0" w:space="0" w:color="auto"/>
            <w:left w:val="none" w:sz="0" w:space="0" w:color="auto"/>
            <w:bottom w:val="none" w:sz="0" w:space="0" w:color="auto"/>
            <w:right w:val="none" w:sz="0" w:space="0" w:color="auto"/>
          </w:divBdr>
          <w:divsChild>
            <w:div w:id="2006975926">
              <w:marLeft w:val="0"/>
              <w:marRight w:val="0"/>
              <w:marTop w:val="0"/>
              <w:marBottom w:val="0"/>
              <w:divBdr>
                <w:top w:val="none" w:sz="0" w:space="0" w:color="auto"/>
                <w:left w:val="none" w:sz="0" w:space="0" w:color="auto"/>
                <w:bottom w:val="none" w:sz="0" w:space="0" w:color="auto"/>
                <w:right w:val="none" w:sz="0" w:space="0" w:color="auto"/>
              </w:divBdr>
            </w:div>
          </w:divsChild>
        </w:div>
        <w:div w:id="653029622">
          <w:marLeft w:val="0"/>
          <w:marRight w:val="0"/>
          <w:marTop w:val="0"/>
          <w:marBottom w:val="0"/>
          <w:divBdr>
            <w:top w:val="none" w:sz="0" w:space="0" w:color="auto"/>
            <w:left w:val="none" w:sz="0" w:space="0" w:color="auto"/>
            <w:bottom w:val="none" w:sz="0" w:space="0" w:color="auto"/>
            <w:right w:val="none" w:sz="0" w:space="0" w:color="auto"/>
          </w:divBdr>
          <w:divsChild>
            <w:div w:id="1863350792">
              <w:marLeft w:val="0"/>
              <w:marRight w:val="0"/>
              <w:marTop w:val="0"/>
              <w:marBottom w:val="0"/>
              <w:divBdr>
                <w:top w:val="none" w:sz="0" w:space="0" w:color="auto"/>
                <w:left w:val="none" w:sz="0" w:space="0" w:color="auto"/>
                <w:bottom w:val="none" w:sz="0" w:space="0" w:color="auto"/>
                <w:right w:val="none" w:sz="0" w:space="0" w:color="auto"/>
              </w:divBdr>
            </w:div>
          </w:divsChild>
        </w:div>
        <w:div w:id="670835523">
          <w:marLeft w:val="0"/>
          <w:marRight w:val="0"/>
          <w:marTop w:val="0"/>
          <w:marBottom w:val="0"/>
          <w:divBdr>
            <w:top w:val="none" w:sz="0" w:space="0" w:color="auto"/>
            <w:left w:val="none" w:sz="0" w:space="0" w:color="auto"/>
            <w:bottom w:val="none" w:sz="0" w:space="0" w:color="auto"/>
            <w:right w:val="none" w:sz="0" w:space="0" w:color="auto"/>
          </w:divBdr>
          <w:divsChild>
            <w:div w:id="1260410457">
              <w:marLeft w:val="0"/>
              <w:marRight w:val="0"/>
              <w:marTop w:val="0"/>
              <w:marBottom w:val="0"/>
              <w:divBdr>
                <w:top w:val="none" w:sz="0" w:space="0" w:color="auto"/>
                <w:left w:val="none" w:sz="0" w:space="0" w:color="auto"/>
                <w:bottom w:val="none" w:sz="0" w:space="0" w:color="auto"/>
                <w:right w:val="none" w:sz="0" w:space="0" w:color="auto"/>
              </w:divBdr>
            </w:div>
          </w:divsChild>
        </w:div>
        <w:div w:id="758916217">
          <w:marLeft w:val="0"/>
          <w:marRight w:val="0"/>
          <w:marTop w:val="0"/>
          <w:marBottom w:val="0"/>
          <w:divBdr>
            <w:top w:val="none" w:sz="0" w:space="0" w:color="auto"/>
            <w:left w:val="none" w:sz="0" w:space="0" w:color="auto"/>
            <w:bottom w:val="none" w:sz="0" w:space="0" w:color="auto"/>
            <w:right w:val="none" w:sz="0" w:space="0" w:color="auto"/>
          </w:divBdr>
          <w:divsChild>
            <w:div w:id="198595201">
              <w:marLeft w:val="0"/>
              <w:marRight w:val="0"/>
              <w:marTop w:val="0"/>
              <w:marBottom w:val="0"/>
              <w:divBdr>
                <w:top w:val="none" w:sz="0" w:space="0" w:color="auto"/>
                <w:left w:val="none" w:sz="0" w:space="0" w:color="auto"/>
                <w:bottom w:val="none" w:sz="0" w:space="0" w:color="auto"/>
                <w:right w:val="none" w:sz="0" w:space="0" w:color="auto"/>
              </w:divBdr>
            </w:div>
          </w:divsChild>
        </w:div>
        <w:div w:id="951740717">
          <w:marLeft w:val="0"/>
          <w:marRight w:val="0"/>
          <w:marTop w:val="0"/>
          <w:marBottom w:val="0"/>
          <w:divBdr>
            <w:top w:val="none" w:sz="0" w:space="0" w:color="auto"/>
            <w:left w:val="none" w:sz="0" w:space="0" w:color="auto"/>
            <w:bottom w:val="none" w:sz="0" w:space="0" w:color="auto"/>
            <w:right w:val="none" w:sz="0" w:space="0" w:color="auto"/>
          </w:divBdr>
          <w:divsChild>
            <w:div w:id="858469838">
              <w:marLeft w:val="0"/>
              <w:marRight w:val="0"/>
              <w:marTop w:val="0"/>
              <w:marBottom w:val="0"/>
              <w:divBdr>
                <w:top w:val="none" w:sz="0" w:space="0" w:color="auto"/>
                <w:left w:val="none" w:sz="0" w:space="0" w:color="auto"/>
                <w:bottom w:val="none" w:sz="0" w:space="0" w:color="auto"/>
                <w:right w:val="none" w:sz="0" w:space="0" w:color="auto"/>
              </w:divBdr>
            </w:div>
          </w:divsChild>
        </w:div>
        <w:div w:id="957029395">
          <w:marLeft w:val="0"/>
          <w:marRight w:val="0"/>
          <w:marTop w:val="0"/>
          <w:marBottom w:val="0"/>
          <w:divBdr>
            <w:top w:val="none" w:sz="0" w:space="0" w:color="auto"/>
            <w:left w:val="none" w:sz="0" w:space="0" w:color="auto"/>
            <w:bottom w:val="none" w:sz="0" w:space="0" w:color="auto"/>
            <w:right w:val="none" w:sz="0" w:space="0" w:color="auto"/>
          </w:divBdr>
          <w:divsChild>
            <w:div w:id="157308141">
              <w:marLeft w:val="0"/>
              <w:marRight w:val="0"/>
              <w:marTop w:val="0"/>
              <w:marBottom w:val="0"/>
              <w:divBdr>
                <w:top w:val="none" w:sz="0" w:space="0" w:color="auto"/>
                <w:left w:val="none" w:sz="0" w:space="0" w:color="auto"/>
                <w:bottom w:val="none" w:sz="0" w:space="0" w:color="auto"/>
                <w:right w:val="none" w:sz="0" w:space="0" w:color="auto"/>
              </w:divBdr>
            </w:div>
          </w:divsChild>
        </w:div>
        <w:div w:id="1028918074">
          <w:marLeft w:val="0"/>
          <w:marRight w:val="0"/>
          <w:marTop w:val="0"/>
          <w:marBottom w:val="0"/>
          <w:divBdr>
            <w:top w:val="none" w:sz="0" w:space="0" w:color="auto"/>
            <w:left w:val="none" w:sz="0" w:space="0" w:color="auto"/>
            <w:bottom w:val="none" w:sz="0" w:space="0" w:color="auto"/>
            <w:right w:val="none" w:sz="0" w:space="0" w:color="auto"/>
          </w:divBdr>
          <w:divsChild>
            <w:div w:id="1891837409">
              <w:marLeft w:val="0"/>
              <w:marRight w:val="0"/>
              <w:marTop w:val="0"/>
              <w:marBottom w:val="0"/>
              <w:divBdr>
                <w:top w:val="none" w:sz="0" w:space="0" w:color="auto"/>
                <w:left w:val="none" w:sz="0" w:space="0" w:color="auto"/>
                <w:bottom w:val="none" w:sz="0" w:space="0" w:color="auto"/>
                <w:right w:val="none" w:sz="0" w:space="0" w:color="auto"/>
              </w:divBdr>
            </w:div>
          </w:divsChild>
        </w:div>
        <w:div w:id="1172373854">
          <w:marLeft w:val="0"/>
          <w:marRight w:val="0"/>
          <w:marTop w:val="0"/>
          <w:marBottom w:val="0"/>
          <w:divBdr>
            <w:top w:val="none" w:sz="0" w:space="0" w:color="auto"/>
            <w:left w:val="none" w:sz="0" w:space="0" w:color="auto"/>
            <w:bottom w:val="none" w:sz="0" w:space="0" w:color="auto"/>
            <w:right w:val="none" w:sz="0" w:space="0" w:color="auto"/>
          </w:divBdr>
          <w:divsChild>
            <w:div w:id="849222650">
              <w:marLeft w:val="0"/>
              <w:marRight w:val="0"/>
              <w:marTop w:val="0"/>
              <w:marBottom w:val="0"/>
              <w:divBdr>
                <w:top w:val="none" w:sz="0" w:space="0" w:color="auto"/>
                <w:left w:val="none" w:sz="0" w:space="0" w:color="auto"/>
                <w:bottom w:val="none" w:sz="0" w:space="0" w:color="auto"/>
                <w:right w:val="none" w:sz="0" w:space="0" w:color="auto"/>
              </w:divBdr>
            </w:div>
          </w:divsChild>
        </w:div>
        <w:div w:id="1186749597">
          <w:marLeft w:val="0"/>
          <w:marRight w:val="0"/>
          <w:marTop w:val="0"/>
          <w:marBottom w:val="0"/>
          <w:divBdr>
            <w:top w:val="none" w:sz="0" w:space="0" w:color="auto"/>
            <w:left w:val="none" w:sz="0" w:space="0" w:color="auto"/>
            <w:bottom w:val="none" w:sz="0" w:space="0" w:color="auto"/>
            <w:right w:val="none" w:sz="0" w:space="0" w:color="auto"/>
          </w:divBdr>
          <w:divsChild>
            <w:div w:id="423653239">
              <w:marLeft w:val="0"/>
              <w:marRight w:val="0"/>
              <w:marTop w:val="0"/>
              <w:marBottom w:val="0"/>
              <w:divBdr>
                <w:top w:val="none" w:sz="0" w:space="0" w:color="auto"/>
                <w:left w:val="none" w:sz="0" w:space="0" w:color="auto"/>
                <w:bottom w:val="none" w:sz="0" w:space="0" w:color="auto"/>
                <w:right w:val="none" w:sz="0" w:space="0" w:color="auto"/>
              </w:divBdr>
            </w:div>
          </w:divsChild>
        </w:div>
        <w:div w:id="1197884762">
          <w:marLeft w:val="0"/>
          <w:marRight w:val="0"/>
          <w:marTop w:val="0"/>
          <w:marBottom w:val="0"/>
          <w:divBdr>
            <w:top w:val="none" w:sz="0" w:space="0" w:color="auto"/>
            <w:left w:val="none" w:sz="0" w:space="0" w:color="auto"/>
            <w:bottom w:val="none" w:sz="0" w:space="0" w:color="auto"/>
            <w:right w:val="none" w:sz="0" w:space="0" w:color="auto"/>
          </w:divBdr>
          <w:divsChild>
            <w:div w:id="583220757">
              <w:marLeft w:val="0"/>
              <w:marRight w:val="0"/>
              <w:marTop w:val="0"/>
              <w:marBottom w:val="0"/>
              <w:divBdr>
                <w:top w:val="none" w:sz="0" w:space="0" w:color="auto"/>
                <w:left w:val="none" w:sz="0" w:space="0" w:color="auto"/>
                <w:bottom w:val="none" w:sz="0" w:space="0" w:color="auto"/>
                <w:right w:val="none" w:sz="0" w:space="0" w:color="auto"/>
              </w:divBdr>
            </w:div>
          </w:divsChild>
        </w:div>
        <w:div w:id="1377049289">
          <w:marLeft w:val="0"/>
          <w:marRight w:val="0"/>
          <w:marTop w:val="0"/>
          <w:marBottom w:val="0"/>
          <w:divBdr>
            <w:top w:val="none" w:sz="0" w:space="0" w:color="auto"/>
            <w:left w:val="none" w:sz="0" w:space="0" w:color="auto"/>
            <w:bottom w:val="none" w:sz="0" w:space="0" w:color="auto"/>
            <w:right w:val="none" w:sz="0" w:space="0" w:color="auto"/>
          </w:divBdr>
          <w:divsChild>
            <w:div w:id="1706566434">
              <w:marLeft w:val="0"/>
              <w:marRight w:val="0"/>
              <w:marTop w:val="0"/>
              <w:marBottom w:val="0"/>
              <w:divBdr>
                <w:top w:val="none" w:sz="0" w:space="0" w:color="auto"/>
                <w:left w:val="none" w:sz="0" w:space="0" w:color="auto"/>
                <w:bottom w:val="none" w:sz="0" w:space="0" w:color="auto"/>
                <w:right w:val="none" w:sz="0" w:space="0" w:color="auto"/>
              </w:divBdr>
            </w:div>
          </w:divsChild>
        </w:div>
        <w:div w:id="1421870186">
          <w:marLeft w:val="0"/>
          <w:marRight w:val="0"/>
          <w:marTop w:val="0"/>
          <w:marBottom w:val="0"/>
          <w:divBdr>
            <w:top w:val="none" w:sz="0" w:space="0" w:color="auto"/>
            <w:left w:val="none" w:sz="0" w:space="0" w:color="auto"/>
            <w:bottom w:val="none" w:sz="0" w:space="0" w:color="auto"/>
            <w:right w:val="none" w:sz="0" w:space="0" w:color="auto"/>
          </w:divBdr>
          <w:divsChild>
            <w:div w:id="507404394">
              <w:marLeft w:val="0"/>
              <w:marRight w:val="0"/>
              <w:marTop w:val="0"/>
              <w:marBottom w:val="0"/>
              <w:divBdr>
                <w:top w:val="none" w:sz="0" w:space="0" w:color="auto"/>
                <w:left w:val="none" w:sz="0" w:space="0" w:color="auto"/>
                <w:bottom w:val="none" w:sz="0" w:space="0" w:color="auto"/>
                <w:right w:val="none" w:sz="0" w:space="0" w:color="auto"/>
              </w:divBdr>
            </w:div>
          </w:divsChild>
        </w:div>
        <w:div w:id="1781874386">
          <w:marLeft w:val="0"/>
          <w:marRight w:val="0"/>
          <w:marTop w:val="0"/>
          <w:marBottom w:val="0"/>
          <w:divBdr>
            <w:top w:val="none" w:sz="0" w:space="0" w:color="auto"/>
            <w:left w:val="none" w:sz="0" w:space="0" w:color="auto"/>
            <w:bottom w:val="none" w:sz="0" w:space="0" w:color="auto"/>
            <w:right w:val="none" w:sz="0" w:space="0" w:color="auto"/>
          </w:divBdr>
          <w:divsChild>
            <w:div w:id="902830178">
              <w:marLeft w:val="0"/>
              <w:marRight w:val="0"/>
              <w:marTop w:val="0"/>
              <w:marBottom w:val="0"/>
              <w:divBdr>
                <w:top w:val="none" w:sz="0" w:space="0" w:color="auto"/>
                <w:left w:val="none" w:sz="0" w:space="0" w:color="auto"/>
                <w:bottom w:val="none" w:sz="0" w:space="0" w:color="auto"/>
                <w:right w:val="none" w:sz="0" w:space="0" w:color="auto"/>
              </w:divBdr>
            </w:div>
          </w:divsChild>
        </w:div>
        <w:div w:id="1825244239">
          <w:marLeft w:val="0"/>
          <w:marRight w:val="0"/>
          <w:marTop w:val="0"/>
          <w:marBottom w:val="0"/>
          <w:divBdr>
            <w:top w:val="none" w:sz="0" w:space="0" w:color="auto"/>
            <w:left w:val="none" w:sz="0" w:space="0" w:color="auto"/>
            <w:bottom w:val="none" w:sz="0" w:space="0" w:color="auto"/>
            <w:right w:val="none" w:sz="0" w:space="0" w:color="auto"/>
          </w:divBdr>
          <w:divsChild>
            <w:div w:id="1939168255">
              <w:marLeft w:val="0"/>
              <w:marRight w:val="0"/>
              <w:marTop w:val="0"/>
              <w:marBottom w:val="0"/>
              <w:divBdr>
                <w:top w:val="none" w:sz="0" w:space="0" w:color="auto"/>
                <w:left w:val="none" w:sz="0" w:space="0" w:color="auto"/>
                <w:bottom w:val="none" w:sz="0" w:space="0" w:color="auto"/>
                <w:right w:val="none" w:sz="0" w:space="0" w:color="auto"/>
              </w:divBdr>
            </w:div>
          </w:divsChild>
        </w:div>
        <w:div w:id="1944417031">
          <w:marLeft w:val="0"/>
          <w:marRight w:val="0"/>
          <w:marTop w:val="0"/>
          <w:marBottom w:val="0"/>
          <w:divBdr>
            <w:top w:val="none" w:sz="0" w:space="0" w:color="auto"/>
            <w:left w:val="none" w:sz="0" w:space="0" w:color="auto"/>
            <w:bottom w:val="none" w:sz="0" w:space="0" w:color="auto"/>
            <w:right w:val="none" w:sz="0" w:space="0" w:color="auto"/>
          </w:divBdr>
          <w:divsChild>
            <w:div w:id="20862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860">
      <w:bodyDiv w:val="1"/>
      <w:marLeft w:val="0"/>
      <w:marRight w:val="0"/>
      <w:marTop w:val="0"/>
      <w:marBottom w:val="0"/>
      <w:divBdr>
        <w:top w:val="none" w:sz="0" w:space="0" w:color="auto"/>
        <w:left w:val="none" w:sz="0" w:space="0" w:color="auto"/>
        <w:bottom w:val="none" w:sz="0" w:space="0" w:color="auto"/>
        <w:right w:val="none" w:sz="0" w:space="0" w:color="auto"/>
      </w:divBdr>
      <w:divsChild>
        <w:div w:id="163979589">
          <w:marLeft w:val="0"/>
          <w:marRight w:val="0"/>
          <w:marTop w:val="0"/>
          <w:marBottom w:val="0"/>
          <w:divBdr>
            <w:top w:val="none" w:sz="0" w:space="0" w:color="auto"/>
            <w:left w:val="none" w:sz="0" w:space="0" w:color="auto"/>
            <w:bottom w:val="none" w:sz="0" w:space="0" w:color="auto"/>
            <w:right w:val="none" w:sz="0" w:space="0" w:color="auto"/>
          </w:divBdr>
        </w:div>
        <w:div w:id="221139989">
          <w:marLeft w:val="0"/>
          <w:marRight w:val="0"/>
          <w:marTop w:val="0"/>
          <w:marBottom w:val="0"/>
          <w:divBdr>
            <w:top w:val="none" w:sz="0" w:space="0" w:color="auto"/>
            <w:left w:val="none" w:sz="0" w:space="0" w:color="auto"/>
            <w:bottom w:val="none" w:sz="0" w:space="0" w:color="auto"/>
            <w:right w:val="none" w:sz="0" w:space="0" w:color="auto"/>
          </w:divBdr>
        </w:div>
        <w:div w:id="513807362">
          <w:marLeft w:val="0"/>
          <w:marRight w:val="0"/>
          <w:marTop w:val="0"/>
          <w:marBottom w:val="0"/>
          <w:divBdr>
            <w:top w:val="none" w:sz="0" w:space="0" w:color="auto"/>
            <w:left w:val="none" w:sz="0" w:space="0" w:color="auto"/>
            <w:bottom w:val="none" w:sz="0" w:space="0" w:color="auto"/>
            <w:right w:val="none" w:sz="0" w:space="0" w:color="auto"/>
          </w:divBdr>
        </w:div>
        <w:div w:id="1219785700">
          <w:marLeft w:val="0"/>
          <w:marRight w:val="0"/>
          <w:marTop w:val="0"/>
          <w:marBottom w:val="0"/>
          <w:divBdr>
            <w:top w:val="none" w:sz="0" w:space="0" w:color="auto"/>
            <w:left w:val="none" w:sz="0" w:space="0" w:color="auto"/>
            <w:bottom w:val="none" w:sz="0" w:space="0" w:color="auto"/>
            <w:right w:val="none" w:sz="0" w:space="0" w:color="auto"/>
          </w:divBdr>
        </w:div>
        <w:div w:id="1822498772">
          <w:marLeft w:val="0"/>
          <w:marRight w:val="0"/>
          <w:marTop w:val="0"/>
          <w:marBottom w:val="0"/>
          <w:divBdr>
            <w:top w:val="none" w:sz="0" w:space="0" w:color="auto"/>
            <w:left w:val="none" w:sz="0" w:space="0" w:color="auto"/>
            <w:bottom w:val="none" w:sz="0" w:space="0" w:color="auto"/>
            <w:right w:val="none" w:sz="0" w:space="0" w:color="auto"/>
          </w:divBdr>
        </w:div>
      </w:divsChild>
    </w:div>
    <w:div w:id="276526428">
      <w:bodyDiv w:val="1"/>
      <w:marLeft w:val="0"/>
      <w:marRight w:val="0"/>
      <w:marTop w:val="0"/>
      <w:marBottom w:val="0"/>
      <w:divBdr>
        <w:top w:val="none" w:sz="0" w:space="0" w:color="auto"/>
        <w:left w:val="none" w:sz="0" w:space="0" w:color="auto"/>
        <w:bottom w:val="none" w:sz="0" w:space="0" w:color="auto"/>
        <w:right w:val="none" w:sz="0" w:space="0" w:color="auto"/>
      </w:divBdr>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16134930">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689600519">
      <w:bodyDiv w:val="1"/>
      <w:marLeft w:val="0"/>
      <w:marRight w:val="0"/>
      <w:marTop w:val="0"/>
      <w:marBottom w:val="0"/>
      <w:divBdr>
        <w:top w:val="none" w:sz="0" w:space="0" w:color="auto"/>
        <w:left w:val="none" w:sz="0" w:space="0" w:color="auto"/>
        <w:bottom w:val="none" w:sz="0" w:space="0" w:color="auto"/>
        <w:right w:val="none" w:sz="0" w:space="0" w:color="auto"/>
      </w:divBdr>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699982">
      <w:bodyDiv w:val="1"/>
      <w:marLeft w:val="0"/>
      <w:marRight w:val="0"/>
      <w:marTop w:val="0"/>
      <w:marBottom w:val="0"/>
      <w:divBdr>
        <w:top w:val="none" w:sz="0" w:space="0" w:color="auto"/>
        <w:left w:val="none" w:sz="0" w:space="0" w:color="auto"/>
        <w:bottom w:val="none" w:sz="0" w:space="0" w:color="auto"/>
        <w:right w:val="none" w:sz="0" w:space="0" w:color="auto"/>
      </w:divBdr>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980890863">
      <w:bodyDiv w:val="1"/>
      <w:marLeft w:val="0"/>
      <w:marRight w:val="0"/>
      <w:marTop w:val="0"/>
      <w:marBottom w:val="0"/>
      <w:divBdr>
        <w:top w:val="none" w:sz="0" w:space="0" w:color="auto"/>
        <w:left w:val="none" w:sz="0" w:space="0" w:color="auto"/>
        <w:bottom w:val="none" w:sz="0" w:space="0" w:color="auto"/>
        <w:right w:val="none" w:sz="0" w:space="0" w:color="auto"/>
      </w:divBdr>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29808">
      <w:bodyDiv w:val="1"/>
      <w:marLeft w:val="0"/>
      <w:marRight w:val="0"/>
      <w:marTop w:val="0"/>
      <w:marBottom w:val="0"/>
      <w:divBdr>
        <w:top w:val="none" w:sz="0" w:space="0" w:color="auto"/>
        <w:left w:val="none" w:sz="0" w:space="0" w:color="auto"/>
        <w:bottom w:val="none" w:sz="0" w:space="0" w:color="auto"/>
        <w:right w:val="none" w:sz="0" w:space="0" w:color="auto"/>
      </w:divBdr>
      <w:divsChild>
        <w:div w:id="321204806">
          <w:marLeft w:val="0"/>
          <w:marRight w:val="0"/>
          <w:marTop w:val="0"/>
          <w:marBottom w:val="0"/>
          <w:divBdr>
            <w:top w:val="none" w:sz="0" w:space="0" w:color="auto"/>
            <w:left w:val="none" w:sz="0" w:space="0" w:color="auto"/>
            <w:bottom w:val="none" w:sz="0" w:space="0" w:color="auto"/>
            <w:right w:val="none" w:sz="0" w:space="0" w:color="auto"/>
          </w:divBdr>
        </w:div>
        <w:div w:id="328408947">
          <w:marLeft w:val="0"/>
          <w:marRight w:val="0"/>
          <w:marTop w:val="0"/>
          <w:marBottom w:val="0"/>
          <w:divBdr>
            <w:top w:val="none" w:sz="0" w:space="0" w:color="auto"/>
            <w:left w:val="none" w:sz="0" w:space="0" w:color="auto"/>
            <w:bottom w:val="none" w:sz="0" w:space="0" w:color="auto"/>
            <w:right w:val="none" w:sz="0" w:space="0" w:color="auto"/>
          </w:divBdr>
        </w:div>
        <w:div w:id="815145727">
          <w:marLeft w:val="0"/>
          <w:marRight w:val="0"/>
          <w:marTop w:val="0"/>
          <w:marBottom w:val="0"/>
          <w:divBdr>
            <w:top w:val="none" w:sz="0" w:space="0" w:color="auto"/>
            <w:left w:val="none" w:sz="0" w:space="0" w:color="auto"/>
            <w:bottom w:val="none" w:sz="0" w:space="0" w:color="auto"/>
            <w:right w:val="none" w:sz="0" w:space="0" w:color="auto"/>
          </w:divBdr>
        </w:div>
        <w:div w:id="966469214">
          <w:marLeft w:val="0"/>
          <w:marRight w:val="0"/>
          <w:marTop w:val="0"/>
          <w:marBottom w:val="0"/>
          <w:divBdr>
            <w:top w:val="none" w:sz="0" w:space="0" w:color="auto"/>
            <w:left w:val="none" w:sz="0" w:space="0" w:color="auto"/>
            <w:bottom w:val="none" w:sz="0" w:space="0" w:color="auto"/>
            <w:right w:val="none" w:sz="0" w:space="0" w:color="auto"/>
          </w:divBdr>
        </w:div>
        <w:div w:id="1363745068">
          <w:marLeft w:val="0"/>
          <w:marRight w:val="0"/>
          <w:marTop w:val="0"/>
          <w:marBottom w:val="0"/>
          <w:divBdr>
            <w:top w:val="none" w:sz="0" w:space="0" w:color="auto"/>
            <w:left w:val="none" w:sz="0" w:space="0" w:color="auto"/>
            <w:bottom w:val="none" w:sz="0" w:space="0" w:color="auto"/>
            <w:right w:val="none" w:sz="0" w:space="0" w:color="auto"/>
          </w:divBdr>
        </w:div>
        <w:div w:id="1599945318">
          <w:marLeft w:val="0"/>
          <w:marRight w:val="0"/>
          <w:marTop w:val="0"/>
          <w:marBottom w:val="0"/>
          <w:divBdr>
            <w:top w:val="none" w:sz="0" w:space="0" w:color="auto"/>
            <w:left w:val="none" w:sz="0" w:space="0" w:color="auto"/>
            <w:bottom w:val="none" w:sz="0" w:space="0" w:color="auto"/>
            <w:right w:val="none" w:sz="0" w:space="0" w:color="auto"/>
          </w:divBdr>
        </w:div>
        <w:div w:id="1910187444">
          <w:marLeft w:val="0"/>
          <w:marRight w:val="0"/>
          <w:marTop w:val="0"/>
          <w:marBottom w:val="0"/>
          <w:divBdr>
            <w:top w:val="none" w:sz="0" w:space="0" w:color="auto"/>
            <w:left w:val="none" w:sz="0" w:space="0" w:color="auto"/>
            <w:bottom w:val="none" w:sz="0" w:space="0" w:color="auto"/>
            <w:right w:val="none" w:sz="0" w:space="0" w:color="auto"/>
          </w:divBdr>
        </w:div>
        <w:div w:id="2005086065">
          <w:marLeft w:val="0"/>
          <w:marRight w:val="0"/>
          <w:marTop w:val="0"/>
          <w:marBottom w:val="0"/>
          <w:divBdr>
            <w:top w:val="none" w:sz="0" w:space="0" w:color="auto"/>
            <w:left w:val="none" w:sz="0" w:space="0" w:color="auto"/>
            <w:bottom w:val="none" w:sz="0" w:space="0" w:color="auto"/>
            <w:right w:val="none" w:sz="0" w:space="0" w:color="auto"/>
          </w:divBdr>
        </w:div>
        <w:div w:id="2088576145">
          <w:marLeft w:val="0"/>
          <w:marRight w:val="0"/>
          <w:marTop w:val="0"/>
          <w:marBottom w:val="0"/>
          <w:divBdr>
            <w:top w:val="none" w:sz="0" w:space="0" w:color="auto"/>
            <w:left w:val="none" w:sz="0" w:space="0" w:color="auto"/>
            <w:bottom w:val="none" w:sz="0" w:space="0" w:color="auto"/>
            <w:right w:val="none" w:sz="0" w:space="0" w:color="auto"/>
          </w:divBdr>
        </w:div>
      </w:divsChild>
    </w:div>
    <w:div w:id="1016928270">
      <w:bodyDiv w:val="1"/>
      <w:marLeft w:val="0"/>
      <w:marRight w:val="0"/>
      <w:marTop w:val="0"/>
      <w:marBottom w:val="0"/>
      <w:divBdr>
        <w:top w:val="none" w:sz="0" w:space="0" w:color="auto"/>
        <w:left w:val="none" w:sz="0" w:space="0" w:color="auto"/>
        <w:bottom w:val="none" w:sz="0" w:space="0" w:color="auto"/>
        <w:right w:val="none" w:sz="0" w:space="0" w:color="auto"/>
      </w:divBdr>
      <w:divsChild>
        <w:div w:id="269826463">
          <w:marLeft w:val="0"/>
          <w:marRight w:val="0"/>
          <w:marTop w:val="0"/>
          <w:marBottom w:val="0"/>
          <w:divBdr>
            <w:top w:val="none" w:sz="0" w:space="0" w:color="auto"/>
            <w:left w:val="none" w:sz="0" w:space="0" w:color="auto"/>
            <w:bottom w:val="none" w:sz="0" w:space="0" w:color="auto"/>
            <w:right w:val="none" w:sz="0" w:space="0" w:color="auto"/>
          </w:divBdr>
        </w:div>
        <w:div w:id="440347015">
          <w:marLeft w:val="0"/>
          <w:marRight w:val="0"/>
          <w:marTop w:val="0"/>
          <w:marBottom w:val="0"/>
          <w:divBdr>
            <w:top w:val="none" w:sz="0" w:space="0" w:color="auto"/>
            <w:left w:val="none" w:sz="0" w:space="0" w:color="auto"/>
            <w:bottom w:val="none" w:sz="0" w:space="0" w:color="auto"/>
            <w:right w:val="none" w:sz="0" w:space="0" w:color="auto"/>
          </w:divBdr>
        </w:div>
        <w:div w:id="505901859">
          <w:marLeft w:val="0"/>
          <w:marRight w:val="0"/>
          <w:marTop w:val="0"/>
          <w:marBottom w:val="0"/>
          <w:divBdr>
            <w:top w:val="none" w:sz="0" w:space="0" w:color="auto"/>
            <w:left w:val="none" w:sz="0" w:space="0" w:color="auto"/>
            <w:bottom w:val="none" w:sz="0" w:space="0" w:color="auto"/>
            <w:right w:val="none" w:sz="0" w:space="0" w:color="auto"/>
          </w:divBdr>
        </w:div>
        <w:div w:id="593705784">
          <w:marLeft w:val="0"/>
          <w:marRight w:val="0"/>
          <w:marTop w:val="0"/>
          <w:marBottom w:val="0"/>
          <w:divBdr>
            <w:top w:val="none" w:sz="0" w:space="0" w:color="auto"/>
            <w:left w:val="none" w:sz="0" w:space="0" w:color="auto"/>
            <w:bottom w:val="none" w:sz="0" w:space="0" w:color="auto"/>
            <w:right w:val="none" w:sz="0" w:space="0" w:color="auto"/>
          </w:divBdr>
        </w:div>
        <w:div w:id="616831712">
          <w:marLeft w:val="0"/>
          <w:marRight w:val="0"/>
          <w:marTop w:val="0"/>
          <w:marBottom w:val="0"/>
          <w:divBdr>
            <w:top w:val="none" w:sz="0" w:space="0" w:color="auto"/>
            <w:left w:val="none" w:sz="0" w:space="0" w:color="auto"/>
            <w:bottom w:val="none" w:sz="0" w:space="0" w:color="auto"/>
            <w:right w:val="none" w:sz="0" w:space="0" w:color="auto"/>
          </w:divBdr>
        </w:div>
        <w:div w:id="617175655">
          <w:marLeft w:val="0"/>
          <w:marRight w:val="0"/>
          <w:marTop w:val="0"/>
          <w:marBottom w:val="0"/>
          <w:divBdr>
            <w:top w:val="none" w:sz="0" w:space="0" w:color="auto"/>
            <w:left w:val="none" w:sz="0" w:space="0" w:color="auto"/>
            <w:bottom w:val="none" w:sz="0" w:space="0" w:color="auto"/>
            <w:right w:val="none" w:sz="0" w:space="0" w:color="auto"/>
          </w:divBdr>
        </w:div>
        <w:div w:id="662708027">
          <w:marLeft w:val="0"/>
          <w:marRight w:val="0"/>
          <w:marTop w:val="0"/>
          <w:marBottom w:val="0"/>
          <w:divBdr>
            <w:top w:val="none" w:sz="0" w:space="0" w:color="auto"/>
            <w:left w:val="none" w:sz="0" w:space="0" w:color="auto"/>
            <w:bottom w:val="none" w:sz="0" w:space="0" w:color="auto"/>
            <w:right w:val="none" w:sz="0" w:space="0" w:color="auto"/>
          </w:divBdr>
        </w:div>
        <w:div w:id="1245071990">
          <w:marLeft w:val="0"/>
          <w:marRight w:val="0"/>
          <w:marTop w:val="0"/>
          <w:marBottom w:val="0"/>
          <w:divBdr>
            <w:top w:val="none" w:sz="0" w:space="0" w:color="auto"/>
            <w:left w:val="none" w:sz="0" w:space="0" w:color="auto"/>
            <w:bottom w:val="none" w:sz="0" w:space="0" w:color="auto"/>
            <w:right w:val="none" w:sz="0" w:space="0" w:color="auto"/>
          </w:divBdr>
        </w:div>
        <w:div w:id="1785418589">
          <w:marLeft w:val="0"/>
          <w:marRight w:val="0"/>
          <w:marTop w:val="0"/>
          <w:marBottom w:val="0"/>
          <w:divBdr>
            <w:top w:val="none" w:sz="0" w:space="0" w:color="auto"/>
            <w:left w:val="none" w:sz="0" w:space="0" w:color="auto"/>
            <w:bottom w:val="none" w:sz="0" w:space="0" w:color="auto"/>
            <w:right w:val="none" w:sz="0" w:space="0" w:color="auto"/>
          </w:divBdr>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26778524">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4646">
      <w:bodyDiv w:val="1"/>
      <w:marLeft w:val="0"/>
      <w:marRight w:val="0"/>
      <w:marTop w:val="0"/>
      <w:marBottom w:val="0"/>
      <w:divBdr>
        <w:top w:val="none" w:sz="0" w:space="0" w:color="auto"/>
        <w:left w:val="none" w:sz="0" w:space="0" w:color="auto"/>
        <w:bottom w:val="none" w:sz="0" w:space="0" w:color="auto"/>
        <w:right w:val="none" w:sz="0" w:space="0" w:color="auto"/>
      </w:divBdr>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37316371">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920722724">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137535">
      <w:bodyDiv w:val="1"/>
      <w:marLeft w:val="0"/>
      <w:marRight w:val="0"/>
      <w:marTop w:val="0"/>
      <w:marBottom w:val="0"/>
      <w:divBdr>
        <w:top w:val="none" w:sz="0" w:space="0" w:color="auto"/>
        <w:left w:val="none" w:sz="0" w:space="0" w:color="auto"/>
        <w:bottom w:val="none" w:sz="0" w:space="0" w:color="auto"/>
        <w:right w:val="none" w:sz="0" w:space="0" w:color="auto"/>
      </w:divBdr>
      <w:divsChild>
        <w:div w:id="483161380">
          <w:marLeft w:val="0"/>
          <w:marRight w:val="0"/>
          <w:marTop w:val="0"/>
          <w:marBottom w:val="0"/>
          <w:divBdr>
            <w:top w:val="none" w:sz="0" w:space="0" w:color="auto"/>
            <w:left w:val="none" w:sz="0" w:space="0" w:color="auto"/>
            <w:bottom w:val="none" w:sz="0" w:space="0" w:color="auto"/>
            <w:right w:val="none" w:sz="0" w:space="0" w:color="auto"/>
          </w:divBdr>
        </w:div>
        <w:div w:id="510872710">
          <w:marLeft w:val="0"/>
          <w:marRight w:val="0"/>
          <w:marTop w:val="0"/>
          <w:marBottom w:val="0"/>
          <w:divBdr>
            <w:top w:val="none" w:sz="0" w:space="0" w:color="auto"/>
            <w:left w:val="none" w:sz="0" w:space="0" w:color="auto"/>
            <w:bottom w:val="none" w:sz="0" w:space="0" w:color="auto"/>
            <w:right w:val="none" w:sz="0" w:space="0" w:color="auto"/>
          </w:divBdr>
        </w:div>
        <w:div w:id="1465730382">
          <w:marLeft w:val="0"/>
          <w:marRight w:val="0"/>
          <w:marTop w:val="0"/>
          <w:marBottom w:val="0"/>
          <w:divBdr>
            <w:top w:val="none" w:sz="0" w:space="0" w:color="auto"/>
            <w:left w:val="none" w:sz="0" w:space="0" w:color="auto"/>
            <w:bottom w:val="none" w:sz="0" w:space="0" w:color="auto"/>
            <w:right w:val="none" w:sz="0" w:space="0" w:color="auto"/>
          </w:divBdr>
        </w:div>
        <w:div w:id="1693145758">
          <w:marLeft w:val="0"/>
          <w:marRight w:val="0"/>
          <w:marTop w:val="0"/>
          <w:marBottom w:val="0"/>
          <w:divBdr>
            <w:top w:val="none" w:sz="0" w:space="0" w:color="auto"/>
            <w:left w:val="none" w:sz="0" w:space="0" w:color="auto"/>
            <w:bottom w:val="none" w:sz="0" w:space="0" w:color="auto"/>
            <w:right w:val="none" w:sz="0" w:space="0" w:color="auto"/>
          </w:divBdr>
        </w:div>
        <w:div w:id="2096627993">
          <w:marLeft w:val="0"/>
          <w:marRight w:val="0"/>
          <w:marTop w:val="0"/>
          <w:marBottom w:val="0"/>
          <w:divBdr>
            <w:top w:val="none" w:sz="0" w:space="0" w:color="auto"/>
            <w:left w:val="none" w:sz="0" w:space="0" w:color="auto"/>
            <w:bottom w:val="none" w:sz="0" w:space="0" w:color="auto"/>
            <w:right w:val="none" w:sz="0" w:space="0" w:color="auto"/>
          </w:divBdr>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785737">
      <w:bodyDiv w:val="1"/>
      <w:marLeft w:val="0"/>
      <w:marRight w:val="0"/>
      <w:marTop w:val="0"/>
      <w:marBottom w:val="0"/>
      <w:divBdr>
        <w:top w:val="none" w:sz="0" w:space="0" w:color="auto"/>
        <w:left w:val="none" w:sz="0" w:space="0" w:color="auto"/>
        <w:bottom w:val="none" w:sz="0" w:space="0" w:color="auto"/>
        <w:right w:val="none" w:sz="0" w:space="0" w:color="auto"/>
      </w:divBdr>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738282220">
      <w:bodyDiv w:val="1"/>
      <w:marLeft w:val="0"/>
      <w:marRight w:val="0"/>
      <w:marTop w:val="0"/>
      <w:marBottom w:val="0"/>
      <w:divBdr>
        <w:top w:val="none" w:sz="0" w:space="0" w:color="auto"/>
        <w:left w:val="none" w:sz="0" w:space="0" w:color="auto"/>
        <w:bottom w:val="none" w:sz="0" w:space="0" w:color="auto"/>
        <w:right w:val="none" w:sz="0" w:space="0" w:color="auto"/>
      </w:divBdr>
    </w:div>
    <w:div w:id="1765109912">
      <w:bodyDiv w:val="1"/>
      <w:marLeft w:val="0"/>
      <w:marRight w:val="0"/>
      <w:marTop w:val="0"/>
      <w:marBottom w:val="0"/>
      <w:divBdr>
        <w:top w:val="none" w:sz="0" w:space="0" w:color="auto"/>
        <w:left w:val="none" w:sz="0" w:space="0" w:color="auto"/>
        <w:bottom w:val="none" w:sz="0" w:space="0" w:color="auto"/>
        <w:right w:val="none" w:sz="0" w:space="0" w:color="auto"/>
      </w:divBdr>
    </w:div>
    <w:div w:id="1768620412">
      <w:bodyDiv w:val="1"/>
      <w:marLeft w:val="0"/>
      <w:marRight w:val="0"/>
      <w:marTop w:val="0"/>
      <w:marBottom w:val="0"/>
      <w:divBdr>
        <w:top w:val="none" w:sz="0" w:space="0" w:color="auto"/>
        <w:left w:val="none" w:sz="0" w:space="0" w:color="auto"/>
        <w:bottom w:val="none" w:sz="0" w:space="0" w:color="auto"/>
        <w:right w:val="none" w:sz="0" w:space="0" w:color="auto"/>
      </w:divBdr>
      <w:divsChild>
        <w:div w:id="56169876">
          <w:marLeft w:val="0"/>
          <w:marRight w:val="0"/>
          <w:marTop w:val="0"/>
          <w:marBottom w:val="0"/>
          <w:divBdr>
            <w:top w:val="none" w:sz="0" w:space="0" w:color="auto"/>
            <w:left w:val="none" w:sz="0" w:space="0" w:color="auto"/>
            <w:bottom w:val="none" w:sz="0" w:space="0" w:color="auto"/>
            <w:right w:val="none" w:sz="0" w:space="0" w:color="auto"/>
          </w:divBdr>
          <w:divsChild>
            <w:div w:id="35467137">
              <w:marLeft w:val="0"/>
              <w:marRight w:val="0"/>
              <w:marTop w:val="0"/>
              <w:marBottom w:val="0"/>
              <w:divBdr>
                <w:top w:val="none" w:sz="0" w:space="0" w:color="auto"/>
                <w:left w:val="none" w:sz="0" w:space="0" w:color="auto"/>
                <w:bottom w:val="none" w:sz="0" w:space="0" w:color="auto"/>
                <w:right w:val="none" w:sz="0" w:space="0" w:color="auto"/>
              </w:divBdr>
            </w:div>
            <w:div w:id="176308565">
              <w:marLeft w:val="0"/>
              <w:marRight w:val="0"/>
              <w:marTop w:val="0"/>
              <w:marBottom w:val="0"/>
              <w:divBdr>
                <w:top w:val="none" w:sz="0" w:space="0" w:color="auto"/>
                <w:left w:val="none" w:sz="0" w:space="0" w:color="auto"/>
                <w:bottom w:val="none" w:sz="0" w:space="0" w:color="auto"/>
                <w:right w:val="none" w:sz="0" w:space="0" w:color="auto"/>
              </w:divBdr>
            </w:div>
            <w:div w:id="213857793">
              <w:marLeft w:val="0"/>
              <w:marRight w:val="0"/>
              <w:marTop w:val="0"/>
              <w:marBottom w:val="0"/>
              <w:divBdr>
                <w:top w:val="none" w:sz="0" w:space="0" w:color="auto"/>
                <w:left w:val="none" w:sz="0" w:space="0" w:color="auto"/>
                <w:bottom w:val="none" w:sz="0" w:space="0" w:color="auto"/>
                <w:right w:val="none" w:sz="0" w:space="0" w:color="auto"/>
              </w:divBdr>
            </w:div>
            <w:div w:id="487790567">
              <w:marLeft w:val="0"/>
              <w:marRight w:val="0"/>
              <w:marTop w:val="0"/>
              <w:marBottom w:val="0"/>
              <w:divBdr>
                <w:top w:val="none" w:sz="0" w:space="0" w:color="auto"/>
                <w:left w:val="none" w:sz="0" w:space="0" w:color="auto"/>
                <w:bottom w:val="none" w:sz="0" w:space="0" w:color="auto"/>
                <w:right w:val="none" w:sz="0" w:space="0" w:color="auto"/>
              </w:divBdr>
            </w:div>
            <w:div w:id="723724167">
              <w:marLeft w:val="0"/>
              <w:marRight w:val="0"/>
              <w:marTop w:val="0"/>
              <w:marBottom w:val="0"/>
              <w:divBdr>
                <w:top w:val="none" w:sz="0" w:space="0" w:color="auto"/>
                <w:left w:val="none" w:sz="0" w:space="0" w:color="auto"/>
                <w:bottom w:val="none" w:sz="0" w:space="0" w:color="auto"/>
                <w:right w:val="none" w:sz="0" w:space="0" w:color="auto"/>
              </w:divBdr>
            </w:div>
            <w:div w:id="753548956">
              <w:marLeft w:val="0"/>
              <w:marRight w:val="0"/>
              <w:marTop w:val="0"/>
              <w:marBottom w:val="0"/>
              <w:divBdr>
                <w:top w:val="none" w:sz="0" w:space="0" w:color="auto"/>
                <w:left w:val="none" w:sz="0" w:space="0" w:color="auto"/>
                <w:bottom w:val="none" w:sz="0" w:space="0" w:color="auto"/>
                <w:right w:val="none" w:sz="0" w:space="0" w:color="auto"/>
              </w:divBdr>
            </w:div>
            <w:div w:id="1104499083">
              <w:marLeft w:val="0"/>
              <w:marRight w:val="0"/>
              <w:marTop w:val="0"/>
              <w:marBottom w:val="0"/>
              <w:divBdr>
                <w:top w:val="none" w:sz="0" w:space="0" w:color="auto"/>
                <w:left w:val="none" w:sz="0" w:space="0" w:color="auto"/>
                <w:bottom w:val="none" w:sz="0" w:space="0" w:color="auto"/>
                <w:right w:val="none" w:sz="0" w:space="0" w:color="auto"/>
              </w:divBdr>
            </w:div>
            <w:div w:id="1171598720">
              <w:marLeft w:val="0"/>
              <w:marRight w:val="0"/>
              <w:marTop w:val="0"/>
              <w:marBottom w:val="0"/>
              <w:divBdr>
                <w:top w:val="none" w:sz="0" w:space="0" w:color="auto"/>
                <w:left w:val="none" w:sz="0" w:space="0" w:color="auto"/>
                <w:bottom w:val="none" w:sz="0" w:space="0" w:color="auto"/>
                <w:right w:val="none" w:sz="0" w:space="0" w:color="auto"/>
              </w:divBdr>
            </w:div>
            <w:div w:id="1345936305">
              <w:marLeft w:val="0"/>
              <w:marRight w:val="0"/>
              <w:marTop w:val="0"/>
              <w:marBottom w:val="0"/>
              <w:divBdr>
                <w:top w:val="none" w:sz="0" w:space="0" w:color="auto"/>
                <w:left w:val="none" w:sz="0" w:space="0" w:color="auto"/>
                <w:bottom w:val="none" w:sz="0" w:space="0" w:color="auto"/>
                <w:right w:val="none" w:sz="0" w:space="0" w:color="auto"/>
              </w:divBdr>
            </w:div>
            <w:div w:id="1429735937">
              <w:marLeft w:val="0"/>
              <w:marRight w:val="0"/>
              <w:marTop w:val="0"/>
              <w:marBottom w:val="0"/>
              <w:divBdr>
                <w:top w:val="none" w:sz="0" w:space="0" w:color="auto"/>
                <w:left w:val="none" w:sz="0" w:space="0" w:color="auto"/>
                <w:bottom w:val="none" w:sz="0" w:space="0" w:color="auto"/>
                <w:right w:val="none" w:sz="0" w:space="0" w:color="auto"/>
              </w:divBdr>
            </w:div>
            <w:div w:id="1472140545">
              <w:marLeft w:val="0"/>
              <w:marRight w:val="0"/>
              <w:marTop w:val="0"/>
              <w:marBottom w:val="0"/>
              <w:divBdr>
                <w:top w:val="none" w:sz="0" w:space="0" w:color="auto"/>
                <w:left w:val="none" w:sz="0" w:space="0" w:color="auto"/>
                <w:bottom w:val="none" w:sz="0" w:space="0" w:color="auto"/>
                <w:right w:val="none" w:sz="0" w:space="0" w:color="auto"/>
              </w:divBdr>
            </w:div>
            <w:div w:id="1524979106">
              <w:marLeft w:val="0"/>
              <w:marRight w:val="0"/>
              <w:marTop w:val="0"/>
              <w:marBottom w:val="0"/>
              <w:divBdr>
                <w:top w:val="none" w:sz="0" w:space="0" w:color="auto"/>
                <w:left w:val="none" w:sz="0" w:space="0" w:color="auto"/>
                <w:bottom w:val="none" w:sz="0" w:space="0" w:color="auto"/>
                <w:right w:val="none" w:sz="0" w:space="0" w:color="auto"/>
              </w:divBdr>
            </w:div>
            <w:div w:id="1598901936">
              <w:marLeft w:val="0"/>
              <w:marRight w:val="0"/>
              <w:marTop w:val="0"/>
              <w:marBottom w:val="0"/>
              <w:divBdr>
                <w:top w:val="none" w:sz="0" w:space="0" w:color="auto"/>
                <w:left w:val="none" w:sz="0" w:space="0" w:color="auto"/>
                <w:bottom w:val="none" w:sz="0" w:space="0" w:color="auto"/>
                <w:right w:val="none" w:sz="0" w:space="0" w:color="auto"/>
              </w:divBdr>
            </w:div>
            <w:div w:id="1712874901">
              <w:marLeft w:val="0"/>
              <w:marRight w:val="0"/>
              <w:marTop w:val="0"/>
              <w:marBottom w:val="0"/>
              <w:divBdr>
                <w:top w:val="none" w:sz="0" w:space="0" w:color="auto"/>
                <w:left w:val="none" w:sz="0" w:space="0" w:color="auto"/>
                <w:bottom w:val="none" w:sz="0" w:space="0" w:color="auto"/>
                <w:right w:val="none" w:sz="0" w:space="0" w:color="auto"/>
              </w:divBdr>
            </w:div>
            <w:div w:id="1716655544">
              <w:marLeft w:val="0"/>
              <w:marRight w:val="0"/>
              <w:marTop w:val="0"/>
              <w:marBottom w:val="0"/>
              <w:divBdr>
                <w:top w:val="none" w:sz="0" w:space="0" w:color="auto"/>
                <w:left w:val="none" w:sz="0" w:space="0" w:color="auto"/>
                <w:bottom w:val="none" w:sz="0" w:space="0" w:color="auto"/>
                <w:right w:val="none" w:sz="0" w:space="0" w:color="auto"/>
              </w:divBdr>
            </w:div>
            <w:div w:id="1769152417">
              <w:marLeft w:val="0"/>
              <w:marRight w:val="0"/>
              <w:marTop w:val="0"/>
              <w:marBottom w:val="0"/>
              <w:divBdr>
                <w:top w:val="none" w:sz="0" w:space="0" w:color="auto"/>
                <w:left w:val="none" w:sz="0" w:space="0" w:color="auto"/>
                <w:bottom w:val="none" w:sz="0" w:space="0" w:color="auto"/>
                <w:right w:val="none" w:sz="0" w:space="0" w:color="auto"/>
              </w:divBdr>
            </w:div>
            <w:div w:id="2088112084">
              <w:marLeft w:val="0"/>
              <w:marRight w:val="0"/>
              <w:marTop w:val="0"/>
              <w:marBottom w:val="0"/>
              <w:divBdr>
                <w:top w:val="none" w:sz="0" w:space="0" w:color="auto"/>
                <w:left w:val="none" w:sz="0" w:space="0" w:color="auto"/>
                <w:bottom w:val="none" w:sz="0" w:space="0" w:color="auto"/>
                <w:right w:val="none" w:sz="0" w:space="0" w:color="auto"/>
              </w:divBdr>
            </w:div>
          </w:divsChild>
        </w:div>
        <w:div w:id="1519612492">
          <w:marLeft w:val="0"/>
          <w:marRight w:val="0"/>
          <w:marTop w:val="0"/>
          <w:marBottom w:val="0"/>
          <w:divBdr>
            <w:top w:val="none" w:sz="0" w:space="0" w:color="auto"/>
            <w:left w:val="none" w:sz="0" w:space="0" w:color="auto"/>
            <w:bottom w:val="none" w:sz="0" w:space="0" w:color="auto"/>
            <w:right w:val="none" w:sz="0" w:space="0" w:color="auto"/>
          </w:divBdr>
          <w:divsChild>
            <w:div w:id="145781203">
              <w:marLeft w:val="0"/>
              <w:marRight w:val="0"/>
              <w:marTop w:val="0"/>
              <w:marBottom w:val="0"/>
              <w:divBdr>
                <w:top w:val="none" w:sz="0" w:space="0" w:color="auto"/>
                <w:left w:val="none" w:sz="0" w:space="0" w:color="auto"/>
                <w:bottom w:val="none" w:sz="0" w:space="0" w:color="auto"/>
                <w:right w:val="none" w:sz="0" w:space="0" w:color="auto"/>
              </w:divBdr>
            </w:div>
            <w:div w:id="463624258">
              <w:marLeft w:val="0"/>
              <w:marRight w:val="0"/>
              <w:marTop w:val="0"/>
              <w:marBottom w:val="0"/>
              <w:divBdr>
                <w:top w:val="none" w:sz="0" w:space="0" w:color="auto"/>
                <w:left w:val="none" w:sz="0" w:space="0" w:color="auto"/>
                <w:bottom w:val="none" w:sz="0" w:space="0" w:color="auto"/>
                <w:right w:val="none" w:sz="0" w:space="0" w:color="auto"/>
              </w:divBdr>
            </w:div>
            <w:div w:id="1697543475">
              <w:marLeft w:val="0"/>
              <w:marRight w:val="0"/>
              <w:marTop w:val="0"/>
              <w:marBottom w:val="0"/>
              <w:divBdr>
                <w:top w:val="none" w:sz="0" w:space="0" w:color="auto"/>
                <w:left w:val="none" w:sz="0" w:space="0" w:color="auto"/>
                <w:bottom w:val="none" w:sz="0" w:space="0" w:color="auto"/>
                <w:right w:val="none" w:sz="0" w:space="0" w:color="auto"/>
              </w:divBdr>
            </w:div>
            <w:div w:id="1997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5906">
      <w:bodyDiv w:val="1"/>
      <w:marLeft w:val="0"/>
      <w:marRight w:val="0"/>
      <w:marTop w:val="0"/>
      <w:marBottom w:val="0"/>
      <w:divBdr>
        <w:top w:val="none" w:sz="0" w:space="0" w:color="auto"/>
        <w:left w:val="none" w:sz="0" w:space="0" w:color="auto"/>
        <w:bottom w:val="none" w:sz="0" w:space="0" w:color="auto"/>
        <w:right w:val="none" w:sz="0" w:space="0" w:color="auto"/>
      </w:divBdr>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51020058">
      <w:bodyDiv w:val="1"/>
      <w:marLeft w:val="0"/>
      <w:marRight w:val="0"/>
      <w:marTop w:val="0"/>
      <w:marBottom w:val="0"/>
      <w:divBdr>
        <w:top w:val="none" w:sz="0" w:space="0" w:color="auto"/>
        <w:left w:val="none" w:sz="0" w:space="0" w:color="auto"/>
        <w:bottom w:val="none" w:sz="0" w:space="0" w:color="auto"/>
        <w:right w:val="none" w:sz="0" w:space="0" w:color="auto"/>
      </w:divBdr>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1959801133">
      <w:bodyDiv w:val="1"/>
      <w:marLeft w:val="0"/>
      <w:marRight w:val="0"/>
      <w:marTop w:val="0"/>
      <w:marBottom w:val="0"/>
      <w:divBdr>
        <w:top w:val="none" w:sz="0" w:space="0" w:color="auto"/>
        <w:left w:val="none" w:sz="0" w:space="0" w:color="auto"/>
        <w:bottom w:val="none" w:sz="0" w:space="0" w:color="auto"/>
        <w:right w:val="none" w:sz="0" w:space="0" w:color="auto"/>
      </w:divBdr>
    </w:div>
    <w:div w:id="2031371445">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napier.ac.uk/working-here/health-and-wellbeing" TargetMode="External"/><Relationship Id="rId18" Type="http://schemas.openxmlformats.org/officeDocument/2006/relationships/hyperlink" Target="https://intranet.napier.ac.uk/working-here/policies-and-guidance/behaviours,-conduct-and-perform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tranet.napier.ac.uk/working-here/policies-and-guidance/behaviours,-conduct-and-performance" TargetMode="External"/><Relationship Id="rId7" Type="http://schemas.openxmlformats.org/officeDocument/2006/relationships/settings" Target="settings.xml"/><Relationship Id="rId12" Type="http://schemas.openxmlformats.org/officeDocument/2006/relationships/hyperlink" Target="https://intranet.napier.ac.uk/working-here/health-and-wellbeing/employee-assistance-programme" TargetMode="External"/><Relationship Id="rId17" Type="http://schemas.openxmlformats.org/officeDocument/2006/relationships/hyperlink" Target="https://intranet.napier.ac.uk/-/media/files/research,-innovation-and-enterprise/research/researchmisconductpolicy.pdf" TargetMode="External"/><Relationship Id="rId25" Type="http://schemas.openxmlformats.org/officeDocument/2006/relationships/header" Target="header2.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ntranet.napier.ac.uk/working-here/policies-and-guidance/time-off" TargetMode="External"/><Relationship Id="rId20" Type="http://schemas.openxmlformats.org/officeDocument/2006/relationships/hyperlink" Target="https://documentcentre.napier.ac.uk/search-results?fv=categories~Financial|subcategory~Financial%20control%20and%20regul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acas-code-of-practice-on-disciplinary-and-grievance-procedure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centre.napier.ac.uk/Search-Results?fv=categories~Information%20technology" TargetMode="External"/><Relationship Id="rId23" Type="http://schemas.openxmlformats.org/officeDocument/2006/relationships/hyperlink" Target="https://documentcentre.napier.ac.uk/-/media/files/research,-innovation-and-enterprise/research/researchmisconductpolicy.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napier.ac.uk/working-here/policies-and-guidance/behaviours,-conduct-and-performanc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izensadvice.org.uk/" TargetMode="External"/><Relationship Id="rId22" Type="http://schemas.openxmlformats.org/officeDocument/2006/relationships/hyperlink" Target="https://intranet.napier.ac.uk/working-here/policies-and-guidance/behaviours,-conduct-and-performance"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0A4E96"/>
    <w:rsid w:val="000A7EBF"/>
    <w:rsid w:val="001343F6"/>
    <w:rsid w:val="001A608B"/>
    <w:rsid w:val="00250B62"/>
    <w:rsid w:val="002A5734"/>
    <w:rsid w:val="002C7362"/>
    <w:rsid w:val="002F3A29"/>
    <w:rsid w:val="0031197F"/>
    <w:rsid w:val="00314A96"/>
    <w:rsid w:val="00320E10"/>
    <w:rsid w:val="00324ED9"/>
    <w:rsid w:val="003926BE"/>
    <w:rsid w:val="0039745D"/>
    <w:rsid w:val="003A77E6"/>
    <w:rsid w:val="003C60B2"/>
    <w:rsid w:val="003D7483"/>
    <w:rsid w:val="004047DF"/>
    <w:rsid w:val="00457CE2"/>
    <w:rsid w:val="0046521E"/>
    <w:rsid w:val="00481CD1"/>
    <w:rsid w:val="004A2683"/>
    <w:rsid w:val="004C62CF"/>
    <w:rsid w:val="004D094E"/>
    <w:rsid w:val="004E2636"/>
    <w:rsid w:val="005058D9"/>
    <w:rsid w:val="00546FDF"/>
    <w:rsid w:val="00596A00"/>
    <w:rsid w:val="00596CA0"/>
    <w:rsid w:val="005C1EB8"/>
    <w:rsid w:val="006703CF"/>
    <w:rsid w:val="00685B2B"/>
    <w:rsid w:val="006D21BF"/>
    <w:rsid w:val="00733210"/>
    <w:rsid w:val="00747B4D"/>
    <w:rsid w:val="007C4A94"/>
    <w:rsid w:val="007E52DD"/>
    <w:rsid w:val="00874C8C"/>
    <w:rsid w:val="00881C3E"/>
    <w:rsid w:val="00894184"/>
    <w:rsid w:val="008C6607"/>
    <w:rsid w:val="008F1003"/>
    <w:rsid w:val="00942EF5"/>
    <w:rsid w:val="00A02699"/>
    <w:rsid w:val="00A0350F"/>
    <w:rsid w:val="00A42EAC"/>
    <w:rsid w:val="00A964BE"/>
    <w:rsid w:val="00A96775"/>
    <w:rsid w:val="00AD62D9"/>
    <w:rsid w:val="00AE4CF3"/>
    <w:rsid w:val="00B346D9"/>
    <w:rsid w:val="00B76126"/>
    <w:rsid w:val="00C01FD1"/>
    <w:rsid w:val="00C432C5"/>
    <w:rsid w:val="00C53956"/>
    <w:rsid w:val="00C7030C"/>
    <w:rsid w:val="00CA3CCD"/>
    <w:rsid w:val="00CD0C51"/>
    <w:rsid w:val="00CF54D0"/>
    <w:rsid w:val="00D351CB"/>
    <w:rsid w:val="00D55E30"/>
    <w:rsid w:val="00D76609"/>
    <w:rsid w:val="00DA3F53"/>
    <w:rsid w:val="00DA750F"/>
    <w:rsid w:val="00E15446"/>
    <w:rsid w:val="00E26EDD"/>
    <w:rsid w:val="00E6420B"/>
    <w:rsid w:val="00E65E81"/>
    <w:rsid w:val="00EA4F15"/>
    <w:rsid w:val="00EE14CD"/>
    <w:rsid w:val="00EE408B"/>
    <w:rsid w:val="00EE4665"/>
    <w:rsid w:val="00F302A6"/>
    <w:rsid w:val="00F40017"/>
    <w:rsid w:val="00F43E0D"/>
    <w:rsid w:val="00F53C22"/>
    <w:rsid w:val="00F67161"/>
    <w:rsid w:val="00F938C2"/>
    <w:rsid w:val="00FA6349"/>
    <w:rsid w:val="00FC3D50"/>
    <w:rsid w:val="00FD3698"/>
    <w:rsid w:val="00FF2EAF"/>
    <w:rsid w:val="00FF4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820F05397914194872CE6FC3E2A17" ma:contentTypeVersion="6" ma:contentTypeDescription="Create a new document." ma:contentTypeScope="" ma:versionID="da38ed01ddb3dc1ff0ee714a0a7af2f2">
  <xsd:schema xmlns:xsd="http://www.w3.org/2001/XMLSchema" xmlns:xs="http://www.w3.org/2001/XMLSchema" xmlns:p="http://schemas.microsoft.com/office/2006/metadata/properties" xmlns:ns2="09844117-b6b0-4088-a2eb-63b3e2a75626" xmlns:ns3="dab24939-1663-4fe2-bcf2-8dae6484bd3f" targetNamespace="http://schemas.microsoft.com/office/2006/metadata/properties" ma:root="true" ma:fieldsID="b239b9aff4bd61a3229d45108821e67f" ns2:_="" ns3:_="">
    <xsd:import namespace="09844117-b6b0-4088-a2eb-63b3e2a75626"/>
    <xsd:import namespace="dab24939-1663-4fe2-bcf2-8dae6484b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44117-b6b0-4088-a2eb-63b3e2a75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24939-1663-4fe2-bcf2-8dae6484bd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ab24939-1663-4fe2-bcf2-8dae6484bd3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AEA35-08A8-4181-8221-8B769513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44117-b6b0-4088-a2eb-63b3e2a75626"/>
    <ds:schemaRef ds:uri="dab24939-1663-4fe2-bcf2-8dae6484b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3.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dab24939-1663-4fe2-bcf2-8dae6484bd3f"/>
  </ds:schemaRefs>
</ds:datastoreItem>
</file>

<file path=customXml/itemProps4.xml><?xml version="1.0" encoding="utf-8"?>
<ds:datastoreItem xmlns:ds="http://schemas.openxmlformats.org/officeDocument/2006/customXml" ds:itemID="{367B4F20-002F-41B2-9178-CD4D7C1DE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2890</Words>
  <Characters>16474</Characters>
  <Application>Microsoft Office Word</Application>
  <DocSecurity>0</DocSecurity>
  <Lines>137</Lines>
  <Paragraphs>38</Paragraphs>
  <ScaleCrop>false</ScaleCrop>
  <Company>Edinburgh Napier University</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Bowie, Kate</cp:lastModifiedBy>
  <cp:revision>515</cp:revision>
  <cp:lastPrinted>2021-01-07T22:28:00Z</cp:lastPrinted>
  <dcterms:created xsi:type="dcterms:W3CDTF">2025-02-04T10:31:00Z</dcterms:created>
  <dcterms:modified xsi:type="dcterms:W3CDTF">2025-09-11T14:58:00Z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0x010100A3E820F05397914194872CE6FC3E2A17</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y fmtid="{D5CDD505-2E9C-101B-9397-08002B2CF9AE}" pid="17" name="Order">
    <vt:r8>2000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