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7F1B2" w14:textId="77777777" w:rsidR="009E6F24" w:rsidRDefault="009E6F24" w:rsidP="009E6F24">
      <w:pPr>
        <w:rPr>
          <w:rFonts w:ascii="Titillium" w:hAnsi="Titillium"/>
          <w:lang w:eastAsia="en-GB"/>
        </w:rPr>
      </w:pPr>
    </w:p>
    <w:p w14:paraId="2C2BC935" w14:textId="77777777" w:rsidR="009464D4" w:rsidRPr="008F5A39" w:rsidRDefault="009464D4" w:rsidP="009E6F24">
      <w:pPr>
        <w:rPr>
          <w:rFonts w:ascii="Titillium" w:hAnsi="Titillium"/>
          <w:lang w:eastAsia="en-GB"/>
        </w:rPr>
      </w:pPr>
    </w:p>
    <w:p w14:paraId="778B6EF0" w14:textId="77777777" w:rsidR="004B4E1D" w:rsidRPr="009464D4" w:rsidRDefault="004B4E1D" w:rsidP="004B4E1D">
      <w:pPr>
        <w:pStyle w:val="Heading2"/>
        <w:rPr>
          <w:color w:val="67B8E7"/>
          <w:lang w:eastAsia="en-GB"/>
        </w:rPr>
      </w:pPr>
      <w:r w:rsidRPr="009464D4">
        <w:rPr>
          <w:color w:val="67B8E7"/>
          <w:lang w:eastAsia="en-GB"/>
        </w:rPr>
        <w:t>Introduction</w:t>
      </w:r>
    </w:p>
    <w:p w14:paraId="335E779C" w14:textId="77777777" w:rsidR="004B4E1D" w:rsidRPr="008F5A39" w:rsidRDefault="004B4E1D" w:rsidP="004B4E1D">
      <w:pPr>
        <w:rPr>
          <w:rFonts w:ascii="Titillium" w:hAnsi="Titillium"/>
          <w:lang w:eastAsia="en-GB"/>
        </w:rPr>
      </w:pPr>
    </w:p>
    <w:p w14:paraId="7FB871D1" w14:textId="60DC1B38" w:rsidR="004B4E1D" w:rsidRPr="008F5A39" w:rsidRDefault="004B4E1D" w:rsidP="008F5A39">
      <w:pPr>
        <w:jc w:val="both"/>
        <w:rPr>
          <w:rFonts w:ascii="Titillium" w:hAnsi="Titillium"/>
          <w:sz w:val="22"/>
          <w:szCs w:val="22"/>
          <w:lang w:eastAsia="en-GB"/>
        </w:rPr>
      </w:pPr>
      <w:r w:rsidRPr="008F5A39">
        <w:rPr>
          <w:rFonts w:ascii="Titillium" w:hAnsi="Titillium"/>
          <w:sz w:val="22"/>
          <w:szCs w:val="22"/>
          <w:lang w:eastAsia="en-GB"/>
        </w:rPr>
        <w:t xml:space="preserve">This policy provides information regarding the University’s adoption provisions and explains the </w:t>
      </w:r>
      <w:r w:rsidR="009464D4">
        <w:rPr>
          <w:rFonts w:ascii="Titillium" w:hAnsi="Titillium"/>
          <w:sz w:val="22"/>
          <w:szCs w:val="22"/>
          <w:lang w:eastAsia="en-GB"/>
        </w:rPr>
        <w:t xml:space="preserve">colleague’s </w:t>
      </w:r>
      <w:r w:rsidRPr="008F5A39">
        <w:rPr>
          <w:rFonts w:ascii="Titillium" w:hAnsi="Titillium"/>
          <w:sz w:val="22"/>
          <w:szCs w:val="22"/>
          <w:lang w:eastAsia="en-GB"/>
        </w:rPr>
        <w:t xml:space="preserve">entitlements. It </w:t>
      </w:r>
      <w:proofErr w:type="gramStart"/>
      <w:r w:rsidRPr="008F5A39">
        <w:rPr>
          <w:rFonts w:ascii="Titillium" w:hAnsi="Titillium"/>
          <w:sz w:val="22"/>
          <w:szCs w:val="22"/>
          <w:lang w:eastAsia="en-GB"/>
        </w:rPr>
        <w:t>takes into account</w:t>
      </w:r>
      <w:proofErr w:type="gramEnd"/>
      <w:r w:rsidRPr="008F5A39">
        <w:rPr>
          <w:rFonts w:ascii="Titillium" w:hAnsi="Titillium"/>
          <w:sz w:val="22"/>
          <w:szCs w:val="22"/>
          <w:lang w:eastAsia="en-GB"/>
        </w:rPr>
        <w:t xml:space="preserve"> the Work and Families Act 2006 and the Shared Parental Leave Regulations 2014 which applies to parents of babies who are due or adopters of children who are placed for adoption on or after 5 April 2015 may be relevant, further details can be found in the University’s Shared Parental Leave Policy.</w:t>
      </w:r>
    </w:p>
    <w:p w14:paraId="61F35576" w14:textId="77777777" w:rsidR="004B4E1D" w:rsidRPr="008F5A39" w:rsidRDefault="004B4E1D" w:rsidP="008F5A39">
      <w:pPr>
        <w:jc w:val="both"/>
        <w:rPr>
          <w:rFonts w:ascii="Titillium" w:hAnsi="Titillium"/>
          <w:sz w:val="22"/>
          <w:szCs w:val="22"/>
          <w:lang w:eastAsia="en-GB"/>
        </w:rPr>
      </w:pPr>
    </w:p>
    <w:p w14:paraId="4F22777E" w14:textId="205779DD" w:rsidR="004B4E1D" w:rsidRPr="008F5A39" w:rsidRDefault="004B4E1D" w:rsidP="008F5A39">
      <w:pPr>
        <w:ind w:left="709" w:hanging="709"/>
        <w:jc w:val="both"/>
        <w:rPr>
          <w:rFonts w:ascii="Titillium" w:hAnsi="Titillium"/>
          <w:sz w:val="22"/>
          <w:szCs w:val="22"/>
          <w:lang w:eastAsia="en-GB"/>
        </w:rPr>
      </w:pPr>
      <w:r w:rsidRPr="008F5A39">
        <w:rPr>
          <w:rFonts w:ascii="Titillium" w:hAnsi="Titillium"/>
          <w:sz w:val="22"/>
          <w:szCs w:val="22"/>
          <w:lang w:eastAsia="en-GB"/>
        </w:rPr>
        <w:t>1.1</w:t>
      </w:r>
      <w:r w:rsidRPr="008F5A39">
        <w:rPr>
          <w:rFonts w:ascii="Titillium" w:hAnsi="Titillium"/>
          <w:sz w:val="22"/>
          <w:szCs w:val="22"/>
          <w:lang w:eastAsia="en-GB"/>
        </w:rPr>
        <w:tab/>
        <w:t xml:space="preserve">Adoption Leave and Adoption Pay are available to </w:t>
      </w:r>
      <w:r w:rsidR="00B40840">
        <w:rPr>
          <w:rFonts w:ascii="Titillium" w:hAnsi="Titillium"/>
          <w:sz w:val="22"/>
          <w:szCs w:val="22"/>
          <w:lang w:eastAsia="en-GB"/>
        </w:rPr>
        <w:t>colleagues</w:t>
      </w:r>
      <w:r w:rsidRPr="008F5A39">
        <w:rPr>
          <w:rFonts w:ascii="Titillium" w:hAnsi="Titillium"/>
          <w:sz w:val="22"/>
          <w:szCs w:val="22"/>
          <w:lang w:eastAsia="en-GB"/>
        </w:rPr>
        <w:t xml:space="preserve"> who are adopting a child or children or have a child through a surrogacy arrangement. It will be available to:</w:t>
      </w:r>
    </w:p>
    <w:p w14:paraId="784EFEA0" w14:textId="77777777" w:rsidR="004B4E1D" w:rsidRPr="008F5A39" w:rsidRDefault="004B4E1D" w:rsidP="008F5A39">
      <w:pPr>
        <w:jc w:val="both"/>
        <w:rPr>
          <w:rFonts w:ascii="Titillium" w:hAnsi="Titillium"/>
          <w:sz w:val="22"/>
          <w:szCs w:val="22"/>
          <w:lang w:eastAsia="en-GB"/>
        </w:rPr>
      </w:pPr>
    </w:p>
    <w:p w14:paraId="098B48DF" w14:textId="34F1887E" w:rsidR="004B4E1D" w:rsidRPr="008F5A39" w:rsidRDefault="004B4E1D" w:rsidP="008F5A39">
      <w:pPr>
        <w:pStyle w:val="ListParagraph"/>
        <w:numPr>
          <w:ilvl w:val="0"/>
          <w:numId w:val="27"/>
        </w:numPr>
        <w:jc w:val="both"/>
        <w:rPr>
          <w:rFonts w:ascii="Titillium" w:hAnsi="Titillium"/>
          <w:sz w:val="22"/>
          <w:szCs w:val="22"/>
          <w:lang w:eastAsia="en-GB"/>
        </w:rPr>
      </w:pPr>
      <w:r w:rsidRPr="008F5A39">
        <w:rPr>
          <w:rFonts w:ascii="Titillium" w:hAnsi="Titillium"/>
          <w:sz w:val="22"/>
          <w:szCs w:val="22"/>
          <w:lang w:eastAsia="en-GB"/>
        </w:rPr>
        <w:t>Individuals who adopt</w:t>
      </w:r>
    </w:p>
    <w:p w14:paraId="3F775985" w14:textId="77777777" w:rsidR="004B4E1D" w:rsidRPr="008F5A39" w:rsidRDefault="004B4E1D" w:rsidP="008F5A39">
      <w:pPr>
        <w:jc w:val="both"/>
        <w:rPr>
          <w:rFonts w:ascii="Titillium" w:hAnsi="Titillium"/>
          <w:sz w:val="22"/>
          <w:szCs w:val="22"/>
          <w:lang w:eastAsia="en-GB"/>
        </w:rPr>
      </w:pPr>
    </w:p>
    <w:p w14:paraId="60B21A3B" w14:textId="6F0A8569" w:rsidR="004B4E1D" w:rsidRPr="008F5A39" w:rsidRDefault="004B4E1D" w:rsidP="008F5A39">
      <w:pPr>
        <w:pStyle w:val="ListParagraph"/>
        <w:numPr>
          <w:ilvl w:val="0"/>
          <w:numId w:val="27"/>
        </w:numPr>
        <w:jc w:val="both"/>
        <w:rPr>
          <w:rFonts w:ascii="Titillium" w:hAnsi="Titillium"/>
          <w:sz w:val="22"/>
          <w:szCs w:val="22"/>
          <w:lang w:eastAsia="en-GB"/>
        </w:rPr>
      </w:pPr>
      <w:r w:rsidRPr="008F5A39">
        <w:rPr>
          <w:rFonts w:ascii="Titillium" w:hAnsi="Titillium"/>
          <w:sz w:val="22"/>
          <w:szCs w:val="22"/>
          <w:lang w:eastAsia="en-GB"/>
        </w:rPr>
        <w:t>One member of a couple where a couple adopt jointly (the couple may choose which partner takes adoption leave and pay) and the other (regardless of gender) may take Paternity Leave and Shared Parental Leave.</w:t>
      </w:r>
    </w:p>
    <w:p w14:paraId="2BA53E40" w14:textId="77777777" w:rsidR="004B4E1D" w:rsidRPr="008F5A39" w:rsidRDefault="004B4E1D" w:rsidP="008F5A39">
      <w:pPr>
        <w:jc w:val="both"/>
        <w:rPr>
          <w:rFonts w:ascii="Titillium" w:hAnsi="Titillium"/>
          <w:sz w:val="22"/>
          <w:szCs w:val="22"/>
          <w:lang w:eastAsia="en-GB"/>
        </w:rPr>
      </w:pPr>
    </w:p>
    <w:p w14:paraId="7D51D78A" w14:textId="3D9E6562" w:rsidR="004B4E1D" w:rsidRPr="008F5A39" w:rsidRDefault="004B4E1D" w:rsidP="008F5A39">
      <w:pPr>
        <w:pStyle w:val="ListParagraph"/>
        <w:numPr>
          <w:ilvl w:val="0"/>
          <w:numId w:val="27"/>
        </w:numPr>
        <w:jc w:val="both"/>
        <w:rPr>
          <w:rFonts w:ascii="Titillium" w:hAnsi="Titillium"/>
          <w:sz w:val="22"/>
          <w:szCs w:val="22"/>
          <w:lang w:eastAsia="en-GB"/>
        </w:rPr>
      </w:pPr>
      <w:r w:rsidRPr="008F5A39">
        <w:rPr>
          <w:rFonts w:ascii="Titillium" w:hAnsi="Titillium"/>
          <w:sz w:val="22"/>
          <w:szCs w:val="22"/>
          <w:lang w:eastAsia="en-GB"/>
        </w:rPr>
        <w:t xml:space="preserve">Where the </w:t>
      </w:r>
      <w:r w:rsidR="009464D4">
        <w:rPr>
          <w:rFonts w:ascii="Titillium" w:hAnsi="Titillium"/>
          <w:sz w:val="22"/>
          <w:szCs w:val="22"/>
          <w:lang w:eastAsia="en-GB"/>
        </w:rPr>
        <w:t>colleague</w:t>
      </w:r>
      <w:r w:rsidRPr="008F5A39">
        <w:rPr>
          <w:rFonts w:ascii="Titillium" w:hAnsi="Titillium"/>
          <w:sz w:val="22"/>
          <w:szCs w:val="22"/>
          <w:lang w:eastAsia="en-GB"/>
        </w:rPr>
        <w:t xml:space="preserve"> </w:t>
      </w:r>
      <w:r w:rsidR="009464D4">
        <w:rPr>
          <w:rFonts w:ascii="Titillium" w:hAnsi="Titillium"/>
          <w:sz w:val="22"/>
          <w:szCs w:val="22"/>
          <w:lang w:eastAsia="en-GB"/>
        </w:rPr>
        <w:t>has a</w:t>
      </w:r>
      <w:r w:rsidRPr="008F5A39">
        <w:rPr>
          <w:rFonts w:ascii="Titillium" w:hAnsi="Titillium"/>
          <w:sz w:val="22"/>
          <w:szCs w:val="22"/>
          <w:lang w:eastAsia="en-GB"/>
        </w:rPr>
        <w:t xml:space="preserve"> partner </w:t>
      </w:r>
      <w:r w:rsidR="009464D4">
        <w:rPr>
          <w:rFonts w:ascii="Titillium" w:hAnsi="Titillium"/>
          <w:sz w:val="22"/>
          <w:szCs w:val="22"/>
          <w:lang w:eastAsia="en-GB"/>
        </w:rPr>
        <w:t>that works</w:t>
      </w:r>
      <w:r w:rsidRPr="008F5A39">
        <w:rPr>
          <w:rFonts w:ascii="Titillium" w:hAnsi="Titillium"/>
          <w:sz w:val="22"/>
          <w:szCs w:val="22"/>
          <w:lang w:eastAsia="en-GB"/>
        </w:rPr>
        <w:t xml:space="preserve"> at the University, leave may be allocated wholly to the principal carer or shared between them, if they both wish to share the role of principal carer</w:t>
      </w:r>
    </w:p>
    <w:p w14:paraId="47C6D579" w14:textId="77777777" w:rsidR="004B4E1D" w:rsidRPr="008F5A39" w:rsidRDefault="004B4E1D" w:rsidP="008F5A39">
      <w:pPr>
        <w:jc w:val="both"/>
        <w:rPr>
          <w:rFonts w:ascii="Titillium" w:hAnsi="Titillium"/>
          <w:sz w:val="22"/>
          <w:szCs w:val="22"/>
          <w:lang w:eastAsia="en-GB"/>
        </w:rPr>
      </w:pPr>
    </w:p>
    <w:p w14:paraId="31F8650A" w14:textId="26C1119C" w:rsidR="004B4E1D" w:rsidRPr="008F5A39" w:rsidRDefault="004B4E1D" w:rsidP="008F5A39">
      <w:pPr>
        <w:pStyle w:val="ListParagraph"/>
        <w:numPr>
          <w:ilvl w:val="0"/>
          <w:numId w:val="27"/>
        </w:numPr>
        <w:jc w:val="both"/>
        <w:rPr>
          <w:rFonts w:ascii="Titillium" w:hAnsi="Titillium"/>
          <w:sz w:val="22"/>
          <w:szCs w:val="22"/>
          <w:lang w:eastAsia="en-GB"/>
        </w:rPr>
      </w:pPr>
      <w:r w:rsidRPr="008F5A39">
        <w:rPr>
          <w:rFonts w:ascii="Titillium" w:hAnsi="Titillium"/>
          <w:sz w:val="22"/>
          <w:szCs w:val="22"/>
          <w:lang w:eastAsia="en-GB"/>
        </w:rPr>
        <w:t>The partner of an individual who adopts, or the other member of a couple who are adopting jointly, may be entitled to Paternity Leave and Shared Parental Leave.</w:t>
      </w:r>
    </w:p>
    <w:p w14:paraId="2149018F" w14:textId="77777777" w:rsidR="004B4E1D" w:rsidRPr="008F5A39" w:rsidRDefault="004B4E1D" w:rsidP="008F5A39">
      <w:pPr>
        <w:jc w:val="both"/>
        <w:rPr>
          <w:rFonts w:ascii="Titillium" w:hAnsi="Titillium"/>
          <w:sz w:val="22"/>
          <w:szCs w:val="22"/>
          <w:lang w:eastAsia="en-GB"/>
        </w:rPr>
      </w:pPr>
    </w:p>
    <w:p w14:paraId="08CD8506" w14:textId="33AA7D49" w:rsidR="004B4E1D" w:rsidRPr="008F5A39" w:rsidRDefault="008F5A39" w:rsidP="008F5A39">
      <w:pPr>
        <w:pStyle w:val="ListParagraph"/>
        <w:numPr>
          <w:ilvl w:val="0"/>
          <w:numId w:val="27"/>
        </w:numPr>
        <w:jc w:val="both"/>
        <w:rPr>
          <w:rFonts w:ascii="Titillium" w:hAnsi="Titillium"/>
          <w:sz w:val="22"/>
          <w:szCs w:val="22"/>
          <w:lang w:eastAsia="en-GB"/>
        </w:rPr>
      </w:pPr>
      <w:r w:rsidRPr="008F5A39">
        <w:rPr>
          <w:rFonts w:ascii="Titillium" w:hAnsi="Titillium"/>
          <w:sz w:val="22"/>
          <w:szCs w:val="22"/>
          <w:lang w:eastAsia="en-GB"/>
        </w:rPr>
        <w:t>The People Team</w:t>
      </w:r>
      <w:r w:rsidR="004B4E1D" w:rsidRPr="008F5A39">
        <w:rPr>
          <w:rFonts w:ascii="Titillium" w:hAnsi="Titillium"/>
          <w:sz w:val="22"/>
          <w:szCs w:val="22"/>
          <w:lang w:eastAsia="en-GB"/>
        </w:rPr>
        <w:t xml:space="preserve"> will confirm which provisions and payments the </w:t>
      </w:r>
      <w:r w:rsidR="00BF3BB1" w:rsidRPr="00BF3BB1">
        <w:rPr>
          <w:rFonts w:ascii="Titillium" w:hAnsi="Titillium"/>
          <w:sz w:val="22"/>
          <w:szCs w:val="22"/>
          <w:lang w:eastAsia="en-GB"/>
        </w:rPr>
        <w:t>colleague</w:t>
      </w:r>
      <w:r w:rsidR="004B4E1D" w:rsidRPr="008F5A39">
        <w:rPr>
          <w:rFonts w:ascii="Titillium" w:hAnsi="Titillium"/>
          <w:sz w:val="22"/>
          <w:szCs w:val="22"/>
          <w:lang w:eastAsia="en-GB"/>
        </w:rPr>
        <w:t xml:space="preserve"> is entitled to.</w:t>
      </w:r>
    </w:p>
    <w:p w14:paraId="4F74E1E3" w14:textId="77777777" w:rsidR="004B4E1D" w:rsidRPr="008F5A39" w:rsidRDefault="004B4E1D" w:rsidP="008F5A39">
      <w:pPr>
        <w:jc w:val="both"/>
        <w:rPr>
          <w:rFonts w:ascii="Titillium" w:hAnsi="Titillium"/>
          <w:sz w:val="22"/>
          <w:szCs w:val="22"/>
          <w:lang w:eastAsia="en-GB"/>
        </w:rPr>
      </w:pPr>
    </w:p>
    <w:p w14:paraId="520AAFD5" w14:textId="1AEA690A" w:rsidR="004B4E1D" w:rsidRPr="008F5A39" w:rsidRDefault="004B4E1D" w:rsidP="008F5A39">
      <w:pPr>
        <w:pStyle w:val="ListParagraph"/>
        <w:numPr>
          <w:ilvl w:val="0"/>
          <w:numId w:val="27"/>
        </w:numPr>
        <w:jc w:val="both"/>
        <w:rPr>
          <w:rFonts w:ascii="Titillium" w:hAnsi="Titillium"/>
          <w:sz w:val="22"/>
          <w:szCs w:val="22"/>
          <w:lang w:eastAsia="en-GB"/>
        </w:rPr>
      </w:pPr>
      <w:r w:rsidRPr="008F5A39">
        <w:rPr>
          <w:rFonts w:ascii="Titillium" w:hAnsi="Titillium"/>
          <w:sz w:val="22"/>
          <w:szCs w:val="22"/>
          <w:lang w:eastAsia="en-GB"/>
        </w:rPr>
        <w:t>A flexible and supportive approach will be taken to accommodate any request from a</w:t>
      </w:r>
      <w:r w:rsidR="009464D4">
        <w:rPr>
          <w:rFonts w:ascii="Titillium" w:hAnsi="Titillium"/>
          <w:sz w:val="22"/>
          <w:szCs w:val="22"/>
          <w:lang w:eastAsia="en-GB"/>
        </w:rPr>
        <w:t xml:space="preserve"> colleague</w:t>
      </w:r>
      <w:r w:rsidR="00A70986">
        <w:rPr>
          <w:rFonts w:ascii="Titillium" w:hAnsi="Titillium"/>
          <w:sz w:val="22"/>
          <w:szCs w:val="22"/>
          <w:lang w:eastAsia="en-GB"/>
        </w:rPr>
        <w:t xml:space="preserve"> </w:t>
      </w:r>
      <w:r w:rsidRPr="008F5A39">
        <w:rPr>
          <w:rFonts w:ascii="Titillium" w:hAnsi="Titillium"/>
          <w:sz w:val="22"/>
          <w:szCs w:val="22"/>
          <w:lang w:eastAsia="en-GB"/>
        </w:rPr>
        <w:t xml:space="preserve">who wishes to return on different terms to those prior to adoption leave. Any request for flexible working should be made in line with the Flexible Working policy. </w:t>
      </w:r>
    </w:p>
    <w:p w14:paraId="7F086D92" w14:textId="77777777" w:rsidR="004B4E1D" w:rsidRPr="008F5A39" w:rsidRDefault="004B4E1D" w:rsidP="008F5A39">
      <w:pPr>
        <w:jc w:val="both"/>
        <w:rPr>
          <w:rFonts w:ascii="Titillium" w:hAnsi="Titillium"/>
          <w:sz w:val="22"/>
          <w:szCs w:val="22"/>
          <w:lang w:eastAsia="en-GB"/>
        </w:rPr>
      </w:pPr>
    </w:p>
    <w:p w14:paraId="74AED855" w14:textId="42B6DC0A" w:rsidR="004B4E1D" w:rsidRPr="008F5A39" w:rsidRDefault="004B4E1D" w:rsidP="008F5A39">
      <w:pPr>
        <w:pStyle w:val="ListParagraph"/>
        <w:numPr>
          <w:ilvl w:val="0"/>
          <w:numId w:val="27"/>
        </w:numPr>
        <w:jc w:val="both"/>
        <w:rPr>
          <w:rFonts w:ascii="Titillium" w:hAnsi="Titillium"/>
          <w:sz w:val="22"/>
          <w:szCs w:val="22"/>
          <w:lang w:eastAsia="en-GB"/>
        </w:rPr>
      </w:pPr>
      <w:r w:rsidRPr="008F5A39">
        <w:rPr>
          <w:rFonts w:ascii="Titillium" w:hAnsi="Titillium"/>
          <w:sz w:val="22"/>
          <w:szCs w:val="22"/>
          <w:lang w:eastAsia="en-GB"/>
        </w:rPr>
        <w:t xml:space="preserve">The University’s Equality and Diversity Statement states that recruitment, </w:t>
      </w:r>
      <w:proofErr w:type="gramStart"/>
      <w:r w:rsidRPr="008F5A39">
        <w:rPr>
          <w:rFonts w:ascii="Titillium" w:hAnsi="Titillium"/>
          <w:sz w:val="22"/>
          <w:szCs w:val="22"/>
          <w:lang w:eastAsia="en-GB"/>
        </w:rPr>
        <w:t>training</w:t>
      </w:r>
      <w:proofErr w:type="gramEnd"/>
      <w:r w:rsidRPr="008F5A39">
        <w:rPr>
          <w:rFonts w:ascii="Titillium" w:hAnsi="Titillium"/>
          <w:sz w:val="22"/>
          <w:szCs w:val="22"/>
          <w:lang w:eastAsia="en-GB"/>
        </w:rPr>
        <w:t xml:space="preserve"> and promotion opportunities will be open to all staff on a fair and equitable basis.  The University will monitor the use of the Adoption policy to ensure that it is applied fairly and to ensure that </w:t>
      </w:r>
      <w:r w:rsidR="00B40840" w:rsidRPr="00B40840">
        <w:rPr>
          <w:rFonts w:ascii="Titillium" w:hAnsi="Titillium"/>
          <w:sz w:val="22"/>
          <w:szCs w:val="22"/>
          <w:lang w:eastAsia="en-GB"/>
        </w:rPr>
        <w:t>colleagues</w:t>
      </w:r>
      <w:r w:rsidRPr="008F5A39">
        <w:rPr>
          <w:rFonts w:ascii="Titillium" w:hAnsi="Titillium"/>
          <w:sz w:val="22"/>
          <w:szCs w:val="22"/>
          <w:lang w:eastAsia="en-GB"/>
        </w:rPr>
        <w:t xml:space="preserve"> are not unreasonably denied access to suitable opportunities.</w:t>
      </w:r>
    </w:p>
    <w:p w14:paraId="004A03D2" w14:textId="77777777" w:rsidR="004B4E1D" w:rsidRPr="008F5A39" w:rsidRDefault="004B4E1D" w:rsidP="008F5A39">
      <w:pPr>
        <w:jc w:val="both"/>
        <w:rPr>
          <w:rFonts w:ascii="Titillium" w:hAnsi="Titillium"/>
          <w:lang w:eastAsia="en-GB"/>
        </w:rPr>
      </w:pPr>
    </w:p>
    <w:p w14:paraId="63D45874" w14:textId="77777777" w:rsidR="004B4E1D" w:rsidRPr="008F5A39" w:rsidRDefault="004B4E1D" w:rsidP="008F5A39">
      <w:pPr>
        <w:jc w:val="both"/>
        <w:rPr>
          <w:rFonts w:ascii="Titillium" w:hAnsi="Titillium"/>
          <w:lang w:eastAsia="en-GB"/>
        </w:rPr>
      </w:pPr>
    </w:p>
    <w:p w14:paraId="46D6DBB4" w14:textId="77777777" w:rsidR="009E6F24" w:rsidRPr="008F5A39" w:rsidRDefault="009E6F24" w:rsidP="008F5A39">
      <w:pPr>
        <w:jc w:val="both"/>
        <w:rPr>
          <w:rFonts w:ascii="Titillium" w:hAnsi="Titillium"/>
          <w:lang w:eastAsia="en-GB"/>
        </w:rPr>
      </w:pPr>
    </w:p>
    <w:p w14:paraId="07318CBC" w14:textId="77777777" w:rsidR="009E6F24" w:rsidRPr="008F5A39" w:rsidRDefault="009E6F24" w:rsidP="008F5A39">
      <w:pPr>
        <w:jc w:val="both"/>
        <w:rPr>
          <w:rFonts w:ascii="Titillium" w:hAnsi="Titillium"/>
          <w:lang w:eastAsia="en-GB"/>
        </w:rPr>
      </w:pPr>
    </w:p>
    <w:p w14:paraId="456C5EA2" w14:textId="77777777" w:rsidR="004B4E1D" w:rsidRDefault="004B4E1D" w:rsidP="008F5A39">
      <w:pPr>
        <w:jc w:val="both"/>
        <w:rPr>
          <w:rFonts w:ascii="Titillium" w:hAnsi="Titillium"/>
          <w:lang w:eastAsia="en-GB"/>
        </w:rPr>
      </w:pPr>
    </w:p>
    <w:p w14:paraId="32E048EA" w14:textId="77777777" w:rsidR="00BF3BB1" w:rsidRPr="008F5A39" w:rsidRDefault="00BF3BB1" w:rsidP="008F5A39">
      <w:pPr>
        <w:jc w:val="both"/>
        <w:rPr>
          <w:rFonts w:ascii="Titillium" w:hAnsi="Titillium"/>
          <w:lang w:eastAsia="en-GB"/>
        </w:rPr>
      </w:pPr>
    </w:p>
    <w:p w14:paraId="11CF599C" w14:textId="5762AB95" w:rsidR="00F12787" w:rsidRPr="009464D4" w:rsidRDefault="004B4E1D" w:rsidP="008F5A39">
      <w:pPr>
        <w:pStyle w:val="Heading2"/>
        <w:jc w:val="both"/>
        <w:rPr>
          <w:noProof/>
          <w:color w:val="67B8E7"/>
          <w:lang w:eastAsia="en-GB"/>
        </w:rPr>
      </w:pPr>
      <w:r w:rsidRPr="009464D4">
        <w:rPr>
          <w:noProof/>
          <w:color w:val="67B8E7"/>
          <w:lang w:eastAsia="en-GB"/>
        </w:rPr>
        <w:lastRenderedPageBreak/>
        <w:t>Eligibility</w:t>
      </w:r>
    </w:p>
    <w:p w14:paraId="18EF43C2" w14:textId="77777777" w:rsidR="004B4E1D" w:rsidRPr="008F5A39" w:rsidRDefault="004B4E1D" w:rsidP="008F5A39">
      <w:pPr>
        <w:jc w:val="both"/>
        <w:rPr>
          <w:rFonts w:ascii="Titillium" w:hAnsi="Titillium"/>
          <w:noProof/>
          <w:lang w:eastAsia="en-GB"/>
        </w:rPr>
      </w:pPr>
    </w:p>
    <w:p w14:paraId="270D4BB6" w14:textId="23958851" w:rsidR="004B4E1D" w:rsidRPr="008F5A39" w:rsidRDefault="004B4E1D" w:rsidP="008F5A39">
      <w:pPr>
        <w:jc w:val="both"/>
        <w:rPr>
          <w:rFonts w:ascii="Titillium" w:hAnsi="Titillium"/>
          <w:noProof/>
          <w:sz w:val="22"/>
          <w:szCs w:val="22"/>
          <w:lang w:eastAsia="en-GB"/>
        </w:rPr>
      </w:pPr>
      <w:r w:rsidRPr="008F5A39">
        <w:rPr>
          <w:rFonts w:ascii="Titillium" w:hAnsi="Titillium"/>
          <w:noProof/>
          <w:sz w:val="22"/>
          <w:szCs w:val="22"/>
          <w:lang w:eastAsia="en-GB"/>
        </w:rPr>
        <w:t>2.1</w:t>
      </w:r>
      <w:r w:rsidR="00564912" w:rsidRPr="008F5A39">
        <w:rPr>
          <w:rFonts w:ascii="Titillium" w:hAnsi="Titillium"/>
          <w:noProof/>
          <w:sz w:val="22"/>
          <w:szCs w:val="22"/>
          <w:lang w:eastAsia="en-GB"/>
        </w:rPr>
        <w:tab/>
      </w:r>
      <w:r w:rsidRPr="008F5A39">
        <w:rPr>
          <w:rFonts w:ascii="Titillium" w:hAnsi="Titillium"/>
          <w:noProof/>
          <w:sz w:val="22"/>
          <w:szCs w:val="22"/>
          <w:lang w:eastAsia="en-GB"/>
        </w:rPr>
        <w:t xml:space="preserve">To qualify for adoption leave, the </w:t>
      </w:r>
      <w:bookmarkStart w:id="0" w:name="_Hlk172627832"/>
      <w:r w:rsidR="009464D4">
        <w:rPr>
          <w:rFonts w:ascii="Titillium" w:hAnsi="Titillium"/>
          <w:noProof/>
          <w:sz w:val="22"/>
          <w:szCs w:val="22"/>
          <w:lang w:eastAsia="en-GB"/>
        </w:rPr>
        <w:t>colleague</w:t>
      </w:r>
      <w:bookmarkEnd w:id="0"/>
      <w:r w:rsidRPr="008F5A39">
        <w:rPr>
          <w:rFonts w:ascii="Titillium" w:hAnsi="Titillium"/>
          <w:noProof/>
          <w:sz w:val="22"/>
          <w:szCs w:val="22"/>
          <w:lang w:eastAsia="en-GB"/>
        </w:rPr>
        <w:t xml:space="preserve"> must:</w:t>
      </w:r>
    </w:p>
    <w:p w14:paraId="441E3D9D" w14:textId="77777777" w:rsidR="004B4E1D" w:rsidRPr="008F5A39" w:rsidRDefault="004B4E1D" w:rsidP="008F5A39">
      <w:pPr>
        <w:jc w:val="both"/>
        <w:rPr>
          <w:rFonts w:ascii="Titillium" w:hAnsi="Titillium"/>
          <w:noProof/>
          <w:lang w:eastAsia="en-GB"/>
        </w:rPr>
      </w:pPr>
    </w:p>
    <w:p w14:paraId="572E883A" w14:textId="2E259E73" w:rsidR="004B4E1D" w:rsidRPr="008F5A39" w:rsidRDefault="004B4E1D" w:rsidP="008F5A39">
      <w:pPr>
        <w:pStyle w:val="ListParagraph"/>
        <w:numPr>
          <w:ilvl w:val="0"/>
          <w:numId w:val="28"/>
        </w:numPr>
        <w:jc w:val="both"/>
        <w:rPr>
          <w:rFonts w:ascii="Titillium" w:hAnsi="Titillium"/>
          <w:noProof/>
          <w:sz w:val="22"/>
          <w:szCs w:val="22"/>
          <w:lang w:eastAsia="en-GB"/>
        </w:rPr>
      </w:pPr>
      <w:r w:rsidRPr="008F5A39">
        <w:rPr>
          <w:rFonts w:ascii="Titillium" w:hAnsi="Titillium"/>
          <w:noProof/>
          <w:sz w:val="22"/>
          <w:szCs w:val="22"/>
          <w:lang w:eastAsia="en-GB"/>
        </w:rPr>
        <w:t>Notify the University of when they want to take their adoption leave no more than seven days after they have been matched with a child</w:t>
      </w:r>
    </w:p>
    <w:p w14:paraId="693C1427" w14:textId="4EDFDDA3" w:rsidR="004B4E1D" w:rsidRPr="008F5A39" w:rsidRDefault="004B4E1D" w:rsidP="008F5A39">
      <w:pPr>
        <w:pStyle w:val="ListParagraph"/>
        <w:numPr>
          <w:ilvl w:val="0"/>
          <w:numId w:val="28"/>
        </w:numPr>
        <w:jc w:val="both"/>
        <w:rPr>
          <w:rFonts w:ascii="Titillium" w:hAnsi="Titillium"/>
          <w:noProof/>
          <w:sz w:val="22"/>
          <w:szCs w:val="22"/>
          <w:lang w:eastAsia="en-GB"/>
        </w:rPr>
      </w:pPr>
      <w:r w:rsidRPr="008F5A39">
        <w:rPr>
          <w:rFonts w:ascii="Titillium" w:hAnsi="Titillium"/>
          <w:noProof/>
          <w:sz w:val="22"/>
          <w:szCs w:val="22"/>
          <w:lang w:eastAsia="en-GB"/>
        </w:rPr>
        <w:t>Be newly matched with a child to be placed with them by an adoption agency (adoption and paternity leave are available whether a child is adopted from within the UK or from overseas)</w:t>
      </w:r>
    </w:p>
    <w:p w14:paraId="40DE0884" w14:textId="77777777" w:rsidR="004B4E1D" w:rsidRPr="008F5A39" w:rsidRDefault="004B4E1D" w:rsidP="008F5A39">
      <w:pPr>
        <w:jc w:val="both"/>
        <w:rPr>
          <w:rFonts w:ascii="Titillium" w:hAnsi="Titillium"/>
          <w:noProof/>
          <w:sz w:val="22"/>
          <w:szCs w:val="22"/>
          <w:lang w:eastAsia="en-GB"/>
        </w:rPr>
      </w:pPr>
    </w:p>
    <w:p w14:paraId="20F97C75" w14:textId="1C84D0C1" w:rsidR="004B4E1D" w:rsidRPr="008F5A39" w:rsidRDefault="004B4E1D" w:rsidP="008F5A39">
      <w:pPr>
        <w:jc w:val="both"/>
        <w:rPr>
          <w:rFonts w:ascii="Titillium" w:hAnsi="Titillium"/>
          <w:noProof/>
          <w:sz w:val="22"/>
          <w:szCs w:val="22"/>
          <w:lang w:eastAsia="en-GB"/>
        </w:rPr>
      </w:pPr>
      <w:r w:rsidRPr="008F5A39">
        <w:rPr>
          <w:rFonts w:ascii="Titillium" w:hAnsi="Titillium"/>
          <w:noProof/>
          <w:sz w:val="22"/>
          <w:szCs w:val="22"/>
          <w:lang w:eastAsia="en-GB"/>
        </w:rPr>
        <w:t>2.2</w:t>
      </w:r>
      <w:r w:rsidRPr="008F5A39">
        <w:rPr>
          <w:rFonts w:ascii="Titillium" w:hAnsi="Titillium"/>
          <w:noProof/>
          <w:sz w:val="22"/>
          <w:szCs w:val="22"/>
          <w:lang w:eastAsia="en-GB"/>
        </w:rPr>
        <w:tab/>
        <w:t xml:space="preserve">To qualify for adoption pay, 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must:</w:t>
      </w:r>
    </w:p>
    <w:p w14:paraId="1E285971" w14:textId="77777777" w:rsidR="004B4E1D" w:rsidRPr="008F5A39" w:rsidRDefault="004B4E1D" w:rsidP="008F5A39">
      <w:pPr>
        <w:jc w:val="both"/>
        <w:rPr>
          <w:rFonts w:ascii="Titillium" w:hAnsi="Titillium"/>
          <w:noProof/>
          <w:sz w:val="22"/>
          <w:szCs w:val="22"/>
          <w:lang w:eastAsia="en-GB"/>
        </w:rPr>
      </w:pPr>
    </w:p>
    <w:p w14:paraId="0CFBFBBA" w14:textId="675A303A" w:rsidR="004B4E1D" w:rsidRPr="008F5A39" w:rsidRDefault="004B4E1D" w:rsidP="008F5A39">
      <w:pPr>
        <w:pStyle w:val="ListParagraph"/>
        <w:numPr>
          <w:ilvl w:val="0"/>
          <w:numId w:val="30"/>
        </w:numPr>
        <w:jc w:val="both"/>
        <w:rPr>
          <w:rFonts w:ascii="Titillium" w:hAnsi="Titillium"/>
          <w:noProof/>
          <w:sz w:val="22"/>
          <w:szCs w:val="22"/>
          <w:lang w:eastAsia="en-GB"/>
        </w:rPr>
      </w:pPr>
      <w:r w:rsidRPr="008F5A39">
        <w:rPr>
          <w:rFonts w:ascii="Titillium" w:hAnsi="Titillium"/>
          <w:noProof/>
          <w:sz w:val="22"/>
          <w:szCs w:val="22"/>
          <w:lang w:eastAsia="en-GB"/>
        </w:rPr>
        <w:t>Have worked continuously for the University for 26 weeks ending with the week in which they are notified of being matched with a child for adoption. The week in question starts on a Sunday and ends on a Saturday</w:t>
      </w:r>
    </w:p>
    <w:p w14:paraId="39F4C079" w14:textId="62C83DD7" w:rsidR="004B4E1D" w:rsidRPr="008F5A39" w:rsidRDefault="004B4E1D" w:rsidP="008F5A39">
      <w:pPr>
        <w:pStyle w:val="ListParagraph"/>
        <w:numPr>
          <w:ilvl w:val="0"/>
          <w:numId w:val="30"/>
        </w:numPr>
        <w:jc w:val="both"/>
        <w:rPr>
          <w:rFonts w:ascii="Titillium" w:hAnsi="Titillium"/>
          <w:noProof/>
          <w:sz w:val="22"/>
          <w:szCs w:val="22"/>
          <w:lang w:eastAsia="en-GB"/>
        </w:rPr>
      </w:pPr>
      <w:r w:rsidRPr="008F5A39">
        <w:rPr>
          <w:rFonts w:ascii="Titillium" w:hAnsi="Titillium"/>
          <w:noProof/>
          <w:sz w:val="22"/>
          <w:szCs w:val="22"/>
          <w:lang w:eastAsia="en-GB"/>
        </w:rPr>
        <w:t>In the case of surrogacy, you must have worked continuously for your employer for at least 26 weeks by the 15th week before the baby’s due. All other conditions for qualifying for pay and leave are the same as aadoptive parents.</w:t>
      </w:r>
    </w:p>
    <w:p w14:paraId="7D88BABE" w14:textId="77777777" w:rsidR="004B4E1D" w:rsidRPr="008F5A39" w:rsidRDefault="004B4E1D" w:rsidP="008F5A39">
      <w:pPr>
        <w:jc w:val="both"/>
        <w:rPr>
          <w:rFonts w:ascii="Titillium" w:hAnsi="Titillium"/>
          <w:noProof/>
          <w:sz w:val="22"/>
          <w:szCs w:val="22"/>
          <w:lang w:eastAsia="en-GB"/>
        </w:rPr>
      </w:pPr>
    </w:p>
    <w:p w14:paraId="01711499" w14:textId="77777777" w:rsidR="004B4E1D" w:rsidRPr="008F5A39" w:rsidRDefault="004B4E1D" w:rsidP="008F5A39">
      <w:pPr>
        <w:jc w:val="both"/>
        <w:rPr>
          <w:rFonts w:ascii="Titillium" w:hAnsi="Titillium"/>
          <w:noProof/>
          <w:sz w:val="22"/>
          <w:szCs w:val="22"/>
          <w:lang w:eastAsia="en-GB"/>
        </w:rPr>
      </w:pPr>
      <w:r w:rsidRPr="008F5A39">
        <w:rPr>
          <w:rFonts w:ascii="Titillium" w:hAnsi="Titillium"/>
          <w:noProof/>
          <w:sz w:val="22"/>
          <w:szCs w:val="22"/>
          <w:lang w:eastAsia="en-GB"/>
        </w:rPr>
        <w:t>If you are genetically related to the child (i.e. the egg or sperm donor), you can choose to get paternity leave and pay instead. You cannot get both.</w:t>
      </w:r>
    </w:p>
    <w:p w14:paraId="6A2FD193" w14:textId="77777777" w:rsidR="004B4E1D" w:rsidRPr="008F5A39" w:rsidRDefault="004B4E1D" w:rsidP="008F5A39">
      <w:pPr>
        <w:jc w:val="both"/>
        <w:rPr>
          <w:rFonts w:ascii="Titillium" w:hAnsi="Titillium"/>
          <w:noProof/>
          <w:sz w:val="22"/>
          <w:szCs w:val="22"/>
          <w:lang w:eastAsia="en-GB"/>
        </w:rPr>
      </w:pPr>
    </w:p>
    <w:p w14:paraId="4787E3BF" w14:textId="77777777" w:rsidR="004B4E1D" w:rsidRPr="008F5A39" w:rsidRDefault="004B4E1D" w:rsidP="008F5A39">
      <w:pPr>
        <w:jc w:val="both"/>
        <w:rPr>
          <w:rFonts w:ascii="Titillium" w:hAnsi="Titillium"/>
          <w:noProof/>
          <w:sz w:val="22"/>
          <w:szCs w:val="22"/>
          <w:lang w:eastAsia="en-GB"/>
        </w:rPr>
      </w:pPr>
      <w:r w:rsidRPr="008F5A39">
        <w:rPr>
          <w:rFonts w:ascii="Titillium" w:hAnsi="Titillium"/>
          <w:noProof/>
          <w:sz w:val="22"/>
          <w:szCs w:val="22"/>
          <w:lang w:eastAsia="en-GB"/>
        </w:rPr>
        <w:t>2.3</w:t>
      </w:r>
      <w:r w:rsidRPr="008F5A39">
        <w:rPr>
          <w:rFonts w:ascii="Titillium" w:hAnsi="Titillium"/>
          <w:noProof/>
          <w:sz w:val="22"/>
          <w:szCs w:val="22"/>
          <w:lang w:eastAsia="en-GB"/>
        </w:rPr>
        <w:tab/>
        <w:t>Adoption leave and pay is not available in circumstances where:</w:t>
      </w:r>
    </w:p>
    <w:p w14:paraId="4338F88B" w14:textId="77777777" w:rsidR="004B4E1D" w:rsidRPr="008F5A39" w:rsidRDefault="004B4E1D" w:rsidP="008F5A39">
      <w:pPr>
        <w:jc w:val="both"/>
        <w:rPr>
          <w:rFonts w:ascii="Titillium" w:hAnsi="Titillium"/>
          <w:noProof/>
          <w:sz w:val="22"/>
          <w:szCs w:val="22"/>
          <w:lang w:eastAsia="en-GB"/>
        </w:rPr>
      </w:pPr>
    </w:p>
    <w:p w14:paraId="7BA3C462" w14:textId="7937DDB7" w:rsidR="004B4E1D" w:rsidRPr="008F5A39" w:rsidRDefault="004B4E1D" w:rsidP="008F5A39">
      <w:pPr>
        <w:pStyle w:val="ListParagraph"/>
        <w:numPr>
          <w:ilvl w:val="0"/>
          <w:numId w:val="46"/>
        </w:numPr>
        <w:jc w:val="both"/>
        <w:rPr>
          <w:rFonts w:ascii="Titillium" w:hAnsi="Titillium"/>
          <w:noProof/>
          <w:sz w:val="22"/>
          <w:szCs w:val="22"/>
          <w:lang w:eastAsia="en-GB"/>
        </w:rPr>
      </w:pPr>
      <w:r w:rsidRPr="008F5A39">
        <w:rPr>
          <w:rFonts w:ascii="Titillium" w:hAnsi="Titillium"/>
          <w:noProof/>
          <w:sz w:val="22"/>
          <w:szCs w:val="22"/>
          <w:lang w:eastAsia="en-GB"/>
        </w:rPr>
        <w:t>You arrange a private adoption</w:t>
      </w:r>
    </w:p>
    <w:p w14:paraId="54B1E647" w14:textId="020120E7" w:rsidR="004B4E1D" w:rsidRPr="008F5A39" w:rsidRDefault="004B4E1D" w:rsidP="008F5A39">
      <w:pPr>
        <w:pStyle w:val="ListParagraph"/>
        <w:numPr>
          <w:ilvl w:val="0"/>
          <w:numId w:val="46"/>
        </w:numPr>
        <w:jc w:val="both"/>
        <w:rPr>
          <w:rFonts w:ascii="Titillium" w:hAnsi="Titillium"/>
          <w:noProof/>
          <w:sz w:val="22"/>
          <w:szCs w:val="22"/>
          <w:lang w:eastAsia="en-GB"/>
        </w:rPr>
      </w:pPr>
      <w:r w:rsidRPr="008F5A39">
        <w:rPr>
          <w:rFonts w:ascii="Titillium" w:hAnsi="Titillium"/>
          <w:noProof/>
          <w:sz w:val="22"/>
          <w:szCs w:val="22"/>
          <w:lang w:eastAsia="en-GB"/>
        </w:rPr>
        <w:t>Become a special guardian or kinship carer</w:t>
      </w:r>
    </w:p>
    <w:p w14:paraId="3B6CA019" w14:textId="3ABF24BE" w:rsidR="004B4E1D" w:rsidRPr="008F5A39" w:rsidRDefault="004B4E1D" w:rsidP="008F5A39">
      <w:pPr>
        <w:pStyle w:val="ListParagraph"/>
        <w:numPr>
          <w:ilvl w:val="0"/>
          <w:numId w:val="46"/>
        </w:numPr>
        <w:jc w:val="both"/>
        <w:rPr>
          <w:rFonts w:ascii="Titillium" w:hAnsi="Titillium"/>
          <w:noProof/>
          <w:sz w:val="22"/>
          <w:szCs w:val="22"/>
          <w:lang w:eastAsia="en-GB"/>
        </w:rPr>
      </w:pPr>
      <w:r w:rsidRPr="008F5A39">
        <w:rPr>
          <w:rFonts w:ascii="Titillium" w:hAnsi="Titillium"/>
          <w:noProof/>
          <w:sz w:val="22"/>
          <w:szCs w:val="22"/>
          <w:lang w:eastAsia="en-GB"/>
        </w:rPr>
        <w:t>Adopt a family member or a step child</w:t>
      </w:r>
    </w:p>
    <w:p w14:paraId="1907A48D" w14:textId="77777777" w:rsidR="004B4E1D" w:rsidRPr="008F5A39" w:rsidRDefault="004B4E1D" w:rsidP="008F5A39">
      <w:pPr>
        <w:jc w:val="both"/>
        <w:rPr>
          <w:rFonts w:ascii="Titillium" w:hAnsi="Titillium"/>
          <w:noProof/>
          <w:lang w:eastAsia="en-GB"/>
        </w:rPr>
      </w:pPr>
    </w:p>
    <w:p w14:paraId="49EC3BF3" w14:textId="01DEC031" w:rsidR="004B4E1D" w:rsidRPr="009464D4" w:rsidRDefault="004B4E1D" w:rsidP="008F5A39">
      <w:pPr>
        <w:pStyle w:val="Heading2"/>
        <w:jc w:val="both"/>
        <w:rPr>
          <w:noProof/>
          <w:color w:val="67B8E7"/>
          <w:lang w:eastAsia="en-GB"/>
        </w:rPr>
      </w:pPr>
      <w:r w:rsidRPr="009464D4">
        <w:rPr>
          <w:noProof/>
          <w:color w:val="67B8E7"/>
          <w:lang w:eastAsia="en-GB"/>
        </w:rPr>
        <w:t>Time Off For Attending Meetings</w:t>
      </w:r>
    </w:p>
    <w:p w14:paraId="4A25972E" w14:textId="77777777" w:rsidR="004B4E1D" w:rsidRPr="008F5A39" w:rsidRDefault="004B4E1D" w:rsidP="008F5A39">
      <w:pPr>
        <w:jc w:val="both"/>
        <w:rPr>
          <w:rFonts w:ascii="Titillium" w:hAnsi="Titillium"/>
          <w:noProof/>
          <w:sz w:val="22"/>
          <w:szCs w:val="22"/>
          <w:lang w:eastAsia="en-GB"/>
        </w:rPr>
      </w:pPr>
    </w:p>
    <w:p w14:paraId="5E00E750" w14:textId="1E5C6175" w:rsidR="004B4E1D" w:rsidRPr="008F5A39" w:rsidRDefault="004B4E1D" w:rsidP="008F5A39">
      <w:pPr>
        <w:ind w:left="709" w:hanging="709"/>
        <w:jc w:val="both"/>
        <w:rPr>
          <w:rFonts w:ascii="Titillium" w:hAnsi="Titillium"/>
          <w:noProof/>
          <w:sz w:val="22"/>
          <w:szCs w:val="22"/>
          <w:lang w:eastAsia="en-GB"/>
        </w:rPr>
      </w:pPr>
      <w:r w:rsidRPr="008F5A39">
        <w:rPr>
          <w:rFonts w:ascii="Titillium" w:hAnsi="Titillium"/>
          <w:noProof/>
          <w:sz w:val="22"/>
          <w:szCs w:val="22"/>
          <w:lang w:eastAsia="en-GB"/>
        </w:rPr>
        <w:t>3.1.</w:t>
      </w:r>
      <w:r w:rsidRPr="008F5A39">
        <w:rPr>
          <w:rFonts w:ascii="Titillium" w:hAnsi="Titillium"/>
          <w:noProof/>
          <w:sz w:val="22"/>
          <w:szCs w:val="22"/>
          <w:lang w:eastAsia="en-GB"/>
        </w:rPr>
        <w:tab/>
        <w:t xml:space="preserve">Before the date of placement, a maximum of six days paid leave for attending meetings, conducting assessments and home visits is available to </w:t>
      </w:r>
      <w:r w:rsidR="00B40840" w:rsidRPr="00B40840">
        <w:rPr>
          <w:rFonts w:ascii="Titillium" w:hAnsi="Titillium"/>
          <w:noProof/>
          <w:sz w:val="22"/>
          <w:szCs w:val="22"/>
          <w:lang w:eastAsia="en-GB"/>
        </w:rPr>
        <w:t>colleagues</w:t>
      </w:r>
      <w:r w:rsidRPr="008F5A39">
        <w:rPr>
          <w:rFonts w:ascii="Titillium" w:hAnsi="Titillium"/>
          <w:noProof/>
          <w:sz w:val="22"/>
          <w:szCs w:val="22"/>
          <w:lang w:eastAsia="en-GB"/>
        </w:rPr>
        <w:t>.</w:t>
      </w:r>
    </w:p>
    <w:p w14:paraId="63B6C559" w14:textId="77777777" w:rsidR="004B4E1D" w:rsidRPr="008F5A39" w:rsidRDefault="004B4E1D" w:rsidP="008F5A39">
      <w:pPr>
        <w:jc w:val="both"/>
        <w:rPr>
          <w:rFonts w:ascii="Titillium" w:hAnsi="Titillium"/>
          <w:noProof/>
          <w:sz w:val="22"/>
          <w:szCs w:val="22"/>
          <w:lang w:eastAsia="en-GB"/>
        </w:rPr>
      </w:pPr>
      <w:r w:rsidRPr="008F5A39">
        <w:rPr>
          <w:rFonts w:ascii="Titillium" w:hAnsi="Titillium"/>
          <w:noProof/>
          <w:sz w:val="22"/>
          <w:szCs w:val="22"/>
          <w:lang w:eastAsia="en-GB"/>
        </w:rPr>
        <w:t xml:space="preserve"> </w:t>
      </w:r>
    </w:p>
    <w:p w14:paraId="22FA8CD5" w14:textId="24FA2419" w:rsidR="004B4E1D" w:rsidRPr="008F5A39" w:rsidRDefault="004B4E1D" w:rsidP="008F5A39">
      <w:pPr>
        <w:pStyle w:val="ListParagraph"/>
        <w:numPr>
          <w:ilvl w:val="1"/>
          <w:numId w:val="25"/>
        </w:numPr>
        <w:ind w:left="709"/>
        <w:jc w:val="both"/>
        <w:rPr>
          <w:rFonts w:ascii="Titillium" w:hAnsi="Titillium"/>
          <w:noProof/>
          <w:sz w:val="22"/>
          <w:szCs w:val="22"/>
          <w:lang w:eastAsia="en-GB"/>
        </w:rPr>
      </w:pPr>
      <w:r w:rsidRPr="008F5A39">
        <w:rPr>
          <w:rFonts w:ascii="Titillium" w:hAnsi="Titillium"/>
          <w:noProof/>
          <w:sz w:val="22"/>
          <w:szCs w:val="22"/>
          <w:lang w:eastAsia="en-GB"/>
        </w:rPr>
        <w:t xml:space="preserve">Where both 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and their partner </w:t>
      </w:r>
      <w:r w:rsidR="00B40840">
        <w:rPr>
          <w:rFonts w:ascii="Titillium" w:hAnsi="Titillium"/>
          <w:noProof/>
          <w:sz w:val="22"/>
          <w:szCs w:val="22"/>
          <w:lang w:eastAsia="en-GB"/>
        </w:rPr>
        <w:t xml:space="preserve">work </w:t>
      </w:r>
      <w:r w:rsidRPr="008F5A39">
        <w:rPr>
          <w:rFonts w:ascii="Titillium" w:hAnsi="Titillium"/>
          <w:noProof/>
          <w:sz w:val="22"/>
          <w:szCs w:val="22"/>
          <w:lang w:eastAsia="en-GB"/>
        </w:rPr>
        <w:t xml:space="preserve">at the University, this time off for attending meetings may be allocated wholly to one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or shared between them. Where the time is allocated wholly to one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but their partner wishes to accompany them to appointments, home visits etc, their partner will be allowed paid time off for up to a maximum of three appointments subject to the operational requirements of the school/service.</w:t>
      </w:r>
    </w:p>
    <w:p w14:paraId="3E6EDA78" w14:textId="77777777" w:rsidR="004B4E1D" w:rsidRPr="008F5A39" w:rsidRDefault="004B4E1D" w:rsidP="008F5A39">
      <w:pPr>
        <w:pStyle w:val="ListParagraph"/>
        <w:ind w:left="1080"/>
        <w:jc w:val="both"/>
        <w:rPr>
          <w:rFonts w:ascii="Titillium" w:hAnsi="Titillium"/>
          <w:noProof/>
          <w:sz w:val="22"/>
          <w:szCs w:val="22"/>
          <w:lang w:eastAsia="en-GB"/>
        </w:rPr>
      </w:pPr>
    </w:p>
    <w:p w14:paraId="08775B31" w14:textId="77777777" w:rsidR="004B4E1D" w:rsidRPr="008F5A39" w:rsidRDefault="004B4E1D" w:rsidP="008F5A39">
      <w:pPr>
        <w:pStyle w:val="ListParagraph"/>
        <w:ind w:left="1080"/>
        <w:jc w:val="both"/>
        <w:rPr>
          <w:rFonts w:ascii="Titillium" w:hAnsi="Titillium"/>
          <w:noProof/>
          <w:sz w:val="22"/>
          <w:szCs w:val="22"/>
          <w:lang w:eastAsia="en-GB"/>
        </w:rPr>
      </w:pPr>
    </w:p>
    <w:p w14:paraId="163CCC91" w14:textId="77777777" w:rsidR="004B4E1D" w:rsidRPr="008F5A39" w:rsidRDefault="004B4E1D" w:rsidP="008F5A39">
      <w:pPr>
        <w:pStyle w:val="ListParagraph"/>
        <w:ind w:left="1080"/>
        <w:jc w:val="both"/>
        <w:rPr>
          <w:rFonts w:ascii="Titillium" w:hAnsi="Titillium"/>
          <w:noProof/>
          <w:sz w:val="22"/>
          <w:szCs w:val="22"/>
          <w:lang w:eastAsia="en-GB"/>
        </w:rPr>
      </w:pPr>
    </w:p>
    <w:p w14:paraId="5BDA5A08" w14:textId="77777777" w:rsidR="00564912" w:rsidRPr="008F5A39" w:rsidRDefault="00564912" w:rsidP="008F5A39">
      <w:pPr>
        <w:pStyle w:val="ListParagraph"/>
        <w:ind w:left="1080"/>
        <w:jc w:val="both"/>
        <w:rPr>
          <w:rFonts w:ascii="Titillium" w:hAnsi="Titillium"/>
          <w:noProof/>
          <w:sz w:val="22"/>
          <w:szCs w:val="22"/>
          <w:lang w:eastAsia="en-GB"/>
        </w:rPr>
      </w:pPr>
    </w:p>
    <w:p w14:paraId="79DF54A9" w14:textId="3966FCBF" w:rsidR="004B4E1D" w:rsidRPr="009464D4" w:rsidRDefault="004B4E1D" w:rsidP="008F5A39">
      <w:pPr>
        <w:pStyle w:val="Heading2"/>
        <w:jc w:val="both"/>
        <w:rPr>
          <w:noProof/>
          <w:color w:val="67B8E7"/>
          <w:lang w:eastAsia="en-GB"/>
        </w:rPr>
      </w:pPr>
      <w:r w:rsidRPr="009464D4">
        <w:rPr>
          <w:noProof/>
          <w:color w:val="67B8E7"/>
          <w:lang w:eastAsia="en-GB"/>
        </w:rPr>
        <w:lastRenderedPageBreak/>
        <w:t>Length Of Adoption Leave</w:t>
      </w:r>
    </w:p>
    <w:p w14:paraId="3954EDDA" w14:textId="77777777" w:rsidR="004B4E1D" w:rsidRPr="008F5A39" w:rsidRDefault="004B4E1D" w:rsidP="008F5A39">
      <w:pPr>
        <w:jc w:val="both"/>
        <w:rPr>
          <w:rFonts w:ascii="Titillium" w:hAnsi="Titillium"/>
          <w:noProof/>
          <w:lang w:eastAsia="en-GB"/>
        </w:rPr>
      </w:pPr>
    </w:p>
    <w:p w14:paraId="41E1D1D7" w14:textId="251EEEF6" w:rsidR="004B4E1D" w:rsidRPr="008F5A39" w:rsidRDefault="00564912" w:rsidP="008F5A39">
      <w:pPr>
        <w:jc w:val="both"/>
        <w:rPr>
          <w:rFonts w:ascii="Titillium" w:hAnsi="Titillium"/>
          <w:noProof/>
          <w:sz w:val="22"/>
          <w:szCs w:val="22"/>
          <w:lang w:eastAsia="en-GB"/>
        </w:rPr>
      </w:pPr>
      <w:r w:rsidRPr="008F5A39">
        <w:rPr>
          <w:rFonts w:ascii="Titillium" w:hAnsi="Titillium"/>
          <w:noProof/>
          <w:sz w:val="22"/>
          <w:szCs w:val="22"/>
          <w:lang w:eastAsia="en-GB"/>
        </w:rPr>
        <w:t>4.1</w:t>
      </w:r>
      <w:r w:rsidRPr="008F5A39">
        <w:rPr>
          <w:rFonts w:ascii="Titillium" w:hAnsi="Titillium"/>
          <w:noProof/>
          <w:sz w:val="22"/>
          <w:szCs w:val="22"/>
          <w:lang w:eastAsia="en-GB"/>
        </w:rPr>
        <w:tab/>
      </w:r>
      <w:r w:rsidR="00B40840">
        <w:rPr>
          <w:rFonts w:ascii="Titillium" w:hAnsi="Titillium"/>
          <w:noProof/>
          <w:sz w:val="22"/>
          <w:szCs w:val="22"/>
          <w:lang w:eastAsia="en-GB"/>
        </w:rPr>
        <w:t>Those who are</w:t>
      </w:r>
      <w:r w:rsidR="004B4E1D" w:rsidRPr="008F5A39">
        <w:rPr>
          <w:rFonts w:ascii="Titillium" w:hAnsi="Titillium"/>
          <w:noProof/>
          <w:sz w:val="22"/>
          <w:szCs w:val="22"/>
          <w:lang w:eastAsia="en-GB"/>
        </w:rPr>
        <w:t xml:space="preserve"> eligible are entitled to a maximum of 52 weeks’ adoption leave. </w:t>
      </w:r>
    </w:p>
    <w:p w14:paraId="0F3C0E75" w14:textId="77777777" w:rsidR="004B4E1D" w:rsidRPr="008F5A39" w:rsidRDefault="004B4E1D" w:rsidP="008F5A39">
      <w:pPr>
        <w:ind w:left="709"/>
        <w:jc w:val="both"/>
        <w:rPr>
          <w:rFonts w:ascii="Titillium" w:hAnsi="Titillium"/>
          <w:noProof/>
          <w:sz w:val="22"/>
          <w:szCs w:val="22"/>
          <w:lang w:eastAsia="en-GB"/>
        </w:rPr>
      </w:pPr>
      <w:r w:rsidRPr="008F5A39">
        <w:rPr>
          <w:rFonts w:ascii="Titillium" w:hAnsi="Titillium"/>
          <w:noProof/>
          <w:sz w:val="22"/>
          <w:szCs w:val="22"/>
          <w:lang w:eastAsia="en-GB"/>
        </w:rPr>
        <w:t>Adoption leave is a single continuous period and is made up of 26 weeks' Ordinary Adoption Leave (AOL) and 26 weeks' Additional Adoption Leave (AAL).</w:t>
      </w:r>
    </w:p>
    <w:p w14:paraId="0E0360D2" w14:textId="77777777" w:rsidR="004B4E1D" w:rsidRPr="008F5A39" w:rsidRDefault="004B4E1D" w:rsidP="008F5A39">
      <w:pPr>
        <w:jc w:val="both"/>
        <w:rPr>
          <w:rFonts w:ascii="Titillium" w:hAnsi="Titillium"/>
          <w:noProof/>
          <w:sz w:val="22"/>
          <w:szCs w:val="22"/>
          <w:lang w:eastAsia="en-GB"/>
        </w:rPr>
      </w:pPr>
    </w:p>
    <w:p w14:paraId="58A2E906" w14:textId="6FD9A541" w:rsidR="004B4E1D" w:rsidRPr="008F5A39" w:rsidRDefault="004B4E1D" w:rsidP="008F5A39">
      <w:pPr>
        <w:pStyle w:val="ListParagraph"/>
        <w:numPr>
          <w:ilvl w:val="1"/>
          <w:numId w:val="25"/>
        </w:numPr>
        <w:ind w:left="709" w:hanging="709"/>
        <w:jc w:val="both"/>
        <w:rPr>
          <w:rFonts w:ascii="Titillium" w:hAnsi="Titillium"/>
          <w:noProof/>
          <w:sz w:val="22"/>
          <w:szCs w:val="22"/>
          <w:lang w:eastAsia="en-GB"/>
        </w:rPr>
      </w:pPr>
      <w:r w:rsidRPr="008F5A39">
        <w:rPr>
          <w:rFonts w:ascii="Titillium" w:hAnsi="Titillium"/>
          <w:noProof/>
          <w:sz w:val="22"/>
          <w:szCs w:val="22"/>
          <w:lang w:eastAsia="en-GB"/>
        </w:rPr>
        <w:t>The contract of employment continues during this period and they will continue to receive all contractual benefits except normal salary. Information concerning adoption and pension scheme contributions is detailed in on the relevant pension website. For academic staff this is Scottish Teachers Pension Scheme (</w:t>
      </w:r>
      <w:hyperlink r:id="rId11" w:history="1">
        <w:r w:rsidRPr="008F5A39">
          <w:rPr>
            <w:rStyle w:val="Hyperlink"/>
            <w:rFonts w:ascii="Titillium" w:hAnsi="Titillium"/>
            <w:noProof/>
            <w:sz w:val="22"/>
            <w:szCs w:val="22"/>
            <w:lang w:eastAsia="en-GB"/>
          </w:rPr>
          <w:t>http://2015.sppa.gov.uk/scheme/teachers</w:t>
        </w:r>
      </w:hyperlink>
      <w:r w:rsidRPr="008F5A39">
        <w:rPr>
          <w:rFonts w:ascii="Titillium" w:hAnsi="Titillium"/>
          <w:noProof/>
          <w:sz w:val="22"/>
          <w:szCs w:val="22"/>
          <w:lang w:eastAsia="en-GB"/>
        </w:rPr>
        <w:t>) and for Professional Service staff this Lothian Pension Fund (</w:t>
      </w:r>
      <w:hyperlink r:id="rId12" w:history="1">
        <w:r w:rsidRPr="008F5A39">
          <w:rPr>
            <w:rStyle w:val="Hyperlink"/>
            <w:rFonts w:ascii="Titillium" w:hAnsi="Titillium"/>
            <w:noProof/>
            <w:sz w:val="22"/>
            <w:szCs w:val="22"/>
            <w:lang w:eastAsia="en-GB"/>
          </w:rPr>
          <w:t>http://www.lpf.org.uk/lpf1/info/3/current_members</w:t>
        </w:r>
      </w:hyperlink>
      <w:r w:rsidRPr="008F5A39">
        <w:rPr>
          <w:rFonts w:ascii="Titillium" w:hAnsi="Titillium"/>
          <w:noProof/>
          <w:sz w:val="22"/>
          <w:szCs w:val="22"/>
          <w:lang w:eastAsia="en-GB"/>
        </w:rPr>
        <w:t>)</w:t>
      </w:r>
    </w:p>
    <w:p w14:paraId="7E4C4991" w14:textId="77777777" w:rsidR="00564912" w:rsidRPr="008F5A39" w:rsidRDefault="00564912" w:rsidP="008F5A39">
      <w:pPr>
        <w:pStyle w:val="ListParagraph"/>
        <w:ind w:left="1080"/>
        <w:jc w:val="both"/>
        <w:rPr>
          <w:rFonts w:ascii="Titillium" w:hAnsi="Titillium"/>
          <w:noProof/>
          <w:sz w:val="22"/>
          <w:szCs w:val="22"/>
          <w:lang w:eastAsia="en-GB"/>
        </w:rPr>
      </w:pPr>
    </w:p>
    <w:p w14:paraId="5C7DDD3E" w14:textId="173B1046" w:rsidR="00564912" w:rsidRPr="009464D4" w:rsidRDefault="00564912" w:rsidP="008F5A39">
      <w:pPr>
        <w:pStyle w:val="Heading2"/>
        <w:jc w:val="both"/>
        <w:rPr>
          <w:noProof/>
          <w:color w:val="67B8E7"/>
          <w:lang w:eastAsia="en-GB"/>
        </w:rPr>
      </w:pPr>
      <w:r w:rsidRPr="009464D4">
        <w:rPr>
          <w:noProof/>
          <w:color w:val="67B8E7"/>
          <w:lang w:eastAsia="en-GB"/>
        </w:rPr>
        <w:t>Leave Dates</w:t>
      </w:r>
    </w:p>
    <w:p w14:paraId="197F9E5B" w14:textId="77777777" w:rsidR="00CA4781" w:rsidRPr="008F5A39" w:rsidRDefault="00CA4781" w:rsidP="008F5A39">
      <w:pPr>
        <w:jc w:val="both"/>
        <w:rPr>
          <w:rFonts w:ascii="Titillium" w:hAnsi="Titillium"/>
          <w:noProof/>
          <w:lang w:eastAsia="en-GB"/>
        </w:rPr>
      </w:pPr>
    </w:p>
    <w:p w14:paraId="50536A41" w14:textId="6B33C04D" w:rsidR="00564912" w:rsidRPr="008F5A39" w:rsidRDefault="00564912" w:rsidP="008F5A39">
      <w:pPr>
        <w:jc w:val="both"/>
        <w:rPr>
          <w:rFonts w:ascii="Titillium" w:hAnsi="Titillium"/>
          <w:noProof/>
          <w:sz w:val="22"/>
          <w:szCs w:val="22"/>
          <w:lang w:eastAsia="en-GB"/>
        </w:rPr>
      </w:pPr>
      <w:r w:rsidRPr="008F5A39">
        <w:rPr>
          <w:rFonts w:ascii="Titillium" w:hAnsi="Titillium"/>
          <w:noProof/>
          <w:sz w:val="22"/>
          <w:szCs w:val="22"/>
          <w:lang w:eastAsia="en-GB"/>
        </w:rPr>
        <w:t>5.1</w:t>
      </w:r>
      <w:r w:rsidRPr="008F5A39">
        <w:rPr>
          <w:rFonts w:ascii="Titillium" w:hAnsi="Titillium"/>
          <w:noProof/>
          <w:sz w:val="22"/>
          <w:szCs w:val="22"/>
          <w:lang w:eastAsia="en-GB"/>
        </w:rPr>
        <w:tab/>
        <w:t xml:space="preserve">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can choose to start their leave:</w:t>
      </w:r>
    </w:p>
    <w:p w14:paraId="2B202A3D" w14:textId="77777777" w:rsidR="00564912" w:rsidRPr="008F5A39" w:rsidRDefault="00564912" w:rsidP="008F5A39">
      <w:pPr>
        <w:jc w:val="both"/>
        <w:rPr>
          <w:rFonts w:ascii="Titillium" w:hAnsi="Titillium"/>
          <w:noProof/>
          <w:sz w:val="22"/>
          <w:szCs w:val="22"/>
          <w:lang w:eastAsia="en-GB"/>
        </w:rPr>
      </w:pPr>
    </w:p>
    <w:p w14:paraId="0C012BD9" w14:textId="2591905D" w:rsidR="00564912" w:rsidRPr="008F5A39" w:rsidRDefault="00564912" w:rsidP="008F5A39">
      <w:pPr>
        <w:pStyle w:val="ListParagraph"/>
        <w:numPr>
          <w:ilvl w:val="0"/>
          <w:numId w:val="32"/>
        </w:numPr>
        <w:jc w:val="both"/>
        <w:rPr>
          <w:rFonts w:ascii="Titillium" w:hAnsi="Titillium"/>
          <w:noProof/>
          <w:sz w:val="22"/>
          <w:szCs w:val="22"/>
          <w:lang w:eastAsia="en-GB"/>
        </w:rPr>
      </w:pPr>
      <w:r w:rsidRPr="008F5A39">
        <w:rPr>
          <w:rFonts w:ascii="Titillium" w:hAnsi="Titillium"/>
          <w:noProof/>
          <w:sz w:val="22"/>
          <w:szCs w:val="22"/>
          <w:lang w:eastAsia="en-GB"/>
        </w:rPr>
        <w:t>From the date of the child’s placement (whether this is earlier or later than expected), or</w:t>
      </w:r>
    </w:p>
    <w:p w14:paraId="23FBD476" w14:textId="77777777" w:rsidR="00564912" w:rsidRPr="008F5A39" w:rsidRDefault="00564912" w:rsidP="008F5A39">
      <w:pPr>
        <w:jc w:val="both"/>
        <w:rPr>
          <w:rFonts w:ascii="Titillium" w:hAnsi="Titillium"/>
          <w:noProof/>
          <w:sz w:val="22"/>
          <w:szCs w:val="22"/>
          <w:lang w:eastAsia="en-GB"/>
        </w:rPr>
      </w:pPr>
    </w:p>
    <w:p w14:paraId="0F12884A" w14:textId="6FF257A7" w:rsidR="00564912" w:rsidRPr="008F5A39" w:rsidRDefault="00564912" w:rsidP="008F5A39">
      <w:pPr>
        <w:pStyle w:val="ListParagraph"/>
        <w:numPr>
          <w:ilvl w:val="0"/>
          <w:numId w:val="32"/>
        </w:numPr>
        <w:jc w:val="both"/>
        <w:rPr>
          <w:rFonts w:ascii="Titillium" w:hAnsi="Titillium"/>
          <w:noProof/>
          <w:sz w:val="22"/>
          <w:szCs w:val="22"/>
          <w:lang w:eastAsia="en-GB"/>
        </w:rPr>
      </w:pPr>
      <w:r w:rsidRPr="008F5A39">
        <w:rPr>
          <w:rFonts w:ascii="Titillium" w:hAnsi="Titillium"/>
          <w:noProof/>
          <w:sz w:val="22"/>
          <w:szCs w:val="22"/>
          <w:lang w:eastAsia="en-GB"/>
        </w:rPr>
        <w:t>From a fixed date which can be up to 14 days before the expected date of placement</w:t>
      </w:r>
    </w:p>
    <w:p w14:paraId="5503350E" w14:textId="77777777" w:rsidR="00564912" w:rsidRPr="008F5A39" w:rsidRDefault="00564912" w:rsidP="008F5A39">
      <w:pPr>
        <w:jc w:val="both"/>
        <w:rPr>
          <w:rFonts w:ascii="Titillium" w:hAnsi="Titillium"/>
          <w:noProof/>
          <w:sz w:val="22"/>
          <w:szCs w:val="22"/>
          <w:lang w:eastAsia="en-GB"/>
        </w:rPr>
      </w:pPr>
    </w:p>
    <w:p w14:paraId="7717406F" w14:textId="34850C8F" w:rsidR="00564912" w:rsidRPr="008F5A39" w:rsidRDefault="00564912" w:rsidP="008F5A39">
      <w:pPr>
        <w:pStyle w:val="ListParagraph"/>
        <w:numPr>
          <w:ilvl w:val="0"/>
          <w:numId w:val="32"/>
        </w:numPr>
        <w:jc w:val="both"/>
        <w:rPr>
          <w:rFonts w:ascii="Titillium" w:hAnsi="Titillium"/>
          <w:noProof/>
          <w:sz w:val="22"/>
          <w:szCs w:val="22"/>
          <w:lang w:eastAsia="en-GB"/>
        </w:rPr>
      </w:pPr>
      <w:r w:rsidRPr="008F5A39">
        <w:rPr>
          <w:rFonts w:ascii="Titillium" w:hAnsi="Titillium"/>
          <w:noProof/>
          <w:sz w:val="22"/>
          <w:szCs w:val="22"/>
          <w:lang w:eastAsia="en-GB"/>
        </w:rPr>
        <w:t>Adoption leave can start on any day of the week</w:t>
      </w:r>
    </w:p>
    <w:p w14:paraId="520FE72C" w14:textId="77777777" w:rsidR="00564912" w:rsidRPr="008F5A39" w:rsidRDefault="00564912" w:rsidP="008F5A39">
      <w:pPr>
        <w:jc w:val="both"/>
        <w:rPr>
          <w:rFonts w:ascii="Titillium" w:hAnsi="Titillium"/>
          <w:noProof/>
          <w:sz w:val="22"/>
          <w:szCs w:val="22"/>
          <w:lang w:eastAsia="en-GB"/>
        </w:rPr>
      </w:pPr>
    </w:p>
    <w:p w14:paraId="2DF3DE8C" w14:textId="13ED8952" w:rsidR="00564912" w:rsidRPr="008F5A39" w:rsidRDefault="00564912" w:rsidP="008F5A39">
      <w:pPr>
        <w:pStyle w:val="ListParagraph"/>
        <w:numPr>
          <w:ilvl w:val="1"/>
          <w:numId w:val="25"/>
        </w:numPr>
        <w:ind w:left="709" w:hanging="709"/>
        <w:jc w:val="both"/>
        <w:rPr>
          <w:rFonts w:ascii="Titillium" w:hAnsi="Titillium"/>
          <w:noProof/>
          <w:sz w:val="22"/>
          <w:szCs w:val="22"/>
          <w:lang w:eastAsia="en-GB"/>
        </w:rPr>
      </w:pPr>
      <w:r w:rsidRPr="008F5A39">
        <w:rPr>
          <w:rFonts w:ascii="Titillium" w:hAnsi="Titillium"/>
          <w:noProof/>
          <w:sz w:val="22"/>
          <w:szCs w:val="22"/>
          <w:lang w:eastAsia="en-GB"/>
        </w:rPr>
        <w:t xml:space="preserve">Only one period of leave will be available irrespective of whether more than one child is placed for adoption as part of the same arrangement. If the child’s placement ends during the adoption leave period, 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will be able to continue adoption leave for up to eight weeks after the end of the placement.</w:t>
      </w:r>
    </w:p>
    <w:p w14:paraId="5F6D5742" w14:textId="77777777" w:rsidR="00CA4781" w:rsidRPr="008F5A39" w:rsidRDefault="00CA4781" w:rsidP="008F5A39">
      <w:pPr>
        <w:jc w:val="both"/>
        <w:rPr>
          <w:rFonts w:ascii="Titillium" w:hAnsi="Titillium"/>
          <w:noProof/>
          <w:lang w:eastAsia="en-GB"/>
        </w:rPr>
      </w:pPr>
    </w:p>
    <w:p w14:paraId="7CBCB503" w14:textId="0AA2C7E0" w:rsidR="00CA4781" w:rsidRPr="009464D4" w:rsidRDefault="00CA4781" w:rsidP="008F5A39">
      <w:pPr>
        <w:pStyle w:val="Heading2"/>
        <w:jc w:val="both"/>
        <w:rPr>
          <w:noProof/>
          <w:color w:val="67B8E7"/>
          <w:lang w:eastAsia="en-GB"/>
        </w:rPr>
      </w:pPr>
      <w:r w:rsidRPr="009464D4">
        <w:rPr>
          <w:noProof/>
          <w:color w:val="67B8E7"/>
          <w:lang w:eastAsia="en-GB"/>
        </w:rPr>
        <w:t>Notice Requirements</w:t>
      </w:r>
    </w:p>
    <w:p w14:paraId="171F4427" w14:textId="77777777" w:rsidR="00CA4781" w:rsidRPr="008F5A39" w:rsidRDefault="00CA4781" w:rsidP="008F5A39">
      <w:pPr>
        <w:jc w:val="both"/>
        <w:rPr>
          <w:rFonts w:ascii="Titillium" w:hAnsi="Titillium"/>
          <w:noProof/>
          <w:sz w:val="22"/>
          <w:szCs w:val="22"/>
          <w:lang w:eastAsia="en-GB"/>
        </w:rPr>
      </w:pPr>
    </w:p>
    <w:p w14:paraId="138372A5" w14:textId="6AB8D13E" w:rsidR="00CA4781" w:rsidRPr="008F5A39" w:rsidRDefault="00CA4781" w:rsidP="008F5A39">
      <w:pPr>
        <w:jc w:val="both"/>
        <w:rPr>
          <w:rFonts w:ascii="Titillium" w:hAnsi="Titillium"/>
          <w:noProof/>
          <w:sz w:val="22"/>
          <w:szCs w:val="22"/>
          <w:lang w:eastAsia="en-GB"/>
        </w:rPr>
      </w:pPr>
      <w:r w:rsidRPr="008F5A39">
        <w:rPr>
          <w:rFonts w:ascii="Titillium" w:hAnsi="Titillium"/>
          <w:noProof/>
          <w:sz w:val="22"/>
          <w:szCs w:val="22"/>
          <w:lang w:eastAsia="en-GB"/>
        </w:rPr>
        <w:t xml:space="preserve">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will be required to inform their Line Manager and </w:t>
      </w:r>
      <w:r w:rsidR="008F5A39" w:rsidRPr="008F5A39">
        <w:rPr>
          <w:rFonts w:ascii="Titillium" w:hAnsi="Titillium"/>
          <w:noProof/>
          <w:sz w:val="22"/>
          <w:szCs w:val="22"/>
          <w:lang w:eastAsia="en-GB"/>
        </w:rPr>
        <w:t>The People Team</w:t>
      </w:r>
      <w:r w:rsidRPr="008F5A39">
        <w:rPr>
          <w:rFonts w:ascii="Titillium" w:hAnsi="Titillium"/>
          <w:noProof/>
          <w:sz w:val="22"/>
          <w:szCs w:val="22"/>
          <w:lang w:eastAsia="en-GB"/>
        </w:rPr>
        <w:t xml:space="preserve"> of their intention to take adoption leave within seven days of being notified by the adoption agency that they have been matched with a child for adoption, unless this is not reasonably practicable. </w:t>
      </w:r>
    </w:p>
    <w:p w14:paraId="34D1DD0A" w14:textId="77777777" w:rsidR="00CA4781" w:rsidRPr="008F5A39" w:rsidRDefault="00CA4781" w:rsidP="008F5A39">
      <w:pPr>
        <w:jc w:val="both"/>
        <w:rPr>
          <w:rFonts w:ascii="Titillium" w:hAnsi="Titillium"/>
          <w:noProof/>
          <w:sz w:val="22"/>
          <w:szCs w:val="22"/>
          <w:lang w:eastAsia="en-GB"/>
        </w:rPr>
      </w:pPr>
    </w:p>
    <w:p w14:paraId="72198BD7" w14:textId="77777777" w:rsidR="00CA4781" w:rsidRPr="008F5A39" w:rsidRDefault="00CA4781" w:rsidP="008F5A39">
      <w:pPr>
        <w:jc w:val="both"/>
        <w:rPr>
          <w:rFonts w:ascii="Titillium" w:hAnsi="Titillium"/>
          <w:noProof/>
          <w:sz w:val="22"/>
          <w:szCs w:val="22"/>
          <w:lang w:eastAsia="en-GB"/>
        </w:rPr>
      </w:pPr>
      <w:r w:rsidRPr="008F5A39">
        <w:rPr>
          <w:rFonts w:ascii="Titillium" w:hAnsi="Titillium"/>
          <w:noProof/>
          <w:sz w:val="22"/>
          <w:szCs w:val="22"/>
          <w:lang w:eastAsia="en-GB"/>
        </w:rPr>
        <w:t>6.2</w:t>
      </w:r>
      <w:r w:rsidRPr="008F5A39">
        <w:rPr>
          <w:rFonts w:ascii="Titillium" w:hAnsi="Titillium"/>
          <w:noProof/>
          <w:sz w:val="22"/>
          <w:szCs w:val="22"/>
          <w:lang w:eastAsia="en-GB"/>
        </w:rPr>
        <w:tab/>
        <w:t>They will need to advise:</w:t>
      </w:r>
    </w:p>
    <w:p w14:paraId="5916B4AF" w14:textId="77777777" w:rsidR="00CA4781" w:rsidRPr="008F5A39" w:rsidRDefault="00CA4781" w:rsidP="008F5A39">
      <w:pPr>
        <w:jc w:val="both"/>
        <w:rPr>
          <w:rFonts w:ascii="Titillium" w:hAnsi="Titillium"/>
          <w:noProof/>
          <w:sz w:val="22"/>
          <w:szCs w:val="22"/>
          <w:lang w:eastAsia="en-GB"/>
        </w:rPr>
      </w:pPr>
    </w:p>
    <w:p w14:paraId="571E87E5" w14:textId="377AEDF9" w:rsidR="00CA4781" w:rsidRPr="008F5A39" w:rsidRDefault="00CA4781" w:rsidP="008F5A39">
      <w:pPr>
        <w:pStyle w:val="ListParagraph"/>
        <w:numPr>
          <w:ilvl w:val="0"/>
          <w:numId w:val="34"/>
        </w:numPr>
        <w:jc w:val="both"/>
        <w:rPr>
          <w:rFonts w:ascii="Titillium" w:hAnsi="Titillium"/>
          <w:noProof/>
          <w:sz w:val="22"/>
          <w:szCs w:val="22"/>
          <w:lang w:eastAsia="en-GB"/>
        </w:rPr>
      </w:pPr>
      <w:r w:rsidRPr="008F5A39">
        <w:rPr>
          <w:rFonts w:ascii="Titillium" w:hAnsi="Titillium"/>
          <w:noProof/>
          <w:sz w:val="22"/>
          <w:szCs w:val="22"/>
          <w:lang w:eastAsia="en-GB"/>
        </w:rPr>
        <w:t>The “date of placement” - when the child is placed with them, and</w:t>
      </w:r>
    </w:p>
    <w:p w14:paraId="495052BA" w14:textId="454E3F19" w:rsidR="00CA4781" w:rsidRPr="008F5A39" w:rsidRDefault="00CA4781" w:rsidP="008F5A39">
      <w:pPr>
        <w:pStyle w:val="ListParagraph"/>
        <w:numPr>
          <w:ilvl w:val="0"/>
          <w:numId w:val="34"/>
        </w:numPr>
        <w:jc w:val="both"/>
        <w:rPr>
          <w:rFonts w:ascii="Titillium" w:hAnsi="Titillium"/>
          <w:noProof/>
          <w:sz w:val="22"/>
          <w:szCs w:val="22"/>
          <w:lang w:eastAsia="en-GB"/>
        </w:rPr>
      </w:pPr>
      <w:r w:rsidRPr="008F5A39">
        <w:rPr>
          <w:rFonts w:ascii="Titillium" w:hAnsi="Titillium"/>
          <w:noProof/>
          <w:sz w:val="22"/>
          <w:szCs w:val="22"/>
          <w:lang w:eastAsia="en-GB"/>
        </w:rPr>
        <w:t>When they want their adoption leave to start</w:t>
      </w:r>
    </w:p>
    <w:p w14:paraId="2982910C" w14:textId="7314E800" w:rsidR="00CA4781" w:rsidRPr="008F5A39" w:rsidRDefault="00CA4781" w:rsidP="008F5A39">
      <w:pPr>
        <w:pStyle w:val="ListParagraph"/>
        <w:numPr>
          <w:ilvl w:val="0"/>
          <w:numId w:val="34"/>
        </w:numPr>
        <w:jc w:val="both"/>
        <w:rPr>
          <w:rFonts w:ascii="Titillium" w:hAnsi="Titillium"/>
          <w:noProof/>
          <w:sz w:val="22"/>
          <w:szCs w:val="22"/>
          <w:lang w:eastAsia="en-GB"/>
        </w:rPr>
      </w:pPr>
      <w:r w:rsidRPr="008F5A39">
        <w:rPr>
          <w:rFonts w:ascii="Titillium" w:hAnsi="Titillium"/>
          <w:noProof/>
          <w:sz w:val="22"/>
          <w:szCs w:val="22"/>
          <w:lang w:eastAsia="en-GB"/>
        </w:rPr>
        <w:t>How much leave you intend to take</w:t>
      </w:r>
    </w:p>
    <w:p w14:paraId="11034D48" w14:textId="77777777" w:rsidR="00CA4781" w:rsidRPr="008F5A39" w:rsidRDefault="00CA4781" w:rsidP="008F5A39">
      <w:pPr>
        <w:jc w:val="both"/>
        <w:rPr>
          <w:rFonts w:ascii="Titillium" w:hAnsi="Titillium"/>
          <w:noProof/>
          <w:sz w:val="22"/>
          <w:szCs w:val="22"/>
          <w:lang w:eastAsia="en-GB"/>
        </w:rPr>
      </w:pPr>
    </w:p>
    <w:p w14:paraId="7D02CF5A" w14:textId="46B8876A" w:rsidR="00564912" w:rsidRDefault="00CA4781" w:rsidP="008F5A39">
      <w:pPr>
        <w:ind w:left="709" w:hanging="709"/>
        <w:jc w:val="both"/>
        <w:rPr>
          <w:rFonts w:ascii="Titillium" w:hAnsi="Titillium"/>
          <w:noProof/>
          <w:sz w:val="22"/>
          <w:szCs w:val="22"/>
          <w:lang w:eastAsia="en-GB"/>
        </w:rPr>
      </w:pPr>
      <w:r w:rsidRPr="008F5A39">
        <w:rPr>
          <w:rFonts w:ascii="Titillium" w:hAnsi="Titillium"/>
          <w:noProof/>
          <w:sz w:val="22"/>
          <w:szCs w:val="22"/>
          <w:lang w:eastAsia="en-GB"/>
        </w:rPr>
        <w:t>6.3</w:t>
      </w:r>
      <w:r w:rsidRPr="008F5A39">
        <w:rPr>
          <w:rFonts w:ascii="Titillium" w:hAnsi="Titillium"/>
          <w:noProof/>
          <w:sz w:val="22"/>
          <w:szCs w:val="22"/>
          <w:lang w:eastAsia="en-GB"/>
        </w:rPr>
        <w:tab/>
        <w:t>If you use a surrogate to have a baby, tell your line manager the due date and when you want to start your leave at least 15 weeks before the expected week of birth. This should be in writing.</w:t>
      </w:r>
    </w:p>
    <w:p w14:paraId="164AE3AF" w14:textId="77777777" w:rsidR="008F5A39" w:rsidRPr="008F5A39" w:rsidRDefault="008F5A39" w:rsidP="008F5A39">
      <w:pPr>
        <w:jc w:val="both"/>
        <w:rPr>
          <w:rFonts w:ascii="Titillium" w:hAnsi="Titillium"/>
          <w:noProof/>
          <w:sz w:val="22"/>
          <w:szCs w:val="22"/>
          <w:lang w:eastAsia="en-GB"/>
        </w:rPr>
      </w:pPr>
    </w:p>
    <w:p w14:paraId="6FE361DB" w14:textId="18BAE88C" w:rsidR="00564912" w:rsidRPr="009464D4" w:rsidRDefault="00CA4781" w:rsidP="008F5A39">
      <w:pPr>
        <w:pStyle w:val="Heading2"/>
        <w:jc w:val="both"/>
        <w:rPr>
          <w:noProof/>
          <w:color w:val="67B8E7"/>
          <w:lang w:eastAsia="en-GB"/>
        </w:rPr>
      </w:pPr>
      <w:r w:rsidRPr="009464D4">
        <w:rPr>
          <w:noProof/>
          <w:color w:val="67B8E7"/>
          <w:lang w:eastAsia="en-GB"/>
        </w:rPr>
        <w:t>Documentary Evidence</w:t>
      </w:r>
    </w:p>
    <w:p w14:paraId="7B419417" w14:textId="77777777" w:rsidR="00CA4781" w:rsidRPr="008F5A39" w:rsidRDefault="00CA4781" w:rsidP="008F5A39">
      <w:pPr>
        <w:jc w:val="both"/>
        <w:rPr>
          <w:rFonts w:ascii="Titillium" w:hAnsi="Titillium"/>
          <w:noProof/>
          <w:sz w:val="22"/>
          <w:szCs w:val="22"/>
          <w:lang w:eastAsia="en-GB"/>
        </w:rPr>
      </w:pPr>
    </w:p>
    <w:p w14:paraId="76F45BB0" w14:textId="6B92D6A6" w:rsidR="00CA4781" w:rsidRPr="008F5A39" w:rsidRDefault="00CA4781" w:rsidP="008F5A39">
      <w:pPr>
        <w:jc w:val="both"/>
        <w:rPr>
          <w:rFonts w:ascii="Titillium" w:hAnsi="Titillium"/>
          <w:noProof/>
          <w:sz w:val="22"/>
          <w:szCs w:val="22"/>
          <w:lang w:eastAsia="en-GB"/>
        </w:rPr>
      </w:pPr>
      <w:r w:rsidRPr="008F5A39">
        <w:rPr>
          <w:rFonts w:ascii="Titillium" w:hAnsi="Titillium"/>
          <w:noProof/>
          <w:sz w:val="22"/>
          <w:szCs w:val="22"/>
          <w:lang w:eastAsia="en-GB"/>
        </w:rPr>
        <w:t>7.1</w:t>
      </w:r>
      <w:r w:rsidRPr="008F5A39">
        <w:rPr>
          <w:rFonts w:ascii="Titillium" w:hAnsi="Titillium"/>
          <w:noProof/>
          <w:sz w:val="22"/>
          <w:szCs w:val="22"/>
          <w:lang w:eastAsia="en-GB"/>
        </w:rPr>
        <w:tab/>
        <w:t>Proof of Adoption</w:t>
      </w:r>
    </w:p>
    <w:p w14:paraId="176E743D" w14:textId="77777777" w:rsidR="00CA4781" w:rsidRPr="008F5A39" w:rsidRDefault="00CA4781" w:rsidP="008F5A39">
      <w:pPr>
        <w:jc w:val="both"/>
        <w:rPr>
          <w:rFonts w:ascii="Titillium" w:hAnsi="Titillium"/>
          <w:noProof/>
          <w:sz w:val="22"/>
          <w:szCs w:val="22"/>
          <w:lang w:eastAsia="en-GB"/>
        </w:rPr>
      </w:pPr>
    </w:p>
    <w:p w14:paraId="036E0109" w14:textId="7E76640D" w:rsidR="00CA4781" w:rsidRPr="008F5A39" w:rsidRDefault="00CA4781" w:rsidP="008F5A39">
      <w:pPr>
        <w:jc w:val="both"/>
        <w:rPr>
          <w:rFonts w:ascii="Titillium" w:hAnsi="Titillium"/>
          <w:noProof/>
          <w:sz w:val="22"/>
          <w:szCs w:val="22"/>
          <w:lang w:eastAsia="en-GB"/>
        </w:rPr>
      </w:pPr>
      <w:r w:rsidRPr="008F5A39">
        <w:rPr>
          <w:rFonts w:ascii="Titillium" w:hAnsi="Titillium"/>
          <w:noProof/>
          <w:sz w:val="22"/>
          <w:szCs w:val="22"/>
          <w:lang w:eastAsia="en-GB"/>
        </w:rPr>
        <w:t xml:space="preserve">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will be required to give their Line Manager relevant documentary evidence, normally:</w:t>
      </w:r>
    </w:p>
    <w:p w14:paraId="2E2A6494" w14:textId="77777777" w:rsidR="00CA4781" w:rsidRPr="008F5A39" w:rsidRDefault="00CA4781" w:rsidP="008F5A39">
      <w:pPr>
        <w:jc w:val="both"/>
        <w:rPr>
          <w:rFonts w:ascii="Titillium" w:hAnsi="Titillium"/>
          <w:noProof/>
          <w:sz w:val="22"/>
          <w:szCs w:val="22"/>
          <w:lang w:eastAsia="en-GB"/>
        </w:rPr>
      </w:pPr>
    </w:p>
    <w:p w14:paraId="2B613EFC" w14:textId="4474CB7B" w:rsidR="00CA4781" w:rsidRPr="008F5A39" w:rsidRDefault="00CA4781" w:rsidP="008F5A39">
      <w:pPr>
        <w:pStyle w:val="ListParagraph"/>
        <w:numPr>
          <w:ilvl w:val="0"/>
          <w:numId w:val="36"/>
        </w:numPr>
        <w:jc w:val="both"/>
        <w:rPr>
          <w:rFonts w:ascii="Titillium" w:hAnsi="Titillium"/>
          <w:noProof/>
          <w:sz w:val="22"/>
          <w:szCs w:val="22"/>
          <w:lang w:eastAsia="en-GB"/>
        </w:rPr>
      </w:pPr>
      <w:r w:rsidRPr="008F5A39">
        <w:rPr>
          <w:rFonts w:ascii="Titillium" w:hAnsi="Titillium"/>
          <w:noProof/>
          <w:sz w:val="22"/>
          <w:szCs w:val="22"/>
          <w:lang w:eastAsia="en-GB"/>
        </w:rPr>
        <w:t>Your name and address and that of the agency</w:t>
      </w:r>
    </w:p>
    <w:p w14:paraId="4CBA0C62" w14:textId="0A8B1181" w:rsidR="00CA4781" w:rsidRPr="008F5A39" w:rsidRDefault="00CA4781" w:rsidP="008F5A39">
      <w:pPr>
        <w:pStyle w:val="ListParagraph"/>
        <w:numPr>
          <w:ilvl w:val="0"/>
          <w:numId w:val="36"/>
        </w:numPr>
        <w:jc w:val="both"/>
        <w:rPr>
          <w:rFonts w:ascii="Titillium" w:hAnsi="Titillium"/>
          <w:noProof/>
          <w:sz w:val="22"/>
          <w:szCs w:val="22"/>
          <w:lang w:eastAsia="en-GB"/>
        </w:rPr>
      </w:pPr>
      <w:r w:rsidRPr="008F5A39">
        <w:rPr>
          <w:rFonts w:ascii="Titillium" w:hAnsi="Titillium"/>
          <w:noProof/>
          <w:sz w:val="22"/>
          <w:szCs w:val="22"/>
          <w:lang w:eastAsia="en-GB"/>
        </w:rPr>
        <w:t xml:space="preserve">The match date e.g. the matching certificate from the adoption agency </w:t>
      </w:r>
    </w:p>
    <w:p w14:paraId="1879E658" w14:textId="66E164C8" w:rsidR="00CA4781" w:rsidRPr="008F5A39" w:rsidRDefault="00CA4781" w:rsidP="008F5A39">
      <w:pPr>
        <w:pStyle w:val="ListParagraph"/>
        <w:numPr>
          <w:ilvl w:val="0"/>
          <w:numId w:val="36"/>
        </w:numPr>
        <w:jc w:val="both"/>
        <w:rPr>
          <w:rFonts w:ascii="Titillium" w:hAnsi="Titillium"/>
          <w:noProof/>
          <w:sz w:val="22"/>
          <w:szCs w:val="22"/>
          <w:lang w:eastAsia="en-GB"/>
        </w:rPr>
      </w:pPr>
      <w:r w:rsidRPr="008F5A39">
        <w:rPr>
          <w:rFonts w:ascii="Titillium" w:hAnsi="Titillium"/>
          <w:noProof/>
          <w:sz w:val="22"/>
          <w:szCs w:val="22"/>
          <w:lang w:eastAsia="en-GB"/>
        </w:rPr>
        <w:t>The date of the placement e.g. a letter from the agency</w:t>
      </w:r>
    </w:p>
    <w:p w14:paraId="1786702C" w14:textId="77777777" w:rsidR="00CA4781" w:rsidRPr="008F5A39" w:rsidRDefault="00CA4781" w:rsidP="008F5A39">
      <w:pPr>
        <w:jc w:val="both"/>
        <w:rPr>
          <w:rFonts w:ascii="Titillium" w:hAnsi="Titillium"/>
          <w:noProof/>
          <w:sz w:val="22"/>
          <w:szCs w:val="22"/>
          <w:lang w:eastAsia="en-GB"/>
        </w:rPr>
      </w:pPr>
    </w:p>
    <w:p w14:paraId="1B8A1649" w14:textId="26722640" w:rsidR="00CA4781" w:rsidRDefault="00CA4781" w:rsidP="008F5A39">
      <w:pPr>
        <w:jc w:val="both"/>
        <w:rPr>
          <w:rFonts w:ascii="Titillium" w:hAnsi="Titillium"/>
          <w:noProof/>
          <w:sz w:val="22"/>
          <w:szCs w:val="22"/>
          <w:lang w:eastAsia="en-GB"/>
        </w:rPr>
      </w:pPr>
      <w:r w:rsidRPr="008F5A39">
        <w:rPr>
          <w:rFonts w:ascii="Titillium" w:hAnsi="Titillium"/>
          <w:noProof/>
          <w:sz w:val="22"/>
          <w:szCs w:val="22"/>
          <w:lang w:eastAsia="en-GB"/>
        </w:rPr>
        <w:t>Overseas adoptions</w:t>
      </w:r>
    </w:p>
    <w:p w14:paraId="3BA2351F" w14:textId="77777777" w:rsidR="008F5A39" w:rsidRPr="008F5A39" w:rsidRDefault="008F5A39" w:rsidP="008F5A39">
      <w:pPr>
        <w:jc w:val="both"/>
        <w:rPr>
          <w:rFonts w:ascii="Titillium" w:hAnsi="Titillium"/>
          <w:noProof/>
          <w:sz w:val="22"/>
          <w:szCs w:val="22"/>
          <w:lang w:eastAsia="en-GB"/>
        </w:rPr>
      </w:pPr>
    </w:p>
    <w:p w14:paraId="1B85C13E" w14:textId="13F01073" w:rsidR="00CA4781" w:rsidRPr="008F5A39" w:rsidRDefault="00CA4781" w:rsidP="008F5A39">
      <w:pPr>
        <w:pStyle w:val="ListParagraph"/>
        <w:numPr>
          <w:ilvl w:val="0"/>
          <w:numId w:val="38"/>
        </w:numPr>
        <w:jc w:val="both"/>
        <w:rPr>
          <w:rFonts w:ascii="Titillium" w:hAnsi="Titillium"/>
          <w:noProof/>
          <w:sz w:val="22"/>
          <w:szCs w:val="22"/>
          <w:lang w:eastAsia="en-GB"/>
        </w:rPr>
      </w:pPr>
      <w:r w:rsidRPr="008F5A39">
        <w:rPr>
          <w:rFonts w:ascii="Titillium" w:hAnsi="Titillium"/>
          <w:noProof/>
          <w:sz w:val="22"/>
          <w:szCs w:val="22"/>
          <w:lang w:eastAsia="en-GB"/>
        </w:rPr>
        <w:t>The relevant UK authority’s “official notification” confirming you are allowed to adopt (overseas adoptions only)</w:t>
      </w:r>
    </w:p>
    <w:p w14:paraId="75532F60" w14:textId="1A538371" w:rsidR="00CA4781" w:rsidRPr="008F5A39" w:rsidRDefault="00CA4781" w:rsidP="008F5A39">
      <w:pPr>
        <w:pStyle w:val="ListParagraph"/>
        <w:numPr>
          <w:ilvl w:val="0"/>
          <w:numId w:val="38"/>
        </w:numPr>
        <w:jc w:val="both"/>
        <w:rPr>
          <w:rFonts w:ascii="Titillium" w:hAnsi="Titillium"/>
          <w:noProof/>
          <w:sz w:val="22"/>
          <w:szCs w:val="22"/>
          <w:lang w:eastAsia="en-GB"/>
        </w:rPr>
      </w:pPr>
      <w:r w:rsidRPr="008F5A39">
        <w:rPr>
          <w:rFonts w:ascii="Titillium" w:hAnsi="Titillium"/>
          <w:noProof/>
          <w:sz w:val="22"/>
          <w:szCs w:val="22"/>
          <w:lang w:eastAsia="en-GB"/>
        </w:rPr>
        <w:t>The estimated date the child arrives in the UK – within 28 days of getting the notification</w:t>
      </w:r>
    </w:p>
    <w:p w14:paraId="134D7D80" w14:textId="2B79D45A" w:rsidR="00CA4781" w:rsidRPr="008F5A39" w:rsidRDefault="00CA4781" w:rsidP="008F5A39">
      <w:pPr>
        <w:pStyle w:val="ListParagraph"/>
        <w:numPr>
          <w:ilvl w:val="0"/>
          <w:numId w:val="38"/>
        </w:numPr>
        <w:jc w:val="both"/>
        <w:rPr>
          <w:rFonts w:ascii="Titillium" w:hAnsi="Titillium"/>
          <w:noProof/>
          <w:sz w:val="22"/>
          <w:szCs w:val="22"/>
          <w:lang w:eastAsia="en-GB"/>
        </w:rPr>
      </w:pPr>
      <w:r w:rsidRPr="008F5A39">
        <w:rPr>
          <w:rFonts w:ascii="Titillium" w:hAnsi="Titillium"/>
          <w:noProof/>
          <w:sz w:val="22"/>
          <w:szCs w:val="22"/>
          <w:lang w:eastAsia="en-GB"/>
        </w:rPr>
        <w:t>The actual date the child arrived in the UK .e.g. plane ticket (overseas adoption)</w:t>
      </w:r>
    </w:p>
    <w:p w14:paraId="1ED44249" w14:textId="6491A884" w:rsidR="00CA4781" w:rsidRPr="008F5A39" w:rsidRDefault="00CA4781" w:rsidP="008F5A39">
      <w:pPr>
        <w:pStyle w:val="ListParagraph"/>
        <w:numPr>
          <w:ilvl w:val="0"/>
          <w:numId w:val="38"/>
        </w:numPr>
        <w:jc w:val="both"/>
        <w:rPr>
          <w:rFonts w:ascii="Titillium" w:hAnsi="Titillium"/>
          <w:noProof/>
          <w:sz w:val="22"/>
          <w:szCs w:val="22"/>
          <w:lang w:eastAsia="en-GB"/>
        </w:rPr>
      </w:pPr>
      <w:r w:rsidRPr="008F5A39">
        <w:rPr>
          <w:rFonts w:ascii="Titillium" w:hAnsi="Titillium"/>
          <w:noProof/>
          <w:sz w:val="22"/>
          <w:szCs w:val="22"/>
          <w:lang w:eastAsia="en-GB"/>
        </w:rPr>
        <w:t xml:space="preserve">How much leave you want to take and your start date – giving 28 days notice </w:t>
      </w:r>
    </w:p>
    <w:p w14:paraId="4FFFB97E" w14:textId="77777777" w:rsidR="00CA4781" w:rsidRPr="008F5A39" w:rsidRDefault="00CA4781" w:rsidP="008F5A39">
      <w:pPr>
        <w:jc w:val="both"/>
        <w:rPr>
          <w:rFonts w:ascii="Titillium" w:hAnsi="Titillium"/>
          <w:noProof/>
          <w:sz w:val="22"/>
          <w:szCs w:val="22"/>
          <w:lang w:eastAsia="en-GB"/>
        </w:rPr>
      </w:pPr>
    </w:p>
    <w:p w14:paraId="207C01D9" w14:textId="1287BA73" w:rsidR="00CA4781" w:rsidRPr="008F5A39" w:rsidRDefault="00CA4781" w:rsidP="008F5A39">
      <w:pPr>
        <w:jc w:val="both"/>
        <w:rPr>
          <w:rFonts w:ascii="Titillium" w:hAnsi="Titillium"/>
          <w:noProof/>
          <w:sz w:val="22"/>
          <w:szCs w:val="22"/>
          <w:lang w:eastAsia="en-GB"/>
        </w:rPr>
      </w:pPr>
      <w:r w:rsidRPr="008F5A39">
        <w:rPr>
          <w:rFonts w:ascii="Titillium" w:hAnsi="Titillium"/>
          <w:noProof/>
          <w:sz w:val="22"/>
          <w:szCs w:val="22"/>
          <w:lang w:eastAsia="en-GB"/>
        </w:rPr>
        <w:t xml:space="preserve">Where alternative documentary evidence is provided the case will be discussed on an individual basis with the </w:t>
      </w:r>
      <w:r w:rsidR="006E16D7" w:rsidRPr="008F5A39">
        <w:rPr>
          <w:rFonts w:ascii="Titillium" w:hAnsi="Titillium"/>
          <w:noProof/>
          <w:sz w:val="22"/>
          <w:szCs w:val="22"/>
          <w:lang w:eastAsia="en-GB"/>
        </w:rPr>
        <w:t>People</w:t>
      </w:r>
      <w:r w:rsidRPr="008F5A39">
        <w:rPr>
          <w:rFonts w:ascii="Titillium" w:hAnsi="Titillium"/>
          <w:noProof/>
          <w:sz w:val="22"/>
          <w:szCs w:val="22"/>
          <w:lang w:eastAsia="en-GB"/>
        </w:rPr>
        <w:t xml:space="preserve"> Partner. </w:t>
      </w:r>
    </w:p>
    <w:p w14:paraId="505FAAF6" w14:textId="77777777" w:rsidR="00CA4781" w:rsidRPr="008F5A39" w:rsidRDefault="00CA4781" w:rsidP="008F5A39">
      <w:pPr>
        <w:jc w:val="both"/>
        <w:rPr>
          <w:rFonts w:ascii="Titillium" w:hAnsi="Titillium"/>
          <w:noProof/>
          <w:sz w:val="22"/>
          <w:szCs w:val="22"/>
          <w:lang w:eastAsia="en-GB"/>
        </w:rPr>
      </w:pPr>
    </w:p>
    <w:p w14:paraId="012E8400" w14:textId="77777777" w:rsidR="00CA4781" w:rsidRPr="008F5A39" w:rsidRDefault="00CA4781" w:rsidP="008F5A39">
      <w:pPr>
        <w:jc w:val="both"/>
        <w:rPr>
          <w:rFonts w:ascii="Titillium" w:hAnsi="Titillium"/>
          <w:noProof/>
          <w:sz w:val="22"/>
          <w:szCs w:val="22"/>
          <w:lang w:eastAsia="en-GB"/>
        </w:rPr>
      </w:pPr>
      <w:r w:rsidRPr="008F5A39">
        <w:rPr>
          <w:rFonts w:ascii="Titillium" w:hAnsi="Titillium"/>
          <w:noProof/>
          <w:sz w:val="22"/>
          <w:szCs w:val="22"/>
          <w:lang w:eastAsia="en-GB"/>
        </w:rPr>
        <w:t>7.2</w:t>
      </w:r>
      <w:r w:rsidRPr="008F5A39">
        <w:rPr>
          <w:rFonts w:ascii="Titillium" w:hAnsi="Titillium"/>
          <w:noProof/>
          <w:sz w:val="22"/>
          <w:szCs w:val="22"/>
          <w:lang w:eastAsia="en-GB"/>
        </w:rPr>
        <w:tab/>
        <w:t xml:space="preserve">Proof of Surrogacy </w:t>
      </w:r>
    </w:p>
    <w:p w14:paraId="708AA54D" w14:textId="77777777" w:rsidR="00CA4781" w:rsidRPr="008F5A39" w:rsidRDefault="00CA4781" w:rsidP="008F5A39">
      <w:pPr>
        <w:jc w:val="both"/>
        <w:rPr>
          <w:rFonts w:ascii="Titillium" w:hAnsi="Titillium"/>
          <w:noProof/>
          <w:sz w:val="22"/>
          <w:szCs w:val="22"/>
          <w:lang w:eastAsia="en-GB"/>
        </w:rPr>
      </w:pPr>
      <w:r w:rsidRPr="008F5A39">
        <w:rPr>
          <w:rFonts w:ascii="Titillium" w:hAnsi="Titillium"/>
          <w:noProof/>
          <w:sz w:val="22"/>
          <w:szCs w:val="22"/>
          <w:lang w:eastAsia="en-GB"/>
        </w:rPr>
        <w:tab/>
      </w:r>
      <w:r w:rsidRPr="008F5A39">
        <w:rPr>
          <w:rFonts w:ascii="Titillium" w:hAnsi="Titillium"/>
          <w:noProof/>
          <w:sz w:val="22"/>
          <w:szCs w:val="22"/>
          <w:lang w:eastAsia="en-GB"/>
        </w:rPr>
        <w:tab/>
      </w:r>
    </w:p>
    <w:p w14:paraId="7771248E" w14:textId="2699C236" w:rsidR="00CA4781" w:rsidRPr="008F5A39" w:rsidRDefault="00CA4781" w:rsidP="008F5A39">
      <w:pPr>
        <w:jc w:val="both"/>
        <w:rPr>
          <w:rFonts w:ascii="Titillium" w:hAnsi="Titillium"/>
          <w:noProof/>
          <w:sz w:val="22"/>
          <w:szCs w:val="22"/>
          <w:lang w:eastAsia="en-GB"/>
        </w:rPr>
      </w:pPr>
      <w:r w:rsidRPr="008F5A39">
        <w:rPr>
          <w:rFonts w:ascii="Titillium" w:hAnsi="Titillium"/>
          <w:noProof/>
          <w:sz w:val="22"/>
          <w:szCs w:val="22"/>
          <w:lang w:eastAsia="en-GB"/>
        </w:rPr>
        <w:t>You will be asked to provide a written statement “statutory declaration” to confirm that you have applied for or will apply for a parental order in the six months after the child’s birth. You must sign this in the presence of a legal professional.</w:t>
      </w:r>
    </w:p>
    <w:p w14:paraId="1B42DDE8" w14:textId="77777777" w:rsidR="00CA4781" w:rsidRPr="008F5A39" w:rsidRDefault="00CA4781" w:rsidP="008F5A39">
      <w:pPr>
        <w:jc w:val="both"/>
        <w:rPr>
          <w:rFonts w:ascii="Titillium" w:hAnsi="Titillium"/>
          <w:noProof/>
          <w:sz w:val="22"/>
          <w:szCs w:val="22"/>
          <w:lang w:eastAsia="en-GB"/>
        </w:rPr>
      </w:pPr>
    </w:p>
    <w:p w14:paraId="319A830B" w14:textId="0749950C" w:rsidR="00CA4781" w:rsidRPr="009464D4" w:rsidRDefault="00CA4781" w:rsidP="008F5A39">
      <w:pPr>
        <w:pStyle w:val="Heading2"/>
        <w:jc w:val="both"/>
        <w:rPr>
          <w:noProof/>
          <w:color w:val="67B8E7"/>
          <w:lang w:eastAsia="en-GB"/>
        </w:rPr>
      </w:pPr>
      <w:r w:rsidRPr="009464D4">
        <w:rPr>
          <w:noProof/>
          <w:color w:val="67B8E7"/>
          <w:lang w:eastAsia="en-GB"/>
        </w:rPr>
        <w:t>Change of Leave Dates</w:t>
      </w:r>
    </w:p>
    <w:p w14:paraId="6110483C" w14:textId="77777777" w:rsidR="00CA4781" w:rsidRPr="008F5A39" w:rsidRDefault="00CA4781" w:rsidP="008F5A39">
      <w:pPr>
        <w:jc w:val="both"/>
        <w:rPr>
          <w:rFonts w:ascii="Titillium" w:hAnsi="Titillium"/>
          <w:noProof/>
          <w:lang w:eastAsia="en-GB"/>
        </w:rPr>
      </w:pPr>
    </w:p>
    <w:p w14:paraId="248FCE3B" w14:textId="77C70B7C" w:rsidR="00CA4781" w:rsidRPr="008F5A39" w:rsidRDefault="00CA4781" w:rsidP="008F5A39">
      <w:pPr>
        <w:ind w:left="709" w:hanging="709"/>
        <w:jc w:val="both"/>
        <w:rPr>
          <w:rFonts w:ascii="Titillium" w:hAnsi="Titillium"/>
          <w:noProof/>
          <w:sz w:val="22"/>
          <w:szCs w:val="22"/>
          <w:lang w:eastAsia="en-GB"/>
        </w:rPr>
      </w:pPr>
      <w:r w:rsidRPr="008F5A39">
        <w:rPr>
          <w:rFonts w:ascii="Titillium" w:hAnsi="Titillium"/>
          <w:noProof/>
          <w:sz w:val="22"/>
          <w:szCs w:val="22"/>
          <w:lang w:eastAsia="en-GB"/>
        </w:rPr>
        <w:t>8.1</w:t>
      </w:r>
      <w:r w:rsidRPr="008F5A39">
        <w:rPr>
          <w:rFonts w:ascii="Titillium" w:hAnsi="Titillium"/>
          <w:noProof/>
          <w:sz w:val="22"/>
          <w:szCs w:val="22"/>
          <w:lang w:eastAsia="en-GB"/>
        </w:rPr>
        <w:tab/>
        <w:t xml:space="preserve">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may change their mind about the date on which they want the leave to start, and must inform their Line Manager at least 28 days in advance </w:t>
      </w:r>
    </w:p>
    <w:p w14:paraId="3BE76927" w14:textId="77777777" w:rsidR="00CA4781" w:rsidRPr="008F5A39" w:rsidRDefault="00CA4781" w:rsidP="008F5A39">
      <w:pPr>
        <w:jc w:val="both"/>
        <w:rPr>
          <w:rFonts w:ascii="Titillium" w:hAnsi="Titillium"/>
          <w:noProof/>
          <w:sz w:val="22"/>
          <w:szCs w:val="22"/>
          <w:lang w:eastAsia="en-GB"/>
        </w:rPr>
      </w:pPr>
    </w:p>
    <w:p w14:paraId="41703F94" w14:textId="64933656" w:rsidR="00CA4781" w:rsidRPr="008F5A39" w:rsidRDefault="00CA4781" w:rsidP="001B5C78">
      <w:pPr>
        <w:pStyle w:val="ListParagraph"/>
        <w:numPr>
          <w:ilvl w:val="1"/>
          <w:numId w:val="25"/>
        </w:numPr>
        <w:ind w:left="709" w:hanging="709"/>
        <w:jc w:val="both"/>
        <w:rPr>
          <w:rFonts w:ascii="Titillium" w:hAnsi="Titillium"/>
          <w:noProof/>
          <w:sz w:val="22"/>
          <w:szCs w:val="22"/>
          <w:lang w:eastAsia="en-GB"/>
        </w:rPr>
      </w:pPr>
      <w:r w:rsidRPr="008F5A39">
        <w:rPr>
          <w:rFonts w:ascii="Titillium" w:hAnsi="Titillium"/>
          <w:noProof/>
          <w:sz w:val="22"/>
          <w:szCs w:val="22"/>
          <w:lang w:eastAsia="en-GB"/>
        </w:rPr>
        <w:t xml:space="preserve">Upon receipt of the notification, the Line Manager will then notify </w:t>
      </w:r>
      <w:r w:rsidR="008F5A39" w:rsidRPr="008F5A39">
        <w:rPr>
          <w:rFonts w:ascii="Titillium" w:hAnsi="Titillium"/>
          <w:noProof/>
          <w:sz w:val="22"/>
          <w:szCs w:val="22"/>
          <w:lang w:eastAsia="en-GB"/>
        </w:rPr>
        <w:t>The People Team</w:t>
      </w:r>
      <w:r w:rsidRPr="008F5A39">
        <w:rPr>
          <w:rFonts w:ascii="Titillium" w:hAnsi="Titillium"/>
          <w:noProof/>
          <w:sz w:val="22"/>
          <w:szCs w:val="22"/>
          <w:lang w:eastAsia="en-GB"/>
        </w:rPr>
        <w:t xml:space="preserve"> of 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’s intention to take adoption leave. The University will respond in writing within 28 days of receiving their request, informing them of the date when their leave will end, normally 52 weeks from the start of adoption leave.</w:t>
      </w:r>
    </w:p>
    <w:p w14:paraId="38659E3F" w14:textId="77777777" w:rsidR="008F5A39" w:rsidRDefault="008F5A39" w:rsidP="008F5A39">
      <w:pPr>
        <w:pStyle w:val="Heading2"/>
        <w:numPr>
          <w:ilvl w:val="0"/>
          <w:numId w:val="0"/>
        </w:numPr>
        <w:ind w:left="360" w:hanging="360"/>
        <w:rPr>
          <w:noProof/>
          <w:lang w:eastAsia="en-GB"/>
        </w:rPr>
      </w:pPr>
    </w:p>
    <w:p w14:paraId="742F529E" w14:textId="77777777" w:rsidR="008F5A39" w:rsidRDefault="008F5A39" w:rsidP="008F5A39">
      <w:pPr>
        <w:pStyle w:val="Heading2"/>
        <w:numPr>
          <w:ilvl w:val="0"/>
          <w:numId w:val="0"/>
        </w:numPr>
        <w:ind w:left="360" w:hanging="360"/>
        <w:rPr>
          <w:noProof/>
          <w:lang w:eastAsia="en-GB"/>
        </w:rPr>
      </w:pPr>
    </w:p>
    <w:p w14:paraId="401B1D97" w14:textId="77777777" w:rsidR="008F5A39" w:rsidRPr="008F5A39" w:rsidRDefault="008F5A39" w:rsidP="008F5A39">
      <w:pPr>
        <w:pStyle w:val="Heading2"/>
        <w:numPr>
          <w:ilvl w:val="0"/>
          <w:numId w:val="0"/>
        </w:numPr>
        <w:ind w:left="360" w:hanging="360"/>
        <w:rPr>
          <w:noProof/>
          <w:lang w:eastAsia="en-GB"/>
        </w:rPr>
      </w:pPr>
    </w:p>
    <w:p w14:paraId="6AD49F68" w14:textId="77777777" w:rsidR="00CA4781" w:rsidRPr="008F5A39" w:rsidRDefault="00CA4781" w:rsidP="008F5A39">
      <w:pPr>
        <w:jc w:val="both"/>
        <w:rPr>
          <w:rFonts w:ascii="Titillium" w:hAnsi="Titillium"/>
          <w:noProof/>
          <w:lang w:eastAsia="en-GB"/>
        </w:rPr>
      </w:pPr>
    </w:p>
    <w:p w14:paraId="25EE5F5C" w14:textId="2E608019" w:rsidR="00CA4781" w:rsidRPr="009464D4" w:rsidRDefault="00CA4781" w:rsidP="008F5A39">
      <w:pPr>
        <w:pStyle w:val="Heading2"/>
        <w:jc w:val="both"/>
        <w:rPr>
          <w:noProof/>
          <w:color w:val="67B8E7"/>
          <w:lang w:eastAsia="en-GB"/>
        </w:rPr>
      </w:pPr>
      <w:r w:rsidRPr="009464D4">
        <w:rPr>
          <w:noProof/>
          <w:color w:val="67B8E7"/>
          <w:lang w:eastAsia="en-GB"/>
        </w:rPr>
        <w:lastRenderedPageBreak/>
        <w:t>Adoption Pay</w:t>
      </w:r>
    </w:p>
    <w:p w14:paraId="0DB5D6CD" w14:textId="77777777" w:rsidR="00CA4781" w:rsidRPr="008F5A39" w:rsidRDefault="00CA4781" w:rsidP="008F5A39">
      <w:pPr>
        <w:jc w:val="both"/>
        <w:rPr>
          <w:rFonts w:ascii="Titillium" w:hAnsi="Titillium"/>
          <w:noProof/>
          <w:lang w:eastAsia="en-GB"/>
        </w:rPr>
      </w:pPr>
    </w:p>
    <w:p w14:paraId="0081A6BF" w14:textId="5779CF01" w:rsidR="00CA4781" w:rsidRPr="008F5A39" w:rsidRDefault="00CA4781" w:rsidP="001B5C78">
      <w:pPr>
        <w:ind w:left="709" w:hanging="709"/>
        <w:jc w:val="both"/>
        <w:rPr>
          <w:rFonts w:ascii="Titillium" w:hAnsi="Titillium"/>
          <w:noProof/>
          <w:sz w:val="22"/>
          <w:szCs w:val="22"/>
          <w:lang w:eastAsia="en-GB"/>
        </w:rPr>
      </w:pPr>
      <w:r w:rsidRPr="008F5A39">
        <w:rPr>
          <w:rFonts w:ascii="Titillium" w:hAnsi="Titillium"/>
          <w:noProof/>
          <w:sz w:val="22"/>
          <w:szCs w:val="22"/>
          <w:lang w:eastAsia="en-GB"/>
        </w:rPr>
        <w:t>9.1</w:t>
      </w:r>
      <w:r w:rsidRPr="008F5A39">
        <w:rPr>
          <w:rFonts w:ascii="Titillium" w:hAnsi="Titillium"/>
          <w:noProof/>
          <w:sz w:val="22"/>
          <w:szCs w:val="22"/>
          <w:lang w:eastAsia="en-GB"/>
        </w:rPr>
        <w:tab/>
      </w:r>
      <w:r w:rsidR="001B5C78">
        <w:rPr>
          <w:rFonts w:ascii="Titillium" w:hAnsi="Titillium"/>
          <w:noProof/>
          <w:sz w:val="22"/>
          <w:szCs w:val="22"/>
          <w:lang w:eastAsia="en-GB"/>
        </w:rPr>
        <w:tab/>
      </w:r>
      <w:r w:rsidRPr="008F5A39">
        <w:rPr>
          <w:rFonts w:ascii="Titillium" w:hAnsi="Titillium"/>
          <w:noProof/>
          <w:sz w:val="22"/>
          <w:szCs w:val="22"/>
          <w:lang w:eastAsia="en-GB"/>
        </w:rPr>
        <w:t xml:space="preserve">During their adoption leave, eligible </w:t>
      </w:r>
      <w:r w:rsidR="00B40840" w:rsidRPr="00B40840">
        <w:rPr>
          <w:rFonts w:ascii="Titillium" w:hAnsi="Titillium"/>
          <w:noProof/>
          <w:sz w:val="22"/>
          <w:szCs w:val="22"/>
          <w:lang w:eastAsia="en-GB"/>
        </w:rPr>
        <w:t>colleagues</w:t>
      </w:r>
      <w:r w:rsidRPr="008F5A39">
        <w:rPr>
          <w:rFonts w:ascii="Titillium" w:hAnsi="Titillium"/>
          <w:noProof/>
          <w:sz w:val="22"/>
          <w:szCs w:val="22"/>
          <w:lang w:eastAsia="en-GB"/>
        </w:rPr>
        <w:t xml:space="preserve"> will be entitled to either University Adoption Pay (UAP) or Statutory Adoption Pay (SAP), depending on their length of service. </w:t>
      </w:r>
    </w:p>
    <w:p w14:paraId="08E6ABF5" w14:textId="77777777" w:rsidR="00CA4781" w:rsidRPr="008F5A39" w:rsidRDefault="00CA4781" w:rsidP="008F5A39">
      <w:pPr>
        <w:jc w:val="both"/>
        <w:rPr>
          <w:rFonts w:ascii="Titillium" w:hAnsi="Titillium"/>
          <w:noProof/>
          <w:sz w:val="22"/>
          <w:szCs w:val="22"/>
          <w:lang w:eastAsia="en-GB"/>
        </w:rPr>
      </w:pPr>
    </w:p>
    <w:p w14:paraId="145F7CD2" w14:textId="1E90B229" w:rsidR="00CA4781" w:rsidRPr="008F5A39" w:rsidRDefault="00CA4781" w:rsidP="001B5C78">
      <w:pPr>
        <w:ind w:left="709" w:hanging="709"/>
        <w:jc w:val="both"/>
        <w:rPr>
          <w:rFonts w:ascii="Titillium" w:hAnsi="Titillium"/>
          <w:noProof/>
          <w:sz w:val="22"/>
          <w:szCs w:val="22"/>
          <w:lang w:eastAsia="en-GB"/>
        </w:rPr>
      </w:pPr>
      <w:r w:rsidRPr="008F5A39">
        <w:rPr>
          <w:rFonts w:ascii="Titillium" w:hAnsi="Titillium"/>
          <w:noProof/>
          <w:sz w:val="22"/>
          <w:szCs w:val="22"/>
          <w:lang w:eastAsia="en-GB"/>
        </w:rPr>
        <w:t>9.2</w:t>
      </w:r>
      <w:r w:rsidRPr="008F5A39">
        <w:rPr>
          <w:rFonts w:ascii="Titillium" w:hAnsi="Titillium"/>
          <w:noProof/>
          <w:sz w:val="22"/>
          <w:szCs w:val="22"/>
          <w:lang w:eastAsia="en-GB"/>
        </w:rPr>
        <w:tab/>
        <w:t>To qualify for SAP a person must be employe</w:t>
      </w:r>
      <w:r w:rsidR="009464D4">
        <w:rPr>
          <w:rFonts w:ascii="Titillium" w:hAnsi="Titillium"/>
          <w:noProof/>
          <w:sz w:val="22"/>
          <w:szCs w:val="22"/>
          <w:lang w:eastAsia="en-GB"/>
        </w:rPr>
        <w:t>d by</w:t>
      </w:r>
      <w:r w:rsidRPr="008F5A39">
        <w:rPr>
          <w:rFonts w:ascii="Titillium" w:hAnsi="Titillium"/>
          <w:noProof/>
          <w:sz w:val="22"/>
          <w:szCs w:val="22"/>
          <w:lang w:eastAsia="en-GB"/>
        </w:rPr>
        <w:t xml:space="preserve"> the University and be earning at least the lower earnings limit to qualify. 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must notify the University of when they want to receive SAP at least 28 days before the date they want it to begin, or as soon as reasonably practicable.</w:t>
      </w:r>
    </w:p>
    <w:p w14:paraId="2E4446B7" w14:textId="77777777" w:rsidR="00CA4781" w:rsidRPr="008F5A39" w:rsidRDefault="00CA4781" w:rsidP="008F5A39">
      <w:pPr>
        <w:jc w:val="both"/>
        <w:rPr>
          <w:rFonts w:ascii="Titillium" w:hAnsi="Titillium"/>
          <w:noProof/>
          <w:sz w:val="22"/>
          <w:szCs w:val="22"/>
          <w:lang w:eastAsia="en-GB"/>
        </w:rPr>
      </w:pPr>
    </w:p>
    <w:p w14:paraId="7C10A9BE" w14:textId="0C59A214" w:rsidR="00CA4781" w:rsidRPr="008F5A39" w:rsidRDefault="00CA4781" w:rsidP="001B5C78">
      <w:pPr>
        <w:ind w:left="709" w:hanging="709"/>
        <w:jc w:val="both"/>
        <w:rPr>
          <w:rFonts w:ascii="Titillium" w:hAnsi="Titillium"/>
          <w:noProof/>
          <w:sz w:val="22"/>
          <w:szCs w:val="22"/>
          <w:lang w:eastAsia="en-GB"/>
        </w:rPr>
      </w:pPr>
      <w:r w:rsidRPr="008F5A39">
        <w:rPr>
          <w:rFonts w:ascii="Titillium" w:hAnsi="Titillium"/>
          <w:noProof/>
          <w:sz w:val="22"/>
          <w:szCs w:val="22"/>
          <w:lang w:eastAsia="en-GB"/>
        </w:rPr>
        <w:t>9.3</w:t>
      </w:r>
      <w:r w:rsidRPr="008F5A39">
        <w:rPr>
          <w:rFonts w:ascii="Titillium" w:hAnsi="Titillium"/>
          <w:noProof/>
          <w:sz w:val="22"/>
          <w:szCs w:val="22"/>
          <w:lang w:eastAsia="en-GB"/>
        </w:rPr>
        <w:tab/>
        <w:t>The earliest that statutory adoption pay can begin is 14 days before the expected date of placement of the child and the latest it can start is on the date of placement itself. Pay and leave can start on any pre-determined date between these two dates. SAP can start on any day of the week in accordance with the start date of adoption leave. University adoption pay will be adjusted to take account of any pay increases.</w:t>
      </w:r>
    </w:p>
    <w:p w14:paraId="0197F2E2" w14:textId="77777777" w:rsidR="00CA4781" w:rsidRPr="008F5A39" w:rsidRDefault="00CA4781" w:rsidP="008F5A39">
      <w:pPr>
        <w:jc w:val="both"/>
        <w:rPr>
          <w:rFonts w:ascii="Titillium" w:hAnsi="Titillium"/>
          <w:noProof/>
          <w:sz w:val="22"/>
          <w:szCs w:val="22"/>
          <w:lang w:eastAsia="en-GB"/>
        </w:rPr>
      </w:pPr>
    </w:p>
    <w:p w14:paraId="625F395B" w14:textId="3F678C3B" w:rsidR="00CA4781" w:rsidRPr="009464D4" w:rsidRDefault="00CA4781" w:rsidP="008F5A39">
      <w:pPr>
        <w:pStyle w:val="Heading2"/>
        <w:jc w:val="both"/>
        <w:rPr>
          <w:noProof/>
          <w:color w:val="67B8E7"/>
          <w:lang w:eastAsia="en-GB"/>
        </w:rPr>
      </w:pPr>
      <w:r w:rsidRPr="009464D4">
        <w:rPr>
          <w:noProof/>
          <w:color w:val="67B8E7"/>
          <w:lang w:eastAsia="en-GB"/>
        </w:rPr>
        <w:t>University Adoption Pay (UAP)</w:t>
      </w:r>
    </w:p>
    <w:p w14:paraId="78B0BFF8" w14:textId="77777777" w:rsidR="00CA4781" w:rsidRPr="008F5A39" w:rsidRDefault="00CA4781" w:rsidP="008F5A39">
      <w:pPr>
        <w:jc w:val="both"/>
        <w:rPr>
          <w:rFonts w:ascii="Titillium" w:hAnsi="Titillium"/>
          <w:noProof/>
          <w:lang w:eastAsia="en-GB"/>
        </w:rPr>
      </w:pPr>
    </w:p>
    <w:p w14:paraId="25E1FF30" w14:textId="4169D060" w:rsidR="00CA4781" w:rsidRPr="001B5C78" w:rsidRDefault="00CA4781" w:rsidP="001B5C78">
      <w:pPr>
        <w:ind w:left="720" w:hanging="720"/>
        <w:jc w:val="both"/>
        <w:rPr>
          <w:rFonts w:ascii="Titillium" w:hAnsi="Titillium"/>
          <w:noProof/>
          <w:sz w:val="22"/>
          <w:szCs w:val="22"/>
          <w:lang w:eastAsia="en-GB"/>
        </w:rPr>
      </w:pPr>
      <w:r w:rsidRPr="001B5C78">
        <w:rPr>
          <w:rFonts w:ascii="Titillium" w:hAnsi="Titillium"/>
          <w:noProof/>
          <w:sz w:val="22"/>
          <w:szCs w:val="22"/>
          <w:lang w:eastAsia="en-GB"/>
        </w:rPr>
        <w:t xml:space="preserve">10.1 </w:t>
      </w:r>
      <w:r w:rsidRPr="001B5C78">
        <w:rPr>
          <w:rFonts w:ascii="Titillium" w:hAnsi="Titillium"/>
          <w:noProof/>
          <w:sz w:val="22"/>
          <w:szCs w:val="22"/>
          <w:lang w:eastAsia="en-GB"/>
        </w:rPr>
        <w:tab/>
        <w:t xml:space="preserve">If the </w:t>
      </w:r>
      <w:r w:rsidR="009464D4" w:rsidRPr="009464D4">
        <w:rPr>
          <w:rFonts w:ascii="Titillium" w:hAnsi="Titillium"/>
          <w:noProof/>
          <w:sz w:val="22"/>
          <w:szCs w:val="22"/>
          <w:lang w:eastAsia="en-GB"/>
        </w:rPr>
        <w:t>colleague</w:t>
      </w:r>
      <w:r w:rsidRPr="001B5C78">
        <w:rPr>
          <w:rFonts w:ascii="Titillium" w:hAnsi="Titillium"/>
          <w:noProof/>
          <w:sz w:val="22"/>
          <w:szCs w:val="22"/>
          <w:lang w:eastAsia="en-GB"/>
        </w:rPr>
        <w:t xml:space="preserve"> has at least one year’s continuous service by the date their child is matched, they are entitled to receive UAP. This will be:</w:t>
      </w:r>
    </w:p>
    <w:p w14:paraId="6A07AA3A" w14:textId="77777777" w:rsidR="00CA4781" w:rsidRPr="001B5C78" w:rsidRDefault="00CA4781" w:rsidP="008F5A39">
      <w:pPr>
        <w:jc w:val="both"/>
        <w:rPr>
          <w:rFonts w:ascii="Titillium" w:hAnsi="Titillium"/>
          <w:noProof/>
          <w:sz w:val="22"/>
          <w:szCs w:val="22"/>
          <w:lang w:eastAsia="en-GB"/>
        </w:rPr>
      </w:pPr>
    </w:p>
    <w:p w14:paraId="431A7273" w14:textId="6F121B43" w:rsidR="00CA4781" w:rsidRPr="001B5C78" w:rsidRDefault="00CA4781" w:rsidP="008F5A39">
      <w:pPr>
        <w:pStyle w:val="ListParagraph"/>
        <w:numPr>
          <w:ilvl w:val="0"/>
          <w:numId w:val="40"/>
        </w:numPr>
        <w:jc w:val="both"/>
        <w:rPr>
          <w:rFonts w:ascii="Titillium" w:hAnsi="Titillium"/>
          <w:noProof/>
          <w:sz w:val="22"/>
          <w:szCs w:val="22"/>
          <w:lang w:eastAsia="en-GB"/>
        </w:rPr>
      </w:pPr>
      <w:r w:rsidRPr="001B5C78">
        <w:rPr>
          <w:rFonts w:ascii="Titillium" w:hAnsi="Titillium"/>
          <w:noProof/>
          <w:sz w:val="22"/>
          <w:szCs w:val="22"/>
          <w:lang w:eastAsia="en-GB"/>
        </w:rPr>
        <w:t>13 weeks’ leave at full pay, less appropriate statutory deductions</w:t>
      </w:r>
    </w:p>
    <w:p w14:paraId="68A57786" w14:textId="77777777" w:rsidR="00CA4781" w:rsidRPr="001B5C78" w:rsidRDefault="00CA4781" w:rsidP="008F5A39">
      <w:pPr>
        <w:jc w:val="both"/>
        <w:rPr>
          <w:rFonts w:ascii="Titillium" w:hAnsi="Titillium"/>
          <w:noProof/>
          <w:sz w:val="22"/>
          <w:szCs w:val="22"/>
          <w:lang w:eastAsia="en-GB"/>
        </w:rPr>
      </w:pPr>
    </w:p>
    <w:p w14:paraId="2EE7300A" w14:textId="2B33BE97" w:rsidR="00CA4781" w:rsidRPr="001B5C78" w:rsidRDefault="00CA4781" w:rsidP="008F5A39">
      <w:pPr>
        <w:pStyle w:val="ListParagraph"/>
        <w:numPr>
          <w:ilvl w:val="0"/>
          <w:numId w:val="40"/>
        </w:numPr>
        <w:jc w:val="both"/>
        <w:rPr>
          <w:rFonts w:ascii="Titillium" w:hAnsi="Titillium"/>
          <w:noProof/>
          <w:sz w:val="22"/>
          <w:szCs w:val="22"/>
          <w:lang w:eastAsia="en-GB"/>
        </w:rPr>
      </w:pPr>
      <w:r w:rsidRPr="001B5C78">
        <w:rPr>
          <w:rFonts w:ascii="Titillium" w:hAnsi="Titillium"/>
          <w:noProof/>
          <w:sz w:val="22"/>
          <w:szCs w:val="22"/>
          <w:lang w:eastAsia="en-GB"/>
        </w:rPr>
        <w:t>a further 26 weeks’ paid leave at the Flat Rate of SAP, or 90% of their average weekly earnings which ever is the lesser. The flat rate is subject to review every April (see below for further details)</w:t>
      </w:r>
    </w:p>
    <w:p w14:paraId="762AB9BC" w14:textId="77777777" w:rsidR="00CA4781" w:rsidRPr="001B5C78" w:rsidRDefault="00CA4781" w:rsidP="008F5A39">
      <w:pPr>
        <w:jc w:val="both"/>
        <w:rPr>
          <w:rFonts w:ascii="Titillium" w:hAnsi="Titillium"/>
          <w:noProof/>
          <w:sz w:val="22"/>
          <w:szCs w:val="22"/>
          <w:lang w:eastAsia="en-GB"/>
        </w:rPr>
      </w:pPr>
    </w:p>
    <w:p w14:paraId="602453C9" w14:textId="312677B8" w:rsidR="00CA4781" w:rsidRPr="001B5C78" w:rsidRDefault="00CA4781" w:rsidP="008F5A39">
      <w:pPr>
        <w:pStyle w:val="ListParagraph"/>
        <w:numPr>
          <w:ilvl w:val="0"/>
          <w:numId w:val="40"/>
        </w:numPr>
        <w:jc w:val="both"/>
        <w:rPr>
          <w:rFonts w:ascii="Titillium" w:hAnsi="Titillium"/>
          <w:noProof/>
          <w:sz w:val="22"/>
          <w:szCs w:val="22"/>
          <w:lang w:eastAsia="en-GB"/>
        </w:rPr>
      </w:pPr>
      <w:r w:rsidRPr="001B5C78">
        <w:rPr>
          <w:rFonts w:ascii="Titillium" w:hAnsi="Titillium"/>
          <w:noProof/>
          <w:sz w:val="22"/>
          <w:szCs w:val="22"/>
          <w:lang w:eastAsia="en-GB"/>
        </w:rPr>
        <w:t>any further period of leave (i.e. remaining AAL), up to a maximum period of a further 13 weeks will be unpaid</w:t>
      </w:r>
    </w:p>
    <w:p w14:paraId="6CAF34D6" w14:textId="77777777" w:rsidR="00CA4781" w:rsidRPr="001B5C78" w:rsidRDefault="00CA4781" w:rsidP="008F5A39">
      <w:pPr>
        <w:jc w:val="both"/>
        <w:rPr>
          <w:rFonts w:ascii="Titillium" w:hAnsi="Titillium"/>
          <w:noProof/>
          <w:sz w:val="22"/>
          <w:szCs w:val="22"/>
          <w:lang w:eastAsia="en-GB"/>
        </w:rPr>
      </w:pPr>
    </w:p>
    <w:p w14:paraId="188AE863" w14:textId="7064973D" w:rsidR="00CA4781" w:rsidRPr="001B5C78" w:rsidRDefault="00CA4781" w:rsidP="001B5C78">
      <w:pPr>
        <w:ind w:left="720" w:hanging="720"/>
        <w:jc w:val="both"/>
        <w:rPr>
          <w:rFonts w:ascii="Titillium" w:hAnsi="Titillium"/>
          <w:noProof/>
          <w:sz w:val="22"/>
          <w:szCs w:val="22"/>
          <w:lang w:eastAsia="en-GB"/>
        </w:rPr>
      </w:pPr>
      <w:r w:rsidRPr="001B5C78">
        <w:rPr>
          <w:rFonts w:ascii="Titillium" w:hAnsi="Titillium"/>
          <w:noProof/>
          <w:sz w:val="22"/>
          <w:szCs w:val="22"/>
          <w:lang w:eastAsia="en-GB"/>
        </w:rPr>
        <w:t xml:space="preserve">10.2 </w:t>
      </w:r>
      <w:r w:rsidRPr="001B5C78">
        <w:rPr>
          <w:rFonts w:ascii="Titillium" w:hAnsi="Titillium"/>
          <w:noProof/>
          <w:sz w:val="22"/>
          <w:szCs w:val="22"/>
          <w:lang w:eastAsia="en-GB"/>
        </w:rPr>
        <w:tab/>
        <w:t xml:space="preserve">Payment of University adoption pay is conditional upon the </w:t>
      </w:r>
      <w:r w:rsidR="009464D4" w:rsidRPr="009464D4">
        <w:rPr>
          <w:rFonts w:ascii="Titillium" w:hAnsi="Titillium"/>
          <w:noProof/>
          <w:sz w:val="22"/>
          <w:szCs w:val="22"/>
          <w:lang w:eastAsia="en-GB"/>
        </w:rPr>
        <w:t>colleague</w:t>
      </w:r>
      <w:r w:rsidRPr="001B5C78">
        <w:rPr>
          <w:rFonts w:ascii="Titillium" w:hAnsi="Titillium"/>
          <w:noProof/>
          <w:sz w:val="22"/>
          <w:szCs w:val="22"/>
          <w:lang w:eastAsia="en-GB"/>
        </w:rPr>
        <w:t xml:space="preserve"> returning to work for a minimum period of three months. See section 19. </w:t>
      </w:r>
    </w:p>
    <w:p w14:paraId="2401CE25" w14:textId="77777777" w:rsidR="00CA4781" w:rsidRPr="001B5C78" w:rsidRDefault="00CA4781" w:rsidP="008F5A39">
      <w:pPr>
        <w:jc w:val="both"/>
        <w:rPr>
          <w:rFonts w:ascii="Titillium" w:hAnsi="Titillium"/>
          <w:noProof/>
          <w:sz w:val="22"/>
          <w:szCs w:val="22"/>
          <w:lang w:eastAsia="en-GB"/>
        </w:rPr>
      </w:pPr>
    </w:p>
    <w:p w14:paraId="66EA593A" w14:textId="744E3369" w:rsidR="00CA4781" w:rsidRPr="001B5C78" w:rsidRDefault="00CA4781" w:rsidP="008F5A39">
      <w:pPr>
        <w:jc w:val="both"/>
        <w:rPr>
          <w:rFonts w:ascii="Titillium" w:hAnsi="Titillium"/>
          <w:noProof/>
          <w:sz w:val="22"/>
          <w:szCs w:val="22"/>
          <w:lang w:eastAsia="en-GB"/>
        </w:rPr>
      </w:pPr>
      <w:r w:rsidRPr="001B5C78">
        <w:rPr>
          <w:rFonts w:ascii="Titillium" w:hAnsi="Titillium"/>
          <w:noProof/>
          <w:sz w:val="22"/>
          <w:szCs w:val="22"/>
          <w:lang w:eastAsia="en-GB"/>
        </w:rPr>
        <w:t>10.3</w:t>
      </w:r>
      <w:r w:rsidRPr="001B5C78">
        <w:rPr>
          <w:rFonts w:ascii="Titillium" w:hAnsi="Titillium"/>
          <w:noProof/>
          <w:sz w:val="22"/>
          <w:szCs w:val="22"/>
          <w:lang w:eastAsia="en-GB"/>
        </w:rPr>
        <w:tab/>
        <w:t>Any pay awards which take effect during the period of adoption leave will be applied as normal.</w:t>
      </w:r>
    </w:p>
    <w:p w14:paraId="10AE1B7A" w14:textId="77777777" w:rsidR="00CA4781" w:rsidRPr="008F5A39" w:rsidRDefault="00CA4781" w:rsidP="008F5A39">
      <w:pPr>
        <w:jc w:val="both"/>
        <w:rPr>
          <w:rFonts w:ascii="Titillium" w:hAnsi="Titillium"/>
          <w:noProof/>
          <w:lang w:eastAsia="en-GB"/>
        </w:rPr>
      </w:pPr>
    </w:p>
    <w:p w14:paraId="5A1C5A11" w14:textId="1C0FA188" w:rsidR="00CA4781" w:rsidRPr="009464D4" w:rsidRDefault="00CA4781" w:rsidP="008F5A39">
      <w:pPr>
        <w:pStyle w:val="Heading2"/>
        <w:jc w:val="both"/>
        <w:rPr>
          <w:noProof/>
          <w:color w:val="67B8E7"/>
          <w:lang w:eastAsia="en-GB"/>
        </w:rPr>
      </w:pPr>
      <w:r w:rsidRPr="009464D4">
        <w:rPr>
          <w:noProof/>
          <w:color w:val="67B8E7"/>
          <w:lang w:eastAsia="en-GB"/>
        </w:rPr>
        <w:t>Statutory Adoption Pay (SAP)</w:t>
      </w:r>
    </w:p>
    <w:p w14:paraId="69143DC0" w14:textId="77777777" w:rsidR="008F5A39" w:rsidRDefault="008F5A39" w:rsidP="008F5A39">
      <w:pPr>
        <w:jc w:val="both"/>
        <w:rPr>
          <w:rFonts w:ascii="Titillium" w:hAnsi="Titillium"/>
          <w:noProof/>
          <w:sz w:val="22"/>
          <w:szCs w:val="22"/>
          <w:lang w:eastAsia="en-GB"/>
        </w:rPr>
      </w:pPr>
    </w:p>
    <w:p w14:paraId="3CE4693F" w14:textId="0353407D" w:rsidR="00CA4781" w:rsidRPr="008F5A39" w:rsidRDefault="00CA4781"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11.1</w:t>
      </w:r>
      <w:r w:rsidRPr="008F5A39">
        <w:rPr>
          <w:rFonts w:ascii="Titillium" w:hAnsi="Titillium"/>
          <w:noProof/>
          <w:sz w:val="22"/>
          <w:szCs w:val="22"/>
          <w:lang w:eastAsia="en-GB"/>
        </w:rPr>
        <w:tab/>
        <w:t xml:space="preserve">If 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has less than one year, but more than 26 weeks’ continuous service ending with the week in which they are notified of having been matched with the child, they are entitled to receive SAP. This will be:</w:t>
      </w:r>
    </w:p>
    <w:p w14:paraId="21A65F2B" w14:textId="77777777" w:rsidR="00CA4781" w:rsidRPr="008F5A39" w:rsidRDefault="00CA4781" w:rsidP="008F5A39">
      <w:pPr>
        <w:jc w:val="both"/>
        <w:rPr>
          <w:rFonts w:ascii="Titillium" w:hAnsi="Titillium"/>
          <w:noProof/>
          <w:sz w:val="22"/>
          <w:szCs w:val="22"/>
          <w:lang w:eastAsia="en-GB"/>
        </w:rPr>
      </w:pPr>
    </w:p>
    <w:p w14:paraId="069DC0D4" w14:textId="126B572C" w:rsidR="00CA4781" w:rsidRPr="008F5A39" w:rsidRDefault="00CA4781" w:rsidP="008F5A39">
      <w:pPr>
        <w:pStyle w:val="ListParagraph"/>
        <w:numPr>
          <w:ilvl w:val="0"/>
          <w:numId w:val="42"/>
        </w:numPr>
        <w:jc w:val="both"/>
        <w:rPr>
          <w:rFonts w:ascii="Titillium" w:hAnsi="Titillium"/>
          <w:noProof/>
          <w:sz w:val="22"/>
          <w:szCs w:val="22"/>
          <w:lang w:eastAsia="en-GB"/>
        </w:rPr>
      </w:pPr>
      <w:r w:rsidRPr="008F5A39">
        <w:rPr>
          <w:rFonts w:ascii="Titillium" w:hAnsi="Titillium"/>
          <w:noProof/>
          <w:sz w:val="22"/>
          <w:szCs w:val="22"/>
          <w:lang w:eastAsia="en-GB"/>
        </w:rPr>
        <w:t xml:space="preserve">90% of their average weekly earnings for the first six weeks, followed by the lesser of a Flat Rate for the remaining 33 weeks. The flat rate is subject to review every April </w:t>
      </w:r>
    </w:p>
    <w:p w14:paraId="6CFB2E13" w14:textId="77777777" w:rsidR="00CA4781" w:rsidRPr="008F5A39" w:rsidRDefault="00CA4781" w:rsidP="008F5A39">
      <w:pPr>
        <w:jc w:val="both"/>
        <w:rPr>
          <w:rFonts w:ascii="Titillium" w:hAnsi="Titillium"/>
          <w:noProof/>
          <w:sz w:val="22"/>
          <w:szCs w:val="22"/>
          <w:lang w:eastAsia="en-GB"/>
        </w:rPr>
      </w:pPr>
    </w:p>
    <w:p w14:paraId="7B237D6B" w14:textId="248C171D" w:rsidR="00CA4781" w:rsidRPr="008F5A39" w:rsidRDefault="00CA4781" w:rsidP="008F5A39">
      <w:pPr>
        <w:pStyle w:val="ListParagraph"/>
        <w:numPr>
          <w:ilvl w:val="0"/>
          <w:numId w:val="42"/>
        </w:numPr>
        <w:jc w:val="both"/>
        <w:rPr>
          <w:rFonts w:ascii="Titillium" w:hAnsi="Titillium"/>
          <w:noProof/>
          <w:sz w:val="22"/>
          <w:szCs w:val="22"/>
          <w:lang w:eastAsia="en-GB"/>
        </w:rPr>
      </w:pPr>
      <w:r w:rsidRPr="008F5A39">
        <w:rPr>
          <w:rFonts w:ascii="Titillium" w:hAnsi="Titillium"/>
          <w:noProof/>
          <w:sz w:val="22"/>
          <w:szCs w:val="22"/>
          <w:lang w:eastAsia="en-GB"/>
        </w:rPr>
        <w:t>any further period of leave (i.e. remaining additional adoption leave), up to a maximum period of a further 13 weeks will be unpaid</w:t>
      </w:r>
    </w:p>
    <w:p w14:paraId="1B8F6F14" w14:textId="77777777" w:rsidR="00CA4781" w:rsidRPr="008F5A39" w:rsidRDefault="00CA4781" w:rsidP="008F5A39">
      <w:pPr>
        <w:jc w:val="both"/>
        <w:rPr>
          <w:rFonts w:ascii="Titillium" w:hAnsi="Titillium"/>
          <w:noProof/>
          <w:sz w:val="22"/>
          <w:szCs w:val="22"/>
          <w:lang w:eastAsia="en-GB"/>
        </w:rPr>
      </w:pPr>
    </w:p>
    <w:p w14:paraId="68A519D2" w14:textId="240C6538" w:rsidR="00CA4781" w:rsidRPr="008F5A39" w:rsidRDefault="00CA4781"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 xml:space="preserve">11.2 </w:t>
      </w:r>
      <w:r w:rsidRPr="008F5A39">
        <w:rPr>
          <w:rFonts w:ascii="Titillium" w:hAnsi="Titillium"/>
          <w:noProof/>
          <w:sz w:val="22"/>
          <w:szCs w:val="22"/>
          <w:lang w:eastAsia="en-GB"/>
        </w:rPr>
        <w:tab/>
        <w:t xml:space="preserve">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may work until the day before their child is matched and still retain their right to 39 weeks SAP. </w:t>
      </w:r>
    </w:p>
    <w:p w14:paraId="20DC790A" w14:textId="77777777" w:rsidR="00CA4781" w:rsidRPr="008F5A39" w:rsidRDefault="00CA4781" w:rsidP="008F5A39">
      <w:pPr>
        <w:jc w:val="both"/>
        <w:rPr>
          <w:rFonts w:ascii="Titillium" w:hAnsi="Titillium"/>
          <w:noProof/>
          <w:sz w:val="22"/>
          <w:szCs w:val="22"/>
          <w:lang w:eastAsia="en-GB"/>
        </w:rPr>
      </w:pPr>
    </w:p>
    <w:p w14:paraId="451C2FC0" w14:textId="398DFFC8" w:rsidR="00CA4781" w:rsidRPr="008F5A39" w:rsidRDefault="00CA4781"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 xml:space="preserve">11.3 </w:t>
      </w:r>
      <w:r w:rsidRPr="008F5A39">
        <w:rPr>
          <w:rFonts w:ascii="Titillium" w:hAnsi="Titillium"/>
          <w:noProof/>
          <w:sz w:val="22"/>
          <w:szCs w:val="22"/>
          <w:lang w:eastAsia="en-GB"/>
        </w:rPr>
        <w:tab/>
        <w:t xml:space="preserve">If 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does not meet the conditions in 9.2, they can still take unpaid adoption leave. 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might get income support while on leave.</w:t>
      </w:r>
    </w:p>
    <w:p w14:paraId="6560BEA7" w14:textId="77777777" w:rsidR="00CA4781" w:rsidRPr="008F5A39" w:rsidRDefault="00CA4781" w:rsidP="008F5A39">
      <w:pPr>
        <w:jc w:val="both"/>
        <w:rPr>
          <w:rFonts w:ascii="Titillium" w:hAnsi="Titillium"/>
          <w:noProof/>
          <w:sz w:val="22"/>
          <w:szCs w:val="22"/>
          <w:lang w:eastAsia="en-GB"/>
        </w:rPr>
      </w:pPr>
    </w:p>
    <w:p w14:paraId="4B7EE7B5" w14:textId="77777777" w:rsidR="00CA4781" w:rsidRPr="008F5A39" w:rsidRDefault="00CA4781"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11.4</w:t>
      </w:r>
      <w:r w:rsidRPr="008F5A39">
        <w:rPr>
          <w:rFonts w:ascii="Titillium" w:hAnsi="Titillium"/>
          <w:noProof/>
          <w:sz w:val="22"/>
          <w:szCs w:val="22"/>
          <w:lang w:eastAsia="en-GB"/>
        </w:rPr>
        <w:tab/>
        <w:t>For further information regarding the current flat rate and other details about SAP or income support, click on the links below:</w:t>
      </w:r>
    </w:p>
    <w:p w14:paraId="5E8BD8D4" w14:textId="77777777" w:rsidR="00CA4781" w:rsidRPr="008F5A39" w:rsidRDefault="00CA4781" w:rsidP="008F5A39">
      <w:pPr>
        <w:jc w:val="both"/>
        <w:rPr>
          <w:rFonts w:ascii="Titillium" w:hAnsi="Titillium"/>
          <w:noProof/>
          <w:sz w:val="22"/>
          <w:szCs w:val="22"/>
          <w:lang w:eastAsia="en-GB"/>
        </w:rPr>
      </w:pPr>
    </w:p>
    <w:p w14:paraId="112D92B0" w14:textId="487EF4E7" w:rsidR="00CA4781" w:rsidRPr="008F5A39" w:rsidRDefault="00000000" w:rsidP="008F5A39">
      <w:pPr>
        <w:jc w:val="both"/>
        <w:rPr>
          <w:rFonts w:ascii="Titillium" w:hAnsi="Titillium"/>
          <w:noProof/>
          <w:sz w:val="22"/>
          <w:szCs w:val="22"/>
          <w:lang w:eastAsia="en-GB"/>
        </w:rPr>
      </w:pPr>
      <w:hyperlink r:id="rId13" w:history="1">
        <w:r w:rsidR="00CA4781" w:rsidRPr="008F5A39">
          <w:rPr>
            <w:rStyle w:val="Hyperlink"/>
            <w:rFonts w:ascii="Titillium" w:hAnsi="Titillium"/>
            <w:noProof/>
            <w:sz w:val="22"/>
            <w:szCs w:val="22"/>
            <w:lang w:eastAsia="en-GB"/>
          </w:rPr>
          <w:t xml:space="preserve">http://www.direct.gov.uk/en/MoneyTaxAndBenefits/BenefitsTaxCreditsAndOtherSupport/Expectingorbringingupchildren/DG_10018736 </w:t>
        </w:r>
      </w:hyperlink>
      <w:r w:rsidR="00CA4781" w:rsidRPr="008F5A39">
        <w:rPr>
          <w:rFonts w:ascii="Titillium" w:hAnsi="Titillium"/>
          <w:noProof/>
          <w:sz w:val="22"/>
          <w:szCs w:val="22"/>
          <w:lang w:eastAsia="en-GB"/>
        </w:rPr>
        <w:t xml:space="preserve"> </w:t>
      </w:r>
    </w:p>
    <w:p w14:paraId="587F3056" w14:textId="77777777" w:rsidR="00CA4781" w:rsidRPr="008F5A39" w:rsidRDefault="00CA4781" w:rsidP="008F5A39">
      <w:pPr>
        <w:jc w:val="both"/>
        <w:rPr>
          <w:rFonts w:ascii="Titillium" w:hAnsi="Titillium"/>
          <w:noProof/>
          <w:sz w:val="22"/>
          <w:szCs w:val="22"/>
          <w:lang w:eastAsia="en-GB"/>
        </w:rPr>
      </w:pPr>
    </w:p>
    <w:p w14:paraId="7A06164E" w14:textId="71DBBE59" w:rsidR="00CA4781" w:rsidRPr="009464D4" w:rsidRDefault="00CA4781" w:rsidP="008F5A39">
      <w:pPr>
        <w:pStyle w:val="Heading2"/>
        <w:jc w:val="both"/>
        <w:rPr>
          <w:noProof/>
          <w:color w:val="67B8E7"/>
          <w:lang w:eastAsia="en-GB"/>
        </w:rPr>
      </w:pPr>
      <w:r w:rsidRPr="009464D4">
        <w:rPr>
          <w:noProof/>
          <w:color w:val="67B8E7"/>
          <w:lang w:eastAsia="en-GB"/>
        </w:rPr>
        <w:t>Contact During Adoption Leave</w:t>
      </w:r>
    </w:p>
    <w:p w14:paraId="721F092D" w14:textId="77777777" w:rsidR="00CA4781" w:rsidRPr="008F5A39" w:rsidRDefault="00CA4781" w:rsidP="008F5A39">
      <w:pPr>
        <w:jc w:val="both"/>
        <w:rPr>
          <w:rFonts w:ascii="Titillium" w:hAnsi="Titillium"/>
          <w:noProof/>
          <w:sz w:val="22"/>
          <w:szCs w:val="22"/>
          <w:lang w:eastAsia="en-GB"/>
        </w:rPr>
      </w:pPr>
    </w:p>
    <w:p w14:paraId="6790BDD1" w14:textId="5978ECBD" w:rsidR="00CA4781" w:rsidRPr="008F5A39" w:rsidRDefault="00CA4781"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12.1</w:t>
      </w:r>
      <w:r w:rsidRPr="008F5A39">
        <w:rPr>
          <w:rFonts w:ascii="Titillium" w:hAnsi="Titillium"/>
          <w:noProof/>
          <w:sz w:val="22"/>
          <w:szCs w:val="22"/>
          <w:lang w:eastAsia="en-GB"/>
        </w:rPr>
        <w:tab/>
        <w:t xml:space="preserve">During the adoption leave period, the Line Manager and 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on adoption leave are entitled to make reasonable contact from time to time without the leave period coming to an end.</w:t>
      </w:r>
    </w:p>
    <w:p w14:paraId="36CEEE9E" w14:textId="77777777" w:rsidR="00CA4781" w:rsidRPr="008F5A39" w:rsidRDefault="00CA4781" w:rsidP="008F5A39">
      <w:pPr>
        <w:jc w:val="both"/>
        <w:rPr>
          <w:rFonts w:ascii="Titillium" w:hAnsi="Titillium"/>
          <w:noProof/>
          <w:sz w:val="22"/>
          <w:szCs w:val="22"/>
          <w:lang w:eastAsia="en-GB"/>
        </w:rPr>
      </w:pPr>
    </w:p>
    <w:p w14:paraId="3D75FA6A" w14:textId="6A8CF747" w:rsidR="00CA4781" w:rsidRPr="008F5A39" w:rsidRDefault="00CA4781" w:rsidP="001B5C78">
      <w:pPr>
        <w:pStyle w:val="ListParagraph"/>
        <w:numPr>
          <w:ilvl w:val="1"/>
          <w:numId w:val="25"/>
        </w:numPr>
        <w:ind w:left="709" w:hanging="709"/>
        <w:jc w:val="both"/>
        <w:rPr>
          <w:rFonts w:ascii="Titillium" w:hAnsi="Titillium"/>
          <w:noProof/>
          <w:sz w:val="22"/>
          <w:szCs w:val="22"/>
          <w:lang w:eastAsia="en-GB"/>
        </w:rPr>
      </w:pPr>
      <w:r w:rsidRPr="008F5A39">
        <w:rPr>
          <w:rFonts w:ascii="Titillium" w:hAnsi="Titillium"/>
          <w:noProof/>
          <w:sz w:val="22"/>
          <w:szCs w:val="22"/>
          <w:lang w:eastAsia="en-GB"/>
        </w:rPr>
        <w:t xml:space="preserve">The frequency of reasonable contact will vary according to individuals and circumstances and will also depend on what has been discussed and agreed between the </w:t>
      </w:r>
      <w:r w:rsidR="009464D4" w:rsidRPr="009464D4">
        <w:rPr>
          <w:rFonts w:ascii="Titillium" w:hAnsi="Titillium"/>
          <w:noProof/>
          <w:sz w:val="22"/>
          <w:szCs w:val="22"/>
          <w:lang w:eastAsia="en-GB"/>
        </w:rPr>
        <w:t>colleague</w:t>
      </w:r>
      <w:r w:rsidRPr="008F5A39">
        <w:rPr>
          <w:rFonts w:ascii="Titillium" w:hAnsi="Titillium"/>
          <w:noProof/>
          <w:sz w:val="22"/>
          <w:szCs w:val="22"/>
          <w:lang w:eastAsia="en-GB"/>
        </w:rPr>
        <w:t xml:space="preserve"> and Line Manger prior to the leave starting. The frequency of the contact will depend on a number of factors such as nature of the work, promotion opportunities or other changes at the workplace, contact can be by telephone, by email, letter or involve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making a visit to the workplace, or in other ways. Line managers should discuss and record such arrangements with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prior to leave commencing.</w:t>
      </w:r>
    </w:p>
    <w:p w14:paraId="3664F461" w14:textId="77777777" w:rsidR="007E6B00" w:rsidRPr="008F5A39" w:rsidRDefault="007E6B00" w:rsidP="008F5A39">
      <w:pPr>
        <w:pStyle w:val="ListParagraph"/>
        <w:ind w:left="1080"/>
        <w:jc w:val="both"/>
        <w:rPr>
          <w:rFonts w:ascii="Titillium" w:hAnsi="Titillium"/>
          <w:noProof/>
          <w:sz w:val="22"/>
          <w:szCs w:val="22"/>
          <w:lang w:eastAsia="en-GB"/>
        </w:rPr>
      </w:pPr>
    </w:p>
    <w:p w14:paraId="1AB0281B" w14:textId="17FA6B69" w:rsidR="00CA4781" w:rsidRPr="009464D4" w:rsidRDefault="007E6B00" w:rsidP="008F5A39">
      <w:pPr>
        <w:pStyle w:val="Heading2"/>
        <w:jc w:val="both"/>
        <w:rPr>
          <w:noProof/>
          <w:color w:val="67B8E7"/>
          <w:lang w:eastAsia="en-GB"/>
        </w:rPr>
      </w:pPr>
      <w:r w:rsidRPr="009464D4">
        <w:rPr>
          <w:noProof/>
          <w:color w:val="67B8E7"/>
          <w:lang w:eastAsia="en-GB"/>
        </w:rPr>
        <w:t>Keeping in Touch (KIT)</w:t>
      </w:r>
    </w:p>
    <w:p w14:paraId="1AF8B8CE" w14:textId="77777777" w:rsidR="007E6B00" w:rsidRPr="008F5A39" w:rsidRDefault="007E6B00" w:rsidP="008F5A39">
      <w:pPr>
        <w:jc w:val="both"/>
        <w:rPr>
          <w:rFonts w:ascii="Titillium" w:hAnsi="Titillium"/>
          <w:noProof/>
          <w:sz w:val="22"/>
          <w:szCs w:val="22"/>
          <w:lang w:eastAsia="en-GB"/>
        </w:rPr>
      </w:pPr>
    </w:p>
    <w:p w14:paraId="30974023" w14:textId="2F3B0BE1" w:rsidR="007E6B00" w:rsidRPr="008F5A39" w:rsidRDefault="007E6B00" w:rsidP="001B5C78">
      <w:pPr>
        <w:ind w:left="709" w:hanging="709"/>
        <w:jc w:val="both"/>
        <w:rPr>
          <w:rFonts w:ascii="Titillium" w:hAnsi="Titillium"/>
          <w:noProof/>
          <w:sz w:val="22"/>
          <w:szCs w:val="22"/>
          <w:lang w:eastAsia="en-GB"/>
        </w:rPr>
      </w:pPr>
      <w:r w:rsidRPr="008F5A39">
        <w:rPr>
          <w:rFonts w:ascii="Titillium" w:hAnsi="Titillium"/>
          <w:noProof/>
          <w:sz w:val="22"/>
          <w:szCs w:val="22"/>
          <w:lang w:eastAsia="en-GB"/>
        </w:rPr>
        <w:t>13.1</w:t>
      </w:r>
      <w:r w:rsidRPr="008F5A39">
        <w:rPr>
          <w:rFonts w:ascii="Titillium" w:hAnsi="Titillium"/>
          <w:noProof/>
          <w:sz w:val="22"/>
          <w:szCs w:val="22"/>
          <w:lang w:eastAsia="en-GB"/>
        </w:rPr>
        <w:tab/>
        <w:t xml:space="preserve">In addition to the reasonable contact detailed above, the introduction of “keeping in touch days” (KIT) allows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to work for up to ten days without losing statutory pay for that week or bringing their leave to an end. However, if more than ten days are taken, it will automatically end maternity/ paternity payments. Line Managers will explain KIT days and will discuss the opportunities to use KIT days with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prior to leave commencing.</w:t>
      </w:r>
    </w:p>
    <w:p w14:paraId="35844C1E" w14:textId="77777777" w:rsidR="007E6B00" w:rsidRPr="008F5A39" w:rsidRDefault="007E6B00" w:rsidP="008F5A39">
      <w:pPr>
        <w:jc w:val="both"/>
        <w:rPr>
          <w:rFonts w:ascii="Titillium" w:hAnsi="Titillium"/>
          <w:noProof/>
          <w:sz w:val="22"/>
          <w:szCs w:val="22"/>
          <w:lang w:eastAsia="en-GB"/>
        </w:rPr>
      </w:pPr>
    </w:p>
    <w:p w14:paraId="2F68E6BA" w14:textId="30CBEC9E" w:rsidR="007E6B00" w:rsidRPr="008F5A39" w:rsidRDefault="007E6B00" w:rsidP="001B5C78">
      <w:pPr>
        <w:ind w:left="709" w:hanging="709"/>
        <w:jc w:val="both"/>
        <w:rPr>
          <w:rFonts w:ascii="Titillium" w:hAnsi="Titillium"/>
          <w:noProof/>
          <w:sz w:val="22"/>
          <w:szCs w:val="22"/>
          <w:lang w:eastAsia="en-GB"/>
        </w:rPr>
      </w:pPr>
      <w:r w:rsidRPr="008F5A39">
        <w:rPr>
          <w:rFonts w:ascii="Titillium" w:hAnsi="Titillium"/>
          <w:noProof/>
          <w:sz w:val="22"/>
          <w:szCs w:val="22"/>
          <w:lang w:eastAsia="en-GB"/>
        </w:rPr>
        <w:t>13.2</w:t>
      </w:r>
      <w:r w:rsidRPr="008F5A39">
        <w:rPr>
          <w:rFonts w:ascii="Titillium" w:hAnsi="Titillium"/>
          <w:noProof/>
          <w:sz w:val="22"/>
          <w:szCs w:val="22"/>
          <w:lang w:eastAsia="en-GB"/>
        </w:rPr>
        <w:tab/>
        <w:t xml:space="preserve">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should agree with their Line Manager the type of work undertaken on a KIT day.  This could be a normal activity or a conference, training activity or team meeting.</w:t>
      </w:r>
    </w:p>
    <w:p w14:paraId="66684084" w14:textId="77777777" w:rsidR="007E6B00" w:rsidRPr="008F5A39" w:rsidRDefault="007E6B00" w:rsidP="008F5A39">
      <w:pPr>
        <w:jc w:val="both"/>
        <w:rPr>
          <w:rFonts w:ascii="Titillium" w:hAnsi="Titillium"/>
          <w:noProof/>
          <w:sz w:val="22"/>
          <w:szCs w:val="22"/>
          <w:lang w:eastAsia="en-GB"/>
        </w:rPr>
      </w:pPr>
    </w:p>
    <w:p w14:paraId="487FE4B7" w14:textId="7B77A2B2" w:rsidR="007E6B00" w:rsidRPr="008F5A39" w:rsidRDefault="007E6B00" w:rsidP="001B5C78">
      <w:pPr>
        <w:ind w:left="709" w:hanging="709"/>
        <w:jc w:val="both"/>
        <w:rPr>
          <w:rFonts w:ascii="Titillium" w:hAnsi="Titillium"/>
          <w:noProof/>
          <w:sz w:val="22"/>
          <w:szCs w:val="22"/>
          <w:lang w:eastAsia="en-GB"/>
        </w:rPr>
      </w:pPr>
      <w:r w:rsidRPr="008F5A39">
        <w:rPr>
          <w:rFonts w:ascii="Titillium" w:hAnsi="Titillium"/>
          <w:noProof/>
          <w:sz w:val="22"/>
          <w:szCs w:val="22"/>
          <w:lang w:eastAsia="en-GB"/>
        </w:rPr>
        <w:t>13.3</w:t>
      </w:r>
      <w:r w:rsidRPr="008F5A39">
        <w:rPr>
          <w:rFonts w:ascii="Titillium" w:hAnsi="Titillium"/>
          <w:noProof/>
          <w:sz w:val="22"/>
          <w:szCs w:val="22"/>
          <w:lang w:eastAsia="en-GB"/>
        </w:rPr>
        <w:tab/>
        <w:t xml:space="preserve">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is not obliged to do any work or attend any events during adoption leave but if both agree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can have up to ten days’ KIT days during their adoption leave. KIT days are not </w:t>
      </w:r>
      <w:r w:rsidRPr="008F5A39">
        <w:rPr>
          <w:rFonts w:ascii="Titillium" w:hAnsi="Titillium"/>
          <w:noProof/>
          <w:sz w:val="22"/>
          <w:szCs w:val="22"/>
          <w:lang w:eastAsia="en-GB"/>
        </w:rPr>
        <w:lastRenderedPageBreak/>
        <w:t xml:space="preserve">limited to their usual job. They could be used for conferences, training or team meetings. They can also be used to ease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’s return to work.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and their Line Manager must both agree that they will work these days and agree the arrangements including what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will be doing.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is not required to take up KIT days and their Line Manager is not obliged to offer them although it is recommended that the Line Manager should look for opportunities to offer KIT days. The Line Manager cannot demand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go into work at any time during their adoption leave period nor can they be penalised for refusing to take up a KIT day.</w:t>
      </w:r>
    </w:p>
    <w:p w14:paraId="6D76155F" w14:textId="77777777" w:rsidR="007E6B00" w:rsidRPr="008F5A39" w:rsidRDefault="007E6B00" w:rsidP="008F5A39">
      <w:pPr>
        <w:jc w:val="both"/>
        <w:rPr>
          <w:rFonts w:ascii="Titillium" w:hAnsi="Titillium"/>
          <w:noProof/>
          <w:sz w:val="22"/>
          <w:szCs w:val="22"/>
          <w:lang w:eastAsia="en-GB"/>
        </w:rPr>
      </w:pPr>
    </w:p>
    <w:p w14:paraId="661ED5FF" w14:textId="77777777" w:rsidR="007E6B00" w:rsidRPr="008F5A39" w:rsidRDefault="007E6B00" w:rsidP="001B5C78">
      <w:pPr>
        <w:ind w:left="709" w:hanging="709"/>
        <w:jc w:val="both"/>
        <w:rPr>
          <w:rFonts w:ascii="Titillium" w:hAnsi="Titillium"/>
          <w:noProof/>
          <w:sz w:val="22"/>
          <w:szCs w:val="22"/>
          <w:lang w:eastAsia="en-GB"/>
        </w:rPr>
      </w:pPr>
      <w:r w:rsidRPr="008F5A39">
        <w:rPr>
          <w:rFonts w:ascii="Titillium" w:hAnsi="Titillium"/>
          <w:noProof/>
          <w:sz w:val="22"/>
          <w:szCs w:val="22"/>
          <w:lang w:eastAsia="en-GB"/>
        </w:rPr>
        <w:t>13.4</w:t>
      </w:r>
      <w:r w:rsidRPr="008F5A39">
        <w:rPr>
          <w:rFonts w:ascii="Titillium" w:hAnsi="Titillium"/>
          <w:noProof/>
          <w:sz w:val="22"/>
          <w:szCs w:val="22"/>
          <w:lang w:eastAsia="en-GB"/>
        </w:rPr>
        <w:tab/>
        <w:t>Any work done on any day during the adoption pay or leave period will count as a KIT day, up to the ten day maximum, e.g. if someone comes in for a one hour training session it counts as one KIT day.</w:t>
      </w:r>
    </w:p>
    <w:p w14:paraId="48047479" w14:textId="77777777" w:rsidR="007E6B00" w:rsidRPr="008F5A39" w:rsidRDefault="007E6B00" w:rsidP="008F5A39">
      <w:pPr>
        <w:jc w:val="both"/>
        <w:rPr>
          <w:rFonts w:ascii="Titillium" w:hAnsi="Titillium"/>
          <w:noProof/>
          <w:sz w:val="22"/>
          <w:szCs w:val="22"/>
          <w:lang w:eastAsia="en-GB"/>
        </w:rPr>
      </w:pPr>
    </w:p>
    <w:p w14:paraId="6DF521D1" w14:textId="3E8D961C" w:rsidR="007E6B00" w:rsidRPr="008F5A39" w:rsidRDefault="007E6B00" w:rsidP="001B5C78">
      <w:pPr>
        <w:ind w:left="709" w:hanging="709"/>
        <w:jc w:val="both"/>
        <w:rPr>
          <w:rFonts w:ascii="Titillium" w:hAnsi="Titillium"/>
          <w:noProof/>
          <w:sz w:val="22"/>
          <w:szCs w:val="22"/>
          <w:lang w:eastAsia="en-GB"/>
        </w:rPr>
      </w:pPr>
      <w:r w:rsidRPr="008F5A39">
        <w:rPr>
          <w:rFonts w:ascii="Titillium" w:hAnsi="Titillium"/>
          <w:noProof/>
          <w:sz w:val="22"/>
          <w:szCs w:val="22"/>
          <w:lang w:eastAsia="en-GB"/>
        </w:rPr>
        <w:t>13.5</w:t>
      </w:r>
      <w:r w:rsidRPr="008F5A39">
        <w:rPr>
          <w:rFonts w:ascii="Titillium" w:hAnsi="Titillium"/>
          <w:noProof/>
          <w:sz w:val="22"/>
          <w:szCs w:val="22"/>
          <w:lang w:eastAsia="en-GB"/>
        </w:rPr>
        <w:tab/>
        <w:t xml:space="preserve">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making use of a KIT day will receive a normal day’s pay for each KIT day. The Line Manager must complete a KIT Notification Form for </w:t>
      </w:r>
      <w:r w:rsidR="006E16D7" w:rsidRPr="008F5A39">
        <w:rPr>
          <w:rFonts w:ascii="Titillium" w:hAnsi="Titillium"/>
          <w:noProof/>
          <w:sz w:val="22"/>
          <w:szCs w:val="22"/>
          <w:lang w:eastAsia="en-GB"/>
        </w:rPr>
        <w:t>The People Team</w:t>
      </w:r>
      <w:r w:rsidRPr="008F5A39">
        <w:rPr>
          <w:rFonts w:ascii="Titillium" w:hAnsi="Titillium"/>
          <w:noProof/>
          <w:sz w:val="22"/>
          <w:szCs w:val="22"/>
          <w:lang w:eastAsia="en-GB"/>
        </w:rPr>
        <w:t xml:space="preserve"> which states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came in for a KIT day. The form must be sent to payroll in the month the KIT day was taken so the KIT day can be processed through </w:t>
      </w:r>
      <w:r w:rsidR="006E16D7" w:rsidRPr="008F5A39">
        <w:rPr>
          <w:rFonts w:ascii="Titillium" w:hAnsi="Titillium"/>
          <w:noProof/>
          <w:sz w:val="22"/>
          <w:szCs w:val="22"/>
          <w:lang w:eastAsia="en-GB"/>
        </w:rPr>
        <w:t>the People Team and</w:t>
      </w:r>
      <w:r w:rsidRPr="008F5A39">
        <w:rPr>
          <w:rFonts w:ascii="Titillium" w:hAnsi="Titillium"/>
          <w:noProof/>
          <w:sz w:val="22"/>
          <w:szCs w:val="22"/>
          <w:lang w:eastAsia="en-GB"/>
        </w:rPr>
        <w:t xml:space="preserve"> </w:t>
      </w:r>
      <w:r w:rsidR="006E16D7" w:rsidRPr="008F5A39">
        <w:rPr>
          <w:rFonts w:ascii="Titillium" w:hAnsi="Titillium"/>
          <w:noProof/>
          <w:sz w:val="22"/>
          <w:szCs w:val="22"/>
          <w:lang w:eastAsia="en-GB"/>
        </w:rPr>
        <w:t>P</w:t>
      </w:r>
      <w:r w:rsidRPr="008F5A39">
        <w:rPr>
          <w:rFonts w:ascii="Titillium" w:hAnsi="Titillium"/>
          <w:noProof/>
          <w:sz w:val="22"/>
          <w:szCs w:val="22"/>
          <w:lang w:eastAsia="en-GB"/>
        </w:rPr>
        <w:t xml:space="preserve">ayroll system and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can be paid accordingly in the next pay day.</w:t>
      </w:r>
    </w:p>
    <w:p w14:paraId="701F4349" w14:textId="77777777" w:rsidR="007E6B00" w:rsidRPr="008F5A39" w:rsidRDefault="007E6B00" w:rsidP="008F5A39">
      <w:pPr>
        <w:jc w:val="both"/>
        <w:rPr>
          <w:rFonts w:ascii="Titillium" w:hAnsi="Titillium"/>
          <w:noProof/>
          <w:sz w:val="22"/>
          <w:szCs w:val="22"/>
          <w:lang w:eastAsia="en-GB"/>
        </w:rPr>
      </w:pPr>
    </w:p>
    <w:p w14:paraId="4A7905D7" w14:textId="6E5B9D8C" w:rsidR="007E6B00" w:rsidRPr="008F5A39" w:rsidRDefault="007E6B00" w:rsidP="001B5C78">
      <w:pPr>
        <w:ind w:left="709" w:hanging="709"/>
        <w:jc w:val="both"/>
        <w:rPr>
          <w:rFonts w:ascii="Titillium" w:hAnsi="Titillium"/>
          <w:noProof/>
          <w:sz w:val="22"/>
          <w:szCs w:val="22"/>
          <w:lang w:eastAsia="en-GB"/>
        </w:rPr>
      </w:pPr>
      <w:r w:rsidRPr="008F5A39">
        <w:rPr>
          <w:rFonts w:ascii="Titillium" w:hAnsi="Titillium"/>
          <w:noProof/>
          <w:sz w:val="22"/>
          <w:szCs w:val="22"/>
          <w:lang w:eastAsia="en-GB"/>
        </w:rPr>
        <w:t>13.6</w:t>
      </w:r>
      <w:r w:rsidRPr="008F5A39">
        <w:rPr>
          <w:rFonts w:ascii="Titillium" w:hAnsi="Titillium"/>
          <w:noProof/>
          <w:sz w:val="22"/>
          <w:szCs w:val="22"/>
          <w:lang w:eastAsia="en-GB"/>
        </w:rPr>
        <w:tab/>
        <w:t xml:space="preserve">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will retain their entitlement to University Adoption Pay, Statutory Adoption Pay and adoption allowance if they choose to complete up to ten KIT days.</w:t>
      </w:r>
    </w:p>
    <w:p w14:paraId="05DBFAB2" w14:textId="77777777" w:rsidR="007E6B00" w:rsidRPr="008F5A39" w:rsidRDefault="007E6B00" w:rsidP="008F5A39">
      <w:pPr>
        <w:jc w:val="both"/>
        <w:rPr>
          <w:rFonts w:ascii="Titillium" w:hAnsi="Titillium"/>
          <w:noProof/>
          <w:sz w:val="22"/>
          <w:szCs w:val="22"/>
          <w:lang w:eastAsia="en-GB"/>
        </w:rPr>
      </w:pPr>
    </w:p>
    <w:p w14:paraId="5967AF8C" w14:textId="582FDEF5" w:rsidR="007E6B00" w:rsidRPr="009464D4" w:rsidRDefault="007E6B00" w:rsidP="008F5A39">
      <w:pPr>
        <w:pStyle w:val="Heading2"/>
        <w:jc w:val="both"/>
        <w:rPr>
          <w:noProof/>
          <w:color w:val="67B8E7"/>
          <w:lang w:eastAsia="en-GB"/>
        </w:rPr>
      </w:pPr>
      <w:r w:rsidRPr="009464D4">
        <w:rPr>
          <w:noProof/>
          <w:color w:val="67B8E7"/>
          <w:lang w:eastAsia="en-GB"/>
        </w:rPr>
        <w:t>Annual Leave</w:t>
      </w:r>
    </w:p>
    <w:p w14:paraId="0ED5E4F6" w14:textId="77777777" w:rsidR="007E6B00" w:rsidRPr="008F5A39" w:rsidRDefault="007E6B00" w:rsidP="008F5A39">
      <w:pPr>
        <w:jc w:val="both"/>
        <w:rPr>
          <w:rFonts w:ascii="Titillium" w:hAnsi="Titillium"/>
          <w:noProof/>
          <w:sz w:val="22"/>
          <w:szCs w:val="22"/>
          <w:lang w:eastAsia="en-GB"/>
        </w:rPr>
      </w:pPr>
    </w:p>
    <w:p w14:paraId="08AB4EED" w14:textId="5F64B288" w:rsidR="007E6B00" w:rsidRPr="008F5A39" w:rsidRDefault="007E6B00"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14.1</w:t>
      </w:r>
      <w:r w:rsidRPr="008F5A39">
        <w:rPr>
          <w:rFonts w:ascii="Titillium" w:hAnsi="Titillium"/>
          <w:noProof/>
          <w:sz w:val="22"/>
          <w:szCs w:val="22"/>
          <w:lang w:eastAsia="en-GB"/>
        </w:rPr>
        <w:tab/>
        <w:t xml:space="preserve">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on adoption leave retains their entitlement to statutory annual leave throughout ordinary and additional adoption leave. </w:t>
      </w:r>
    </w:p>
    <w:p w14:paraId="2EFF8B07" w14:textId="77777777" w:rsidR="007E6B00" w:rsidRPr="008F5A39" w:rsidRDefault="007E6B00" w:rsidP="008F5A39">
      <w:pPr>
        <w:jc w:val="both"/>
        <w:rPr>
          <w:rFonts w:ascii="Titillium" w:hAnsi="Titillium"/>
          <w:noProof/>
          <w:sz w:val="22"/>
          <w:szCs w:val="22"/>
          <w:lang w:eastAsia="en-GB"/>
        </w:rPr>
      </w:pPr>
    </w:p>
    <w:p w14:paraId="1C855679" w14:textId="77777777" w:rsidR="007E6B00" w:rsidRPr="008F5A39" w:rsidRDefault="007E6B00"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14.2</w:t>
      </w:r>
      <w:r w:rsidRPr="008F5A39">
        <w:rPr>
          <w:rFonts w:ascii="Titillium" w:hAnsi="Titillium"/>
          <w:noProof/>
          <w:sz w:val="22"/>
          <w:szCs w:val="22"/>
          <w:lang w:eastAsia="en-GB"/>
        </w:rPr>
        <w:tab/>
        <w:t xml:space="preserve">Annual leave will accrue at the rate provided under their contract during both Ordinary Adoption Leave and Additional Adoption Leave. </w:t>
      </w:r>
    </w:p>
    <w:p w14:paraId="42532C02" w14:textId="77777777" w:rsidR="007E6B00" w:rsidRPr="008F5A39" w:rsidRDefault="007E6B00" w:rsidP="008F5A39">
      <w:pPr>
        <w:jc w:val="both"/>
        <w:rPr>
          <w:rFonts w:ascii="Titillium" w:hAnsi="Titillium"/>
          <w:noProof/>
          <w:sz w:val="22"/>
          <w:szCs w:val="22"/>
          <w:lang w:eastAsia="en-GB"/>
        </w:rPr>
      </w:pPr>
    </w:p>
    <w:p w14:paraId="0BCC3095" w14:textId="6667BA6A" w:rsidR="007E6B00" w:rsidRPr="008F5A39" w:rsidRDefault="007E6B00"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14.3</w:t>
      </w:r>
      <w:r w:rsidRPr="008F5A39">
        <w:rPr>
          <w:rFonts w:ascii="Titillium" w:hAnsi="Titillium"/>
          <w:noProof/>
          <w:sz w:val="22"/>
          <w:szCs w:val="22"/>
          <w:lang w:eastAsia="en-GB"/>
        </w:rPr>
        <w:tab/>
        <w:t>It is not possible for a</w:t>
      </w:r>
      <w:r w:rsidR="00BF3BB1">
        <w:rPr>
          <w:rFonts w:ascii="Titillium" w:hAnsi="Titillium"/>
          <w:noProof/>
          <w:sz w:val="22"/>
          <w:szCs w:val="22"/>
          <w:lang w:eastAsia="en-GB"/>
        </w:rPr>
        <w:t xml:space="preserve"> </w:t>
      </w:r>
      <w:r w:rsidR="00BF3BB1" w:rsidRPr="00BF3BB1">
        <w:rPr>
          <w:rFonts w:ascii="Titillium" w:hAnsi="Titillium"/>
          <w:noProof/>
          <w:sz w:val="22"/>
          <w:szCs w:val="22"/>
          <w:lang w:eastAsia="en-GB"/>
        </w:rPr>
        <w:t>colleague</w:t>
      </w:r>
      <w:r w:rsidR="00BF3BB1">
        <w:rPr>
          <w:rFonts w:ascii="Titillium" w:hAnsi="Titillium"/>
          <w:noProof/>
          <w:sz w:val="22"/>
          <w:szCs w:val="22"/>
          <w:lang w:eastAsia="en-GB"/>
        </w:rPr>
        <w:t xml:space="preserve"> </w:t>
      </w:r>
      <w:r w:rsidRPr="008F5A39">
        <w:rPr>
          <w:rFonts w:ascii="Titillium" w:hAnsi="Titillium"/>
          <w:noProof/>
          <w:sz w:val="22"/>
          <w:szCs w:val="22"/>
          <w:lang w:eastAsia="en-GB"/>
        </w:rPr>
        <w:t xml:space="preserve">to take annual leave at the same time as adoption leave. It will, though, usually be possible for a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to use any untaken annual leave either before they start their adoption leave, or once their adoption leave has finished. Although it should be remembered, that if the child is matched earlier the adoption leave must start from that point.</w:t>
      </w:r>
    </w:p>
    <w:p w14:paraId="33706E2A" w14:textId="77777777" w:rsidR="007E6B00" w:rsidRPr="008F5A39" w:rsidRDefault="007E6B00" w:rsidP="008F5A39">
      <w:pPr>
        <w:jc w:val="both"/>
        <w:rPr>
          <w:rFonts w:ascii="Titillium" w:hAnsi="Titillium"/>
          <w:noProof/>
          <w:sz w:val="22"/>
          <w:szCs w:val="22"/>
          <w:lang w:eastAsia="en-GB"/>
        </w:rPr>
      </w:pPr>
    </w:p>
    <w:p w14:paraId="154B920C" w14:textId="3A78BA2D" w:rsidR="007E6B00" w:rsidRDefault="007E6B00" w:rsidP="001B5C78">
      <w:pPr>
        <w:ind w:left="720" w:hanging="675"/>
        <w:jc w:val="both"/>
        <w:rPr>
          <w:rFonts w:ascii="Titillium" w:hAnsi="Titillium"/>
          <w:noProof/>
          <w:sz w:val="22"/>
          <w:szCs w:val="22"/>
          <w:lang w:eastAsia="en-GB"/>
        </w:rPr>
      </w:pPr>
      <w:r w:rsidRPr="008F5A39">
        <w:rPr>
          <w:rFonts w:ascii="Titillium" w:hAnsi="Titillium"/>
          <w:noProof/>
          <w:sz w:val="22"/>
          <w:szCs w:val="22"/>
          <w:lang w:eastAsia="en-GB"/>
        </w:rPr>
        <w:t>14.4</w:t>
      </w:r>
      <w:r w:rsidRPr="008F5A39">
        <w:rPr>
          <w:rFonts w:ascii="Titillium" w:hAnsi="Titillium"/>
          <w:noProof/>
          <w:sz w:val="22"/>
          <w:szCs w:val="22"/>
          <w:lang w:eastAsia="en-GB"/>
        </w:rPr>
        <w:tab/>
        <w:t xml:space="preserve">The Line Manager and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should incorporate annual leave arrangements into their planning where it is possible to do so.  </w:t>
      </w:r>
    </w:p>
    <w:p w14:paraId="619CCD6B" w14:textId="77777777" w:rsidR="00030DAB" w:rsidRDefault="00030DAB" w:rsidP="001B5C78">
      <w:pPr>
        <w:ind w:left="720" w:hanging="675"/>
        <w:jc w:val="both"/>
        <w:rPr>
          <w:rFonts w:ascii="Titillium" w:hAnsi="Titillium"/>
          <w:noProof/>
          <w:sz w:val="22"/>
          <w:szCs w:val="22"/>
          <w:lang w:eastAsia="en-GB"/>
        </w:rPr>
      </w:pPr>
    </w:p>
    <w:p w14:paraId="19CA79BB" w14:textId="77777777" w:rsidR="00030DAB" w:rsidRDefault="00030DAB" w:rsidP="001B5C78">
      <w:pPr>
        <w:ind w:left="720" w:hanging="675"/>
        <w:jc w:val="both"/>
        <w:rPr>
          <w:rFonts w:ascii="Titillium" w:hAnsi="Titillium"/>
          <w:noProof/>
          <w:sz w:val="22"/>
          <w:szCs w:val="22"/>
          <w:lang w:eastAsia="en-GB"/>
        </w:rPr>
      </w:pPr>
    </w:p>
    <w:p w14:paraId="55D4548C" w14:textId="77777777" w:rsidR="00BF3BB1" w:rsidRDefault="00BF3BB1" w:rsidP="001B5C78">
      <w:pPr>
        <w:ind w:left="720" w:hanging="675"/>
        <w:jc w:val="both"/>
        <w:rPr>
          <w:rFonts w:ascii="Titillium" w:hAnsi="Titillium"/>
          <w:noProof/>
          <w:sz w:val="22"/>
          <w:szCs w:val="22"/>
          <w:lang w:eastAsia="en-GB"/>
        </w:rPr>
      </w:pPr>
    </w:p>
    <w:p w14:paraId="514F9269" w14:textId="77777777" w:rsidR="00BF3BB1" w:rsidRPr="008F5A39" w:rsidRDefault="00BF3BB1" w:rsidP="001B5C78">
      <w:pPr>
        <w:ind w:left="720" w:hanging="675"/>
        <w:jc w:val="both"/>
        <w:rPr>
          <w:rFonts w:ascii="Titillium" w:hAnsi="Titillium"/>
          <w:noProof/>
          <w:sz w:val="22"/>
          <w:szCs w:val="22"/>
          <w:lang w:eastAsia="en-GB"/>
        </w:rPr>
      </w:pPr>
    </w:p>
    <w:p w14:paraId="069BFF55" w14:textId="77777777" w:rsidR="007E6B00" w:rsidRPr="008F5A39" w:rsidRDefault="007E6B00" w:rsidP="008F5A39">
      <w:pPr>
        <w:jc w:val="both"/>
        <w:rPr>
          <w:rFonts w:ascii="Titillium" w:hAnsi="Titillium"/>
          <w:noProof/>
          <w:sz w:val="22"/>
          <w:szCs w:val="22"/>
          <w:lang w:eastAsia="en-GB"/>
        </w:rPr>
      </w:pPr>
    </w:p>
    <w:p w14:paraId="590960F5" w14:textId="6929BBF2" w:rsidR="007E6B00" w:rsidRPr="009464D4" w:rsidRDefault="007E6B00" w:rsidP="008F5A39">
      <w:pPr>
        <w:pStyle w:val="Heading2"/>
        <w:jc w:val="both"/>
        <w:rPr>
          <w:noProof/>
          <w:color w:val="67B8E7"/>
          <w:lang w:eastAsia="en-GB"/>
        </w:rPr>
      </w:pPr>
      <w:r w:rsidRPr="009464D4">
        <w:rPr>
          <w:noProof/>
          <w:color w:val="67B8E7"/>
          <w:lang w:eastAsia="en-GB"/>
        </w:rPr>
        <w:lastRenderedPageBreak/>
        <w:t>Returning To Work After Adoption Leave</w:t>
      </w:r>
    </w:p>
    <w:p w14:paraId="5ADE6ECA" w14:textId="77777777" w:rsidR="007E6B00" w:rsidRPr="008F5A39" w:rsidRDefault="007E6B00" w:rsidP="008F5A39">
      <w:pPr>
        <w:jc w:val="both"/>
        <w:rPr>
          <w:rFonts w:ascii="Titillium" w:hAnsi="Titillium"/>
          <w:noProof/>
          <w:sz w:val="22"/>
          <w:szCs w:val="22"/>
          <w:lang w:eastAsia="en-GB"/>
        </w:rPr>
      </w:pPr>
    </w:p>
    <w:p w14:paraId="3060A8E7" w14:textId="6EC008DB" w:rsidR="007E6B00" w:rsidRDefault="007E6B00"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15.1</w:t>
      </w:r>
      <w:r w:rsidRPr="008F5A39">
        <w:rPr>
          <w:rFonts w:ascii="Titillium" w:hAnsi="Titillium"/>
          <w:noProof/>
          <w:sz w:val="22"/>
          <w:szCs w:val="22"/>
          <w:lang w:eastAsia="en-GB"/>
        </w:rPr>
        <w:tab/>
        <w:t xml:space="preserve">The </w:t>
      </w:r>
      <w:r w:rsidR="00BF3BB1" w:rsidRPr="00BF3BB1">
        <w:rPr>
          <w:rFonts w:ascii="Titillium" w:hAnsi="Titillium"/>
          <w:noProof/>
          <w:sz w:val="22"/>
          <w:szCs w:val="22"/>
          <w:lang w:eastAsia="en-GB"/>
        </w:rPr>
        <w:t xml:space="preserve">colleague </w:t>
      </w:r>
      <w:r w:rsidRPr="008F5A39">
        <w:rPr>
          <w:rFonts w:ascii="Titillium" w:hAnsi="Titillium"/>
          <w:noProof/>
          <w:sz w:val="22"/>
          <w:szCs w:val="22"/>
          <w:lang w:eastAsia="en-GB"/>
        </w:rPr>
        <w:t>does not have to tell the University again of their intention to return to work following the end of their full adoption leave period. This date will already have been confirmed in writing by the University on acknowledgement of their original notification (see 6.1).</w:t>
      </w:r>
    </w:p>
    <w:p w14:paraId="4A0630E3" w14:textId="77777777" w:rsidR="001B5C78" w:rsidRPr="008F5A39" w:rsidRDefault="001B5C78" w:rsidP="008F5A39">
      <w:pPr>
        <w:jc w:val="both"/>
        <w:rPr>
          <w:rFonts w:ascii="Titillium" w:hAnsi="Titillium"/>
          <w:noProof/>
          <w:sz w:val="22"/>
          <w:szCs w:val="22"/>
          <w:lang w:eastAsia="en-GB"/>
        </w:rPr>
      </w:pPr>
    </w:p>
    <w:p w14:paraId="540A6348" w14:textId="0499EE53" w:rsidR="007E6B00" w:rsidRPr="009464D4" w:rsidRDefault="007E6B00" w:rsidP="008F5A39">
      <w:pPr>
        <w:pStyle w:val="Heading2"/>
        <w:jc w:val="both"/>
        <w:rPr>
          <w:noProof/>
          <w:color w:val="67B8E7"/>
          <w:lang w:eastAsia="en-GB"/>
        </w:rPr>
      </w:pPr>
      <w:r w:rsidRPr="009464D4">
        <w:rPr>
          <w:noProof/>
          <w:color w:val="67B8E7"/>
          <w:lang w:eastAsia="en-GB"/>
        </w:rPr>
        <w:t>Returning To Work Early</w:t>
      </w:r>
    </w:p>
    <w:p w14:paraId="04634C23" w14:textId="77777777" w:rsidR="007E6B00" w:rsidRPr="008F5A39" w:rsidRDefault="007E6B00" w:rsidP="008F5A39">
      <w:pPr>
        <w:jc w:val="both"/>
        <w:rPr>
          <w:rFonts w:ascii="Titillium" w:hAnsi="Titillium"/>
          <w:noProof/>
          <w:sz w:val="22"/>
          <w:szCs w:val="22"/>
          <w:lang w:eastAsia="en-GB"/>
        </w:rPr>
      </w:pPr>
    </w:p>
    <w:p w14:paraId="62ECC516" w14:textId="50BA388A"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16.1</w:t>
      </w:r>
      <w:r w:rsidRPr="008F5A39">
        <w:rPr>
          <w:rFonts w:ascii="Titillium" w:hAnsi="Titillium"/>
          <w:noProof/>
          <w:sz w:val="22"/>
          <w:szCs w:val="22"/>
          <w:lang w:eastAsia="en-GB"/>
        </w:rPr>
        <w:tab/>
        <w:t xml:space="preserve">If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wants to return to work before the end of their full adoption leave period, as confirmed by the University before they went on leave, they must give their Line Manager and </w:t>
      </w:r>
      <w:r w:rsidR="008F5A39" w:rsidRPr="008F5A39">
        <w:rPr>
          <w:rFonts w:ascii="Titillium" w:hAnsi="Titillium"/>
          <w:noProof/>
          <w:sz w:val="22"/>
          <w:szCs w:val="22"/>
          <w:lang w:eastAsia="en-GB"/>
        </w:rPr>
        <w:t>The People Team</w:t>
      </w:r>
      <w:r w:rsidRPr="008F5A39">
        <w:rPr>
          <w:rFonts w:ascii="Titillium" w:hAnsi="Titillium"/>
          <w:noProof/>
          <w:sz w:val="22"/>
          <w:szCs w:val="22"/>
          <w:lang w:eastAsia="en-GB"/>
        </w:rPr>
        <w:t xml:space="preserve"> at least eight weeks notice of the date on which they now want to return. </w:t>
      </w:r>
    </w:p>
    <w:p w14:paraId="5F1687E7" w14:textId="3051B7BB" w:rsidR="009E6F24"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16.2</w:t>
      </w:r>
      <w:r w:rsidRPr="008F5A39">
        <w:rPr>
          <w:rFonts w:ascii="Titillium" w:hAnsi="Titillium"/>
          <w:noProof/>
          <w:sz w:val="22"/>
          <w:szCs w:val="22"/>
          <w:lang w:eastAsia="en-GB"/>
        </w:rPr>
        <w:tab/>
        <w:t>If they do not give at least eight weeks notice the University may postpone their return until the eight weeks correct notice period has been given.  However, this cannot be later than the end of their adoption leave period.</w:t>
      </w:r>
    </w:p>
    <w:p w14:paraId="6C5B3711" w14:textId="77777777" w:rsidR="008F5A39" w:rsidRPr="008F5A39" w:rsidRDefault="008F5A39" w:rsidP="008F5A39">
      <w:pPr>
        <w:jc w:val="both"/>
        <w:rPr>
          <w:rFonts w:ascii="Titillium" w:hAnsi="Titillium"/>
          <w:noProof/>
          <w:sz w:val="22"/>
          <w:szCs w:val="22"/>
          <w:lang w:eastAsia="en-GB"/>
        </w:rPr>
      </w:pPr>
    </w:p>
    <w:p w14:paraId="573051CD" w14:textId="4E497EDD" w:rsidR="009E6F24" w:rsidRPr="009464D4" w:rsidRDefault="009E6F24" w:rsidP="008F5A39">
      <w:pPr>
        <w:pStyle w:val="Heading2"/>
        <w:jc w:val="both"/>
        <w:rPr>
          <w:noProof/>
          <w:color w:val="67B8E7"/>
          <w:lang w:eastAsia="en-GB"/>
        </w:rPr>
      </w:pPr>
      <w:r w:rsidRPr="009464D4">
        <w:rPr>
          <w:noProof/>
          <w:color w:val="67B8E7"/>
          <w:lang w:eastAsia="en-GB"/>
        </w:rPr>
        <w:t>Returning To Work Later Than Previously Notified</w:t>
      </w:r>
    </w:p>
    <w:p w14:paraId="219BFD7F" w14:textId="77777777" w:rsidR="009E6F24" w:rsidRPr="008F5A39" w:rsidRDefault="009E6F24" w:rsidP="008F5A39">
      <w:pPr>
        <w:jc w:val="both"/>
        <w:rPr>
          <w:rFonts w:ascii="Titillium" w:hAnsi="Titillium"/>
          <w:noProof/>
          <w:sz w:val="22"/>
          <w:szCs w:val="22"/>
          <w:lang w:eastAsia="en-GB"/>
        </w:rPr>
      </w:pPr>
    </w:p>
    <w:p w14:paraId="0A9C144C" w14:textId="49A95652"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17.1</w:t>
      </w:r>
      <w:r w:rsidRPr="008F5A39">
        <w:rPr>
          <w:rFonts w:ascii="Titillium" w:hAnsi="Titillium"/>
          <w:noProof/>
          <w:sz w:val="22"/>
          <w:szCs w:val="22"/>
          <w:lang w:eastAsia="en-GB"/>
        </w:rPr>
        <w:tab/>
        <w:t xml:space="preserve">A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who has notified the University that they wish to return to work before the end of their adoption leave, as set out in section 6.1, is entitled to change their mind.  However, in these circumstances they should give their employer notice of this new, later date of return at least eight weeks before the earlier previously notified date.</w:t>
      </w:r>
    </w:p>
    <w:p w14:paraId="7D003D93" w14:textId="77777777" w:rsidR="009E6F24" w:rsidRPr="008F5A39" w:rsidRDefault="009E6F24" w:rsidP="008F5A39">
      <w:pPr>
        <w:jc w:val="both"/>
        <w:rPr>
          <w:rFonts w:ascii="Titillium" w:hAnsi="Titillium"/>
          <w:noProof/>
          <w:sz w:val="22"/>
          <w:szCs w:val="22"/>
          <w:lang w:eastAsia="en-GB"/>
        </w:rPr>
      </w:pPr>
    </w:p>
    <w:p w14:paraId="7BCDA255" w14:textId="36DFEF08" w:rsidR="009E6F24" w:rsidRPr="009464D4" w:rsidRDefault="009E6F24" w:rsidP="008F5A39">
      <w:pPr>
        <w:pStyle w:val="Heading2"/>
        <w:jc w:val="both"/>
        <w:rPr>
          <w:noProof/>
          <w:color w:val="67B8E7"/>
          <w:lang w:eastAsia="en-GB"/>
        </w:rPr>
      </w:pPr>
      <w:r w:rsidRPr="009464D4">
        <w:rPr>
          <w:noProof/>
          <w:color w:val="67B8E7"/>
          <w:lang w:eastAsia="en-GB"/>
        </w:rPr>
        <w:t>Rights When Returning To Work</w:t>
      </w:r>
    </w:p>
    <w:p w14:paraId="3FB04FCB" w14:textId="77777777" w:rsidR="009E6F24" w:rsidRPr="008F5A39" w:rsidRDefault="009E6F24" w:rsidP="008F5A39">
      <w:pPr>
        <w:jc w:val="both"/>
        <w:rPr>
          <w:rFonts w:ascii="Titillium" w:hAnsi="Titillium"/>
          <w:noProof/>
          <w:sz w:val="22"/>
          <w:szCs w:val="22"/>
          <w:lang w:eastAsia="en-GB"/>
        </w:rPr>
      </w:pPr>
    </w:p>
    <w:p w14:paraId="2D6E6D55" w14:textId="2711AE38"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18.1</w:t>
      </w:r>
      <w:r w:rsidRPr="008F5A39">
        <w:rPr>
          <w:rFonts w:ascii="Titillium" w:hAnsi="Titillium"/>
          <w:noProof/>
          <w:sz w:val="22"/>
          <w:szCs w:val="22"/>
          <w:lang w:eastAsia="en-GB"/>
        </w:rPr>
        <w:tab/>
        <w:t>A</w:t>
      </w:r>
      <w:r w:rsidR="00BF3BB1">
        <w:rPr>
          <w:rFonts w:ascii="Titillium" w:hAnsi="Titillium"/>
          <w:noProof/>
          <w:sz w:val="22"/>
          <w:szCs w:val="22"/>
          <w:lang w:eastAsia="en-GB"/>
        </w:rPr>
        <w:t xml:space="preserve"> </w:t>
      </w:r>
      <w:r w:rsidR="00BF3BB1" w:rsidRPr="00BF3BB1">
        <w:rPr>
          <w:rFonts w:ascii="Titillium" w:hAnsi="Titillium"/>
          <w:noProof/>
          <w:sz w:val="22"/>
          <w:szCs w:val="22"/>
          <w:lang w:eastAsia="en-GB"/>
        </w:rPr>
        <w:t>colleague</w:t>
      </w:r>
      <w:r w:rsidR="00BF3BB1">
        <w:rPr>
          <w:rFonts w:ascii="Titillium" w:hAnsi="Titillium"/>
          <w:noProof/>
          <w:sz w:val="22"/>
          <w:szCs w:val="22"/>
          <w:lang w:eastAsia="en-GB"/>
        </w:rPr>
        <w:t xml:space="preserve"> </w:t>
      </w:r>
      <w:r w:rsidRPr="008F5A39">
        <w:rPr>
          <w:rFonts w:ascii="Titillium" w:hAnsi="Titillium"/>
          <w:noProof/>
          <w:sz w:val="22"/>
          <w:szCs w:val="22"/>
          <w:lang w:eastAsia="en-GB"/>
        </w:rPr>
        <w:t xml:space="preserve">is normally entitled to return to work, from Ordinary Adoption Leave or Additional Adoption Leave, to the same position they held before commencing leave and on the same terms of employment. </w:t>
      </w:r>
    </w:p>
    <w:p w14:paraId="00652A41" w14:textId="034394CB"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18.2</w:t>
      </w:r>
      <w:r w:rsidRPr="008F5A39">
        <w:rPr>
          <w:rFonts w:ascii="Titillium" w:hAnsi="Titillium"/>
          <w:noProof/>
          <w:sz w:val="22"/>
          <w:szCs w:val="22"/>
          <w:lang w:eastAsia="en-GB"/>
        </w:rPr>
        <w:tab/>
        <w:t xml:space="preserve">However, from time to time there are situations that make this not reasonably practicable in which case we may seek to give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another suitable and appropriate job, where one is available, on terms and conditions that are not less favourable.</w:t>
      </w:r>
    </w:p>
    <w:p w14:paraId="6C73EABA" w14:textId="27C4D351"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18.3</w:t>
      </w:r>
      <w:r w:rsidRPr="008F5A39">
        <w:rPr>
          <w:rFonts w:ascii="Titillium" w:hAnsi="Titillium"/>
          <w:noProof/>
          <w:sz w:val="22"/>
          <w:szCs w:val="22"/>
          <w:lang w:eastAsia="en-GB"/>
        </w:rPr>
        <w:tab/>
        <w:t xml:space="preserve">If they wish to vary their working hours on their return from adoption leave,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has the right to make such a request under the University’s Flexible Working policy. Details can be found on the intranet.</w:t>
      </w:r>
    </w:p>
    <w:p w14:paraId="695419C7" w14:textId="77777777" w:rsidR="009E6F24" w:rsidRPr="008F5A39" w:rsidRDefault="009E6F24" w:rsidP="008F5A39">
      <w:pPr>
        <w:jc w:val="both"/>
        <w:rPr>
          <w:rFonts w:ascii="Titillium" w:hAnsi="Titillium"/>
          <w:noProof/>
          <w:sz w:val="22"/>
          <w:szCs w:val="22"/>
          <w:lang w:eastAsia="en-GB"/>
        </w:rPr>
      </w:pPr>
    </w:p>
    <w:p w14:paraId="40CA9930" w14:textId="43D7F466" w:rsidR="009E6F24" w:rsidRPr="009464D4" w:rsidRDefault="009E6F24" w:rsidP="008F5A39">
      <w:pPr>
        <w:pStyle w:val="Heading2"/>
        <w:jc w:val="both"/>
        <w:rPr>
          <w:noProof/>
          <w:color w:val="67B8E7"/>
          <w:lang w:eastAsia="en-GB"/>
        </w:rPr>
      </w:pPr>
      <w:r w:rsidRPr="009464D4">
        <w:rPr>
          <w:noProof/>
          <w:color w:val="67B8E7"/>
          <w:lang w:eastAsia="en-GB"/>
        </w:rPr>
        <w:t>Resignation Following Adoption Leave</w:t>
      </w:r>
    </w:p>
    <w:p w14:paraId="60965754" w14:textId="77777777" w:rsidR="009E6F24" w:rsidRPr="008F5A39" w:rsidRDefault="009E6F24" w:rsidP="008F5A39">
      <w:pPr>
        <w:jc w:val="both"/>
        <w:rPr>
          <w:rFonts w:ascii="Titillium" w:hAnsi="Titillium"/>
          <w:noProof/>
          <w:sz w:val="22"/>
          <w:szCs w:val="22"/>
          <w:lang w:eastAsia="en-GB"/>
        </w:rPr>
      </w:pPr>
    </w:p>
    <w:p w14:paraId="6C7FD9DD" w14:textId="51AB61F4"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19.1</w:t>
      </w:r>
      <w:r w:rsidRPr="008F5A39">
        <w:rPr>
          <w:rFonts w:ascii="Titillium" w:hAnsi="Titillium"/>
          <w:noProof/>
          <w:sz w:val="22"/>
          <w:szCs w:val="22"/>
          <w:lang w:eastAsia="en-GB"/>
        </w:rPr>
        <w:tab/>
        <w:t xml:space="preserve">If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does not intend to return to work following their adoption leave, they must give their notice in writing as required by their contract of employment. </w:t>
      </w:r>
    </w:p>
    <w:p w14:paraId="5F2CF4FC" w14:textId="164DAEC5"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19.2</w:t>
      </w:r>
      <w:r w:rsidRPr="008F5A39">
        <w:rPr>
          <w:rFonts w:ascii="Titillium" w:hAnsi="Titillium"/>
          <w:noProof/>
          <w:sz w:val="22"/>
          <w:szCs w:val="22"/>
          <w:lang w:eastAsia="en-GB"/>
        </w:rPr>
        <w:tab/>
        <w:t xml:space="preserve">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will be required to pay back any University Adoption Pay over and above the statutory adoption pay provisions which they may have received during their adoption leave period.</w:t>
      </w:r>
    </w:p>
    <w:p w14:paraId="027C014D" w14:textId="77777777" w:rsidR="009E6F24" w:rsidRPr="008F5A39" w:rsidRDefault="009E6F24" w:rsidP="008F5A39">
      <w:pPr>
        <w:jc w:val="both"/>
        <w:rPr>
          <w:rFonts w:ascii="Titillium" w:hAnsi="Titillium"/>
          <w:noProof/>
          <w:sz w:val="22"/>
          <w:szCs w:val="22"/>
          <w:lang w:eastAsia="en-GB"/>
        </w:rPr>
      </w:pPr>
    </w:p>
    <w:p w14:paraId="4961F2FB" w14:textId="786F3EAA" w:rsidR="009E6F24" w:rsidRPr="009464D4" w:rsidRDefault="009E6F24" w:rsidP="008F5A39">
      <w:pPr>
        <w:pStyle w:val="Heading2"/>
        <w:jc w:val="both"/>
        <w:rPr>
          <w:noProof/>
          <w:color w:val="67B8E7"/>
          <w:lang w:eastAsia="en-GB"/>
        </w:rPr>
      </w:pPr>
      <w:r w:rsidRPr="009464D4">
        <w:rPr>
          <w:noProof/>
          <w:color w:val="67B8E7"/>
          <w:lang w:eastAsia="en-GB"/>
        </w:rPr>
        <w:t>Transfer of Adoption Leave</w:t>
      </w:r>
    </w:p>
    <w:p w14:paraId="20AC8D34" w14:textId="77777777" w:rsidR="009E6F24" w:rsidRPr="008F5A39" w:rsidRDefault="009E6F24" w:rsidP="008F5A39">
      <w:pPr>
        <w:jc w:val="both"/>
        <w:rPr>
          <w:rFonts w:ascii="Titillium" w:hAnsi="Titillium"/>
          <w:noProof/>
          <w:sz w:val="22"/>
          <w:szCs w:val="22"/>
          <w:lang w:eastAsia="en-GB"/>
        </w:rPr>
      </w:pPr>
    </w:p>
    <w:p w14:paraId="1C4A92DE" w14:textId="77777777"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20.1</w:t>
      </w:r>
      <w:r w:rsidRPr="008F5A39">
        <w:rPr>
          <w:rFonts w:ascii="Titillium" w:hAnsi="Titillium"/>
          <w:noProof/>
          <w:sz w:val="22"/>
          <w:szCs w:val="22"/>
          <w:lang w:eastAsia="en-GB"/>
        </w:rPr>
        <w:tab/>
        <w:t>Shared parental leave is available in relation to adoption placements taking place on or after 5 April 2015. Shared parental leave enables adopters to commit to ending their adoption leave and pay at a future date, and to share the untaken balance of leave and pay as shared parental leave with their partner.</w:t>
      </w:r>
    </w:p>
    <w:p w14:paraId="73F1135B" w14:textId="77777777"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20.2</w:t>
      </w:r>
      <w:r w:rsidRPr="008F5A39">
        <w:rPr>
          <w:rFonts w:ascii="Titillium" w:hAnsi="Titillium"/>
          <w:noProof/>
          <w:sz w:val="22"/>
          <w:szCs w:val="22"/>
          <w:lang w:eastAsia="en-GB"/>
        </w:rPr>
        <w:tab/>
        <w:t>Shared parental leave must be taken in blocks of at least one week. Individuals can request to take shared parental leave in one continuous block (in which case the university is required to accept the request as long as the individual meets the eligibility and notice requirements), or as a number of discontinuous blocks of leave (which is subject to the University's agreement).</w:t>
      </w:r>
    </w:p>
    <w:p w14:paraId="0280798E" w14:textId="52560702"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20.3</w:t>
      </w:r>
      <w:r w:rsidRPr="008F5A39">
        <w:rPr>
          <w:rFonts w:ascii="Titillium" w:hAnsi="Titillium"/>
          <w:noProof/>
          <w:sz w:val="22"/>
          <w:szCs w:val="22"/>
          <w:lang w:eastAsia="en-GB"/>
        </w:rPr>
        <w:tab/>
        <w:t>To be able to take shared parental leave, a</w:t>
      </w:r>
      <w:r w:rsidR="00BF3BB1">
        <w:rPr>
          <w:rFonts w:ascii="Titillium" w:hAnsi="Titillium"/>
          <w:noProof/>
          <w:sz w:val="22"/>
          <w:szCs w:val="22"/>
          <w:lang w:eastAsia="en-GB"/>
        </w:rPr>
        <w:t xml:space="preserve"> </w:t>
      </w:r>
      <w:r w:rsidR="00BF3BB1" w:rsidRPr="00BF3BB1">
        <w:rPr>
          <w:rFonts w:ascii="Titillium" w:hAnsi="Titillium"/>
          <w:noProof/>
          <w:sz w:val="22"/>
          <w:szCs w:val="22"/>
          <w:lang w:eastAsia="en-GB"/>
        </w:rPr>
        <w:t>colleague</w:t>
      </w:r>
      <w:r w:rsidR="00BF3BB1">
        <w:rPr>
          <w:rFonts w:ascii="Titillium" w:hAnsi="Titillium"/>
          <w:noProof/>
          <w:sz w:val="22"/>
          <w:szCs w:val="22"/>
          <w:lang w:eastAsia="en-GB"/>
        </w:rPr>
        <w:t xml:space="preserve"> </w:t>
      </w:r>
      <w:r w:rsidRPr="008F5A39">
        <w:rPr>
          <w:rFonts w:ascii="Titillium" w:hAnsi="Titillium"/>
          <w:noProof/>
          <w:sz w:val="22"/>
          <w:szCs w:val="22"/>
          <w:lang w:eastAsia="en-GB"/>
        </w:rPr>
        <w:t>and his/her partner must meet various eligibility requirements and have complied with the relevant curtailment, notice and evidence requirements. This includes the partner who has been in receipt of adoption leave and pay to curtail their adoption leave.</w:t>
      </w:r>
    </w:p>
    <w:p w14:paraId="15C3FADB" w14:textId="3E05EF0C"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20.4</w:t>
      </w:r>
      <w:r w:rsidRPr="008F5A39">
        <w:rPr>
          <w:rFonts w:ascii="Titillium" w:hAnsi="Titillium"/>
          <w:noProof/>
          <w:sz w:val="22"/>
          <w:szCs w:val="22"/>
          <w:lang w:eastAsia="en-GB"/>
        </w:rPr>
        <w:tab/>
      </w:r>
      <w:r w:rsidR="00A70986">
        <w:rPr>
          <w:rFonts w:ascii="Titillium" w:hAnsi="Titillium"/>
          <w:noProof/>
          <w:sz w:val="22"/>
          <w:szCs w:val="22"/>
          <w:lang w:eastAsia="en-GB"/>
        </w:rPr>
        <w:t>C</w:t>
      </w:r>
      <w:r w:rsidR="00A70986" w:rsidRPr="00A70986">
        <w:rPr>
          <w:rFonts w:ascii="Titillium" w:hAnsi="Titillium"/>
          <w:noProof/>
          <w:sz w:val="22"/>
          <w:szCs w:val="22"/>
          <w:lang w:eastAsia="en-GB"/>
        </w:rPr>
        <w:t>olleagues</w:t>
      </w:r>
      <w:r w:rsidRPr="008F5A39">
        <w:rPr>
          <w:rFonts w:ascii="Titillium" w:hAnsi="Titillium"/>
          <w:noProof/>
          <w:sz w:val="22"/>
          <w:szCs w:val="22"/>
          <w:lang w:eastAsia="en-GB"/>
        </w:rPr>
        <w:t xml:space="preserve"> can refer to the Shared Parental Leave policy, where they will find full details of the eligibility requirements, as well as instructions as to how the adoption leave can be curtailed. The policy also sets out the notice periods with which </w:t>
      </w:r>
      <w:r w:rsidR="00A70986" w:rsidRPr="00A70986">
        <w:rPr>
          <w:rFonts w:ascii="Titillium" w:hAnsi="Titillium"/>
          <w:noProof/>
          <w:sz w:val="22"/>
          <w:szCs w:val="22"/>
          <w:lang w:eastAsia="en-GB"/>
        </w:rPr>
        <w:t>colleagues</w:t>
      </w:r>
      <w:r w:rsidRPr="008F5A39">
        <w:rPr>
          <w:rFonts w:ascii="Titillium" w:hAnsi="Titillium"/>
          <w:noProof/>
          <w:sz w:val="22"/>
          <w:szCs w:val="22"/>
          <w:lang w:eastAsia="en-GB"/>
        </w:rPr>
        <w:t xml:space="preserve"> must comply and what evidence they must provide to the university. It also contains more details on </w:t>
      </w:r>
      <w:r w:rsidR="00A70986" w:rsidRPr="00A70986">
        <w:rPr>
          <w:rFonts w:ascii="Titillium" w:hAnsi="Titillium"/>
          <w:noProof/>
          <w:sz w:val="22"/>
          <w:szCs w:val="22"/>
          <w:lang w:eastAsia="en-GB"/>
        </w:rPr>
        <w:t>colleagues</w:t>
      </w:r>
      <w:r w:rsidRPr="008F5A39">
        <w:rPr>
          <w:rFonts w:ascii="Titillium" w:hAnsi="Titillium"/>
          <w:noProof/>
          <w:sz w:val="22"/>
          <w:szCs w:val="22"/>
          <w:lang w:eastAsia="en-GB"/>
        </w:rPr>
        <w:t>' entitlement to shared parental pay.</w:t>
      </w:r>
    </w:p>
    <w:p w14:paraId="5C3106F5" w14:textId="1A7B54DE"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20.5</w:t>
      </w:r>
      <w:r w:rsidRPr="008F5A39">
        <w:rPr>
          <w:rFonts w:ascii="Titillium" w:hAnsi="Titillium"/>
          <w:noProof/>
          <w:sz w:val="22"/>
          <w:szCs w:val="22"/>
          <w:lang w:eastAsia="en-GB"/>
        </w:rPr>
        <w:tab/>
        <w:t>Both parents should ensure that they are each liaising with their own employer when making requests for shared parental leave.</w:t>
      </w:r>
    </w:p>
    <w:p w14:paraId="521D0168" w14:textId="77777777" w:rsidR="009E6F24" w:rsidRPr="008F5A39" w:rsidRDefault="009E6F24" w:rsidP="008F5A39">
      <w:pPr>
        <w:jc w:val="both"/>
        <w:rPr>
          <w:rFonts w:ascii="Titillium" w:hAnsi="Titillium"/>
          <w:noProof/>
          <w:sz w:val="22"/>
          <w:szCs w:val="22"/>
          <w:lang w:eastAsia="en-GB"/>
        </w:rPr>
      </w:pPr>
    </w:p>
    <w:p w14:paraId="50F6C498" w14:textId="318474AB" w:rsidR="009E6F24" w:rsidRPr="009464D4" w:rsidRDefault="009E6F24" w:rsidP="008F5A39">
      <w:pPr>
        <w:pStyle w:val="Heading2"/>
        <w:jc w:val="both"/>
        <w:rPr>
          <w:noProof/>
          <w:color w:val="67B8E7"/>
          <w:lang w:eastAsia="en-GB"/>
        </w:rPr>
      </w:pPr>
      <w:r w:rsidRPr="009464D4">
        <w:rPr>
          <w:noProof/>
          <w:color w:val="67B8E7"/>
          <w:lang w:eastAsia="en-GB"/>
        </w:rPr>
        <w:t>Contractual Benefits</w:t>
      </w:r>
    </w:p>
    <w:p w14:paraId="6326CAA9" w14:textId="77777777" w:rsidR="009E6F24" w:rsidRPr="008F5A39" w:rsidRDefault="009E6F24" w:rsidP="008F5A39">
      <w:pPr>
        <w:jc w:val="both"/>
        <w:rPr>
          <w:rFonts w:ascii="Titillium" w:hAnsi="Titillium"/>
          <w:noProof/>
          <w:sz w:val="22"/>
          <w:szCs w:val="22"/>
          <w:lang w:eastAsia="en-GB"/>
        </w:rPr>
      </w:pPr>
    </w:p>
    <w:p w14:paraId="54DA546A" w14:textId="191ED4F6"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21.1</w:t>
      </w:r>
      <w:r w:rsidRPr="008F5A39">
        <w:rPr>
          <w:rFonts w:ascii="Titillium" w:hAnsi="Titillium"/>
          <w:noProof/>
          <w:sz w:val="22"/>
          <w:szCs w:val="22"/>
          <w:lang w:eastAsia="en-GB"/>
        </w:rPr>
        <w:tab/>
        <w:t xml:space="preserve">During their adoption leave,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is entitled to the benefits of all their normal terms and conditions with the exception of salary. Information concerning adoption and pension scheme contributions is detailed in on the relevant pension website. For academic staff this is Scottish Teachers Pension Scheme (</w:t>
      </w:r>
      <w:hyperlink r:id="rId14" w:history="1">
        <w:r w:rsidRPr="008F5A39">
          <w:rPr>
            <w:rStyle w:val="Hyperlink"/>
            <w:rFonts w:ascii="Titillium" w:hAnsi="Titillium"/>
            <w:noProof/>
            <w:sz w:val="22"/>
            <w:szCs w:val="22"/>
            <w:lang w:eastAsia="en-GB"/>
          </w:rPr>
          <w:t>http://2015.sppa.gov.uk/scheme/teachers</w:t>
        </w:r>
      </w:hyperlink>
      <w:r w:rsidRPr="008F5A39">
        <w:rPr>
          <w:rFonts w:ascii="Titillium" w:hAnsi="Titillium"/>
          <w:noProof/>
          <w:sz w:val="22"/>
          <w:szCs w:val="22"/>
          <w:lang w:eastAsia="en-GB"/>
        </w:rPr>
        <w:t>) and for Professional Service staff this Lothian Pension Fund (</w:t>
      </w:r>
      <w:hyperlink r:id="rId15" w:history="1">
        <w:r w:rsidRPr="008F5A39">
          <w:rPr>
            <w:rStyle w:val="Hyperlink"/>
            <w:rFonts w:ascii="Titillium" w:hAnsi="Titillium"/>
            <w:noProof/>
            <w:sz w:val="22"/>
            <w:szCs w:val="22"/>
            <w:lang w:eastAsia="en-GB"/>
          </w:rPr>
          <w:t>http://www.lpf.org.uk/lpf1/info/3/current_members</w:t>
        </w:r>
      </w:hyperlink>
      <w:r w:rsidRPr="008F5A39">
        <w:rPr>
          <w:rFonts w:ascii="Titillium" w:hAnsi="Titillium"/>
          <w:noProof/>
          <w:sz w:val="22"/>
          <w:szCs w:val="22"/>
          <w:lang w:eastAsia="en-GB"/>
        </w:rPr>
        <w:t>)</w:t>
      </w:r>
    </w:p>
    <w:p w14:paraId="56E55BEB" w14:textId="77777777" w:rsidR="009E6F24" w:rsidRPr="008F5A39" w:rsidRDefault="009E6F24" w:rsidP="008F5A39">
      <w:pPr>
        <w:jc w:val="both"/>
        <w:rPr>
          <w:rFonts w:ascii="Titillium" w:hAnsi="Titillium"/>
          <w:noProof/>
          <w:sz w:val="22"/>
          <w:szCs w:val="22"/>
          <w:lang w:eastAsia="en-GB"/>
        </w:rPr>
      </w:pPr>
    </w:p>
    <w:p w14:paraId="5EDBC1E0" w14:textId="063B3667" w:rsidR="009E6F24" w:rsidRPr="008F5A39" w:rsidRDefault="009E6F24" w:rsidP="00030DAB">
      <w:pPr>
        <w:pStyle w:val="ListParagraph"/>
        <w:numPr>
          <w:ilvl w:val="1"/>
          <w:numId w:val="25"/>
        </w:numPr>
        <w:ind w:left="709" w:hanging="567"/>
        <w:jc w:val="both"/>
        <w:rPr>
          <w:rFonts w:ascii="Titillium" w:hAnsi="Titillium"/>
          <w:noProof/>
          <w:sz w:val="22"/>
          <w:szCs w:val="22"/>
          <w:lang w:eastAsia="en-GB"/>
        </w:rPr>
      </w:pPr>
      <w:r w:rsidRPr="008F5A39">
        <w:rPr>
          <w:rFonts w:ascii="Titillium" w:hAnsi="Titillium"/>
          <w:noProof/>
          <w:sz w:val="22"/>
          <w:szCs w:val="22"/>
          <w:lang w:eastAsia="en-GB"/>
        </w:rPr>
        <w:t>Adoption leave counts towards their period of continuous employment for the purposes of entitlement to other statutory employment rights that would normally apply.</w:t>
      </w:r>
    </w:p>
    <w:p w14:paraId="2A443C1A" w14:textId="77777777" w:rsidR="009E6F24" w:rsidRPr="008F5A39" w:rsidRDefault="009E6F24" w:rsidP="008F5A39">
      <w:pPr>
        <w:pStyle w:val="ListParagraph"/>
        <w:ind w:left="1080"/>
        <w:jc w:val="both"/>
        <w:rPr>
          <w:rFonts w:ascii="Titillium" w:hAnsi="Titillium"/>
          <w:noProof/>
          <w:sz w:val="22"/>
          <w:szCs w:val="22"/>
          <w:lang w:eastAsia="en-GB"/>
        </w:rPr>
      </w:pPr>
    </w:p>
    <w:p w14:paraId="6504DA65" w14:textId="5F537F5C" w:rsidR="009E6F24" w:rsidRPr="009464D4" w:rsidRDefault="009E6F24" w:rsidP="008F5A39">
      <w:pPr>
        <w:pStyle w:val="Heading2"/>
        <w:jc w:val="both"/>
        <w:rPr>
          <w:noProof/>
          <w:color w:val="67B8E7"/>
          <w:lang w:eastAsia="en-GB"/>
        </w:rPr>
      </w:pPr>
      <w:r w:rsidRPr="009464D4">
        <w:rPr>
          <w:noProof/>
          <w:color w:val="67B8E7"/>
          <w:lang w:eastAsia="en-GB"/>
        </w:rPr>
        <w:t>Meeting Prior To Adoption Leave Commencing</w:t>
      </w:r>
    </w:p>
    <w:p w14:paraId="3F8EAAE4" w14:textId="77777777" w:rsidR="009E6F24" w:rsidRPr="008F5A39" w:rsidRDefault="009E6F24" w:rsidP="008F5A39">
      <w:pPr>
        <w:jc w:val="both"/>
        <w:rPr>
          <w:rFonts w:ascii="Titillium" w:hAnsi="Titillium"/>
          <w:noProof/>
          <w:lang w:eastAsia="en-GB"/>
        </w:rPr>
      </w:pPr>
    </w:p>
    <w:p w14:paraId="64BC5133" w14:textId="462FE627" w:rsidR="009E6F24" w:rsidRPr="008F5A39" w:rsidRDefault="009E6F24" w:rsidP="001B5C78">
      <w:pPr>
        <w:ind w:left="720" w:hanging="720"/>
        <w:jc w:val="both"/>
        <w:rPr>
          <w:rFonts w:ascii="Titillium" w:hAnsi="Titillium"/>
          <w:noProof/>
          <w:sz w:val="22"/>
          <w:szCs w:val="22"/>
          <w:lang w:eastAsia="en-GB"/>
        </w:rPr>
      </w:pPr>
      <w:r w:rsidRPr="008F5A39">
        <w:rPr>
          <w:rFonts w:ascii="Titillium" w:hAnsi="Titillium"/>
          <w:noProof/>
          <w:sz w:val="22"/>
          <w:szCs w:val="22"/>
          <w:lang w:eastAsia="en-GB"/>
        </w:rPr>
        <w:t>22.1</w:t>
      </w:r>
      <w:r w:rsidRPr="008F5A39">
        <w:rPr>
          <w:rFonts w:ascii="Titillium" w:hAnsi="Titillium"/>
          <w:noProof/>
          <w:sz w:val="22"/>
          <w:szCs w:val="22"/>
          <w:lang w:eastAsia="en-GB"/>
        </w:rPr>
        <w:tab/>
        <w:t xml:space="preserve">Line Managers should arrange to carry out a meeting prior to adoption leave commencing to discuss where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is in relation to their agreed objectives. When the </w:t>
      </w:r>
      <w:r w:rsidR="00BF3BB1" w:rsidRPr="00BF3BB1">
        <w:rPr>
          <w:rFonts w:ascii="Titillium" w:hAnsi="Titillium"/>
          <w:noProof/>
          <w:sz w:val="22"/>
          <w:szCs w:val="22"/>
          <w:lang w:eastAsia="en-GB"/>
        </w:rPr>
        <w:t>colleague</w:t>
      </w:r>
      <w:r w:rsidRPr="008F5A39">
        <w:rPr>
          <w:rFonts w:ascii="Titillium" w:hAnsi="Titillium"/>
          <w:noProof/>
          <w:sz w:val="22"/>
          <w:szCs w:val="22"/>
          <w:lang w:eastAsia="en-GB"/>
        </w:rPr>
        <w:t xml:space="preserve"> returns a PDR review should take place within one month of return to discuss and assess any training requirements, agree new objectives and discuss any University wide/school service objectives.</w:t>
      </w:r>
    </w:p>
    <w:p w14:paraId="6FD57DC3" w14:textId="77777777" w:rsidR="009E6F24" w:rsidRPr="008F5A39" w:rsidRDefault="009E6F24" w:rsidP="008F5A39">
      <w:pPr>
        <w:jc w:val="both"/>
        <w:rPr>
          <w:rFonts w:ascii="Titillium" w:hAnsi="Titillium"/>
          <w:noProof/>
          <w:sz w:val="22"/>
          <w:szCs w:val="22"/>
          <w:lang w:eastAsia="en-GB"/>
        </w:rPr>
      </w:pPr>
    </w:p>
    <w:p w14:paraId="6A8D0B4B" w14:textId="386DE5AC" w:rsidR="009E6F24" w:rsidRPr="009464D4" w:rsidRDefault="009E6F24" w:rsidP="008F5A39">
      <w:pPr>
        <w:pStyle w:val="Heading2"/>
        <w:jc w:val="both"/>
        <w:rPr>
          <w:noProof/>
          <w:color w:val="67B8E7"/>
          <w:lang w:eastAsia="en-GB"/>
        </w:rPr>
      </w:pPr>
      <w:r w:rsidRPr="009464D4">
        <w:rPr>
          <w:noProof/>
          <w:color w:val="67B8E7"/>
          <w:lang w:eastAsia="en-GB"/>
        </w:rPr>
        <w:lastRenderedPageBreak/>
        <w:t>Other Relevant Policies</w:t>
      </w:r>
    </w:p>
    <w:p w14:paraId="00DBFC13" w14:textId="77777777" w:rsidR="009E6F24" w:rsidRPr="008F5A39" w:rsidRDefault="009E6F24" w:rsidP="008F5A39">
      <w:pPr>
        <w:jc w:val="both"/>
        <w:rPr>
          <w:rFonts w:ascii="Titillium" w:hAnsi="Titillium"/>
          <w:noProof/>
          <w:lang w:eastAsia="en-GB"/>
        </w:rPr>
      </w:pPr>
    </w:p>
    <w:p w14:paraId="70E7E3D9" w14:textId="0768C489" w:rsidR="009E6F24" w:rsidRPr="008F5A39" w:rsidRDefault="009E6F24" w:rsidP="008F5A39">
      <w:pPr>
        <w:pStyle w:val="ListParagraph"/>
        <w:numPr>
          <w:ilvl w:val="0"/>
          <w:numId w:val="44"/>
        </w:numPr>
        <w:jc w:val="both"/>
        <w:rPr>
          <w:rFonts w:ascii="Titillium" w:hAnsi="Titillium"/>
          <w:noProof/>
          <w:sz w:val="22"/>
          <w:szCs w:val="22"/>
          <w:lang w:eastAsia="en-GB"/>
        </w:rPr>
      </w:pPr>
      <w:r w:rsidRPr="008F5A39">
        <w:rPr>
          <w:rFonts w:ascii="Titillium" w:hAnsi="Titillium"/>
          <w:noProof/>
          <w:sz w:val="22"/>
          <w:szCs w:val="22"/>
          <w:lang w:eastAsia="en-GB"/>
        </w:rPr>
        <w:t>Flexible Working Policy</w:t>
      </w:r>
    </w:p>
    <w:p w14:paraId="0B1CEF13" w14:textId="515FDF20" w:rsidR="009E6F24" w:rsidRPr="008F5A39" w:rsidRDefault="009E6F24" w:rsidP="008F5A39">
      <w:pPr>
        <w:pStyle w:val="ListParagraph"/>
        <w:numPr>
          <w:ilvl w:val="0"/>
          <w:numId w:val="44"/>
        </w:numPr>
        <w:jc w:val="both"/>
        <w:rPr>
          <w:rFonts w:ascii="Titillium" w:hAnsi="Titillium"/>
          <w:noProof/>
          <w:sz w:val="22"/>
          <w:szCs w:val="22"/>
          <w:lang w:eastAsia="en-GB"/>
        </w:rPr>
      </w:pPr>
      <w:r w:rsidRPr="008F5A39">
        <w:rPr>
          <w:rFonts w:ascii="Titillium" w:hAnsi="Titillium"/>
          <w:noProof/>
          <w:sz w:val="22"/>
          <w:szCs w:val="22"/>
          <w:lang w:eastAsia="en-GB"/>
        </w:rPr>
        <w:t xml:space="preserve">Maternity Policy </w:t>
      </w:r>
    </w:p>
    <w:p w14:paraId="700C6D76" w14:textId="30A61442" w:rsidR="009E6F24" w:rsidRPr="008F5A39" w:rsidRDefault="009E6F24" w:rsidP="008F5A39">
      <w:pPr>
        <w:pStyle w:val="ListParagraph"/>
        <w:numPr>
          <w:ilvl w:val="0"/>
          <w:numId w:val="44"/>
        </w:numPr>
        <w:jc w:val="both"/>
        <w:rPr>
          <w:rFonts w:ascii="Titillium" w:hAnsi="Titillium"/>
          <w:noProof/>
          <w:sz w:val="22"/>
          <w:szCs w:val="22"/>
          <w:lang w:eastAsia="en-GB"/>
        </w:rPr>
      </w:pPr>
      <w:r w:rsidRPr="008F5A39">
        <w:rPr>
          <w:rFonts w:ascii="Titillium" w:hAnsi="Titillium"/>
          <w:noProof/>
          <w:sz w:val="22"/>
          <w:szCs w:val="22"/>
          <w:lang w:eastAsia="en-GB"/>
        </w:rPr>
        <w:t xml:space="preserve">Paternity Policy </w:t>
      </w:r>
    </w:p>
    <w:p w14:paraId="27D04599" w14:textId="1F14C16F" w:rsidR="009E6F24" w:rsidRPr="008F5A39" w:rsidRDefault="009E6F24" w:rsidP="008F5A39">
      <w:pPr>
        <w:pStyle w:val="ListParagraph"/>
        <w:numPr>
          <w:ilvl w:val="0"/>
          <w:numId w:val="44"/>
        </w:numPr>
        <w:jc w:val="both"/>
        <w:rPr>
          <w:rFonts w:ascii="Titillium" w:hAnsi="Titillium"/>
          <w:noProof/>
          <w:sz w:val="22"/>
          <w:szCs w:val="22"/>
          <w:lang w:eastAsia="en-GB"/>
        </w:rPr>
      </w:pPr>
      <w:r w:rsidRPr="008F5A39">
        <w:rPr>
          <w:rFonts w:ascii="Titillium" w:hAnsi="Titillium"/>
          <w:noProof/>
          <w:sz w:val="22"/>
          <w:szCs w:val="22"/>
          <w:lang w:eastAsia="en-GB"/>
        </w:rPr>
        <w:t xml:space="preserve">Shared Parental Leave Policy </w:t>
      </w:r>
    </w:p>
    <w:p w14:paraId="2C54073F" w14:textId="49845750" w:rsidR="009E6F24" w:rsidRPr="008F5A39" w:rsidRDefault="009E6F24" w:rsidP="008F5A39">
      <w:pPr>
        <w:pStyle w:val="ListParagraph"/>
        <w:numPr>
          <w:ilvl w:val="0"/>
          <w:numId w:val="44"/>
        </w:numPr>
        <w:jc w:val="both"/>
        <w:rPr>
          <w:rFonts w:ascii="Titillium" w:hAnsi="Titillium"/>
          <w:noProof/>
          <w:sz w:val="22"/>
          <w:szCs w:val="22"/>
          <w:lang w:eastAsia="en-GB"/>
        </w:rPr>
      </w:pPr>
      <w:r w:rsidRPr="008F5A39">
        <w:rPr>
          <w:rFonts w:ascii="Titillium" w:hAnsi="Titillium"/>
          <w:noProof/>
          <w:sz w:val="22"/>
          <w:szCs w:val="22"/>
          <w:lang w:eastAsia="en-GB"/>
        </w:rPr>
        <w:t>Unpaid Parental Leave Policy</w:t>
      </w:r>
    </w:p>
    <w:sectPr w:rsidR="009E6F24" w:rsidRPr="008F5A39" w:rsidSect="009E6F24">
      <w:headerReference w:type="even" r:id="rId16"/>
      <w:headerReference w:type="default" r:id="rId17"/>
      <w:footerReference w:type="even" r:id="rId18"/>
      <w:footerReference w:type="default" r:id="rId19"/>
      <w:headerReference w:type="first" r:id="rId20"/>
      <w:type w:val="continuous"/>
      <w:pgSz w:w="11900" w:h="16820"/>
      <w:pgMar w:top="1985" w:right="1134" w:bottom="1701" w:left="1134" w:header="0" w:footer="0" w:gutter="0"/>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97F21" w14:textId="77777777" w:rsidR="002533F7" w:rsidRDefault="002533F7" w:rsidP="00EC31D5">
      <w:r>
        <w:separator/>
      </w:r>
    </w:p>
    <w:p w14:paraId="58DF127E" w14:textId="77777777" w:rsidR="002533F7" w:rsidRDefault="002533F7"/>
    <w:p w14:paraId="00D54F35" w14:textId="77777777" w:rsidR="002533F7" w:rsidRDefault="002533F7" w:rsidP="00E2701B"/>
  </w:endnote>
  <w:endnote w:type="continuationSeparator" w:id="0">
    <w:p w14:paraId="16051027" w14:textId="77777777" w:rsidR="002533F7" w:rsidRDefault="002533F7" w:rsidP="00EC31D5">
      <w:r>
        <w:continuationSeparator/>
      </w:r>
    </w:p>
    <w:p w14:paraId="5B49651F" w14:textId="77777777" w:rsidR="002533F7" w:rsidRDefault="002533F7"/>
    <w:p w14:paraId="29B93A41" w14:textId="77777777" w:rsidR="002533F7" w:rsidRDefault="002533F7" w:rsidP="00E27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tillium-Semibold">
    <w:altName w:val="Titillium"/>
    <w:panose1 w:val="00000000000000000000"/>
    <w:charset w:val="4D"/>
    <w:family w:val="auto"/>
    <w:notTrueType/>
    <w:pitch w:val="variable"/>
    <w:sig w:usb0="00000007" w:usb1="00000001" w:usb2="00000000" w:usb3="00000000" w:csb0="00000093"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6395625"/>
      <w:docPartObj>
        <w:docPartGallery w:val="Page Numbers (Bottom of Page)"/>
        <w:docPartUnique/>
      </w:docPartObj>
    </w:sdtPr>
    <w:sdtContent>
      <w:p w14:paraId="3509FDE5" w14:textId="3F1FD786" w:rsidR="00064BDC" w:rsidRDefault="00064BDC" w:rsidP="00EE26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11B462" w14:textId="77777777" w:rsidR="00064BDC" w:rsidRDefault="00064BDC" w:rsidP="00064BDC">
    <w:pPr>
      <w:pStyle w:val="Footer"/>
      <w:ind w:right="360"/>
    </w:pPr>
  </w:p>
  <w:p w14:paraId="2838A0B1" w14:textId="77777777" w:rsidR="00435C5F" w:rsidRDefault="00435C5F"/>
  <w:p w14:paraId="22B98D81" w14:textId="77777777" w:rsidR="00435C5F" w:rsidRDefault="00435C5F" w:rsidP="00E270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006551"/>
      <w:docPartObj>
        <w:docPartGallery w:val="Page Numbers (Bottom of Page)"/>
        <w:docPartUnique/>
      </w:docPartObj>
    </w:sdtPr>
    <w:sdtEndPr>
      <w:rPr>
        <w:rStyle w:val="PageNumber"/>
        <w:rFonts w:ascii="Titillium" w:hAnsi="Titillium"/>
        <w:sz w:val="21"/>
        <w:szCs w:val="21"/>
      </w:rPr>
    </w:sdtEndPr>
    <w:sdtContent>
      <w:p w14:paraId="06998160" w14:textId="06190553" w:rsidR="00064BDC" w:rsidRPr="00064BDC" w:rsidRDefault="00064BDC" w:rsidP="00064BDC">
        <w:pPr>
          <w:pStyle w:val="Footer"/>
          <w:framePr w:wrap="none" w:vAnchor="text" w:hAnchor="page" w:x="10647" w:y="7"/>
          <w:rPr>
            <w:rStyle w:val="PageNumber"/>
            <w:rFonts w:ascii="Titillium" w:hAnsi="Titillium"/>
            <w:color w:val="859EA4"/>
            <w:sz w:val="21"/>
            <w:szCs w:val="21"/>
          </w:rPr>
        </w:pPr>
        <w:r w:rsidRPr="00E2701B">
          <w:rPr>
            <w:rStyle w:val="PageNumber"/>
            <w:rFonts w:ascii="Titillium" w:hAnsi="Titillium"/>
            <w:sz w:val="21"/>
            <w:szCs w:val="21"/>
          </w:rPr>
          <w:fldChar w:fldCharType="begin"/>
        </w:r>
        <w:r w:rsidRPr="00E2701B">
          <w:rPr>
            <w:rStyle w:val="PageNumber"/>
            <w:rFonts w:ascii="Titillium" w:hAnsi="Titillium"/>
            <w:sz w:val="21"/>
            <w:szCs w:val="21"/>
          </w:rPr>
          <w:instrText xml:space="preserve"> PAGE </w:instrText>
        </w:r>
        <w:r w:rsidRPr="00E2701B">
          <w:rPr>
            <w:rStyle w:val="PageNumber"/>
            <w:rFonts w:ascii="Titillium" w:hAnsi="Titillium"/>
            <w:sz w:val="21"/>
            <w:szCs w:val="21"/>
          </w:rPr>
          <w:fldChar w:fldCharType="separate"/>
        </w:r>
        <w:r w:rsidRPr="00E2701B">
          <w:rPr>
            <w:rStyle w:val="PageNumber"/>
            <w:rFonts w:ascii="Titillium" w:hAnsi="Titillium"/>
            <w:noProof/>
            <w:sz w:val="21"/>
            <w:szCs w:val="21"/>
          </w:rPr>
          <w:t>1</w:t>
        </w:r>
        <w:r w:rsidRPr="00E2701B">
          <w:rPr>
            <w:rStyle w:val="PageNumber"/>
            <w:rFonts w:ascii="Titillium" w:hAnsi="Titillium"/>
            <w:sz w:val="21"/>
            <w:szCs w:val="21"/>
          </w:rPr>
          <w:fldChar w:fldCharType="end"/>
        </w:r>
      </w:p>
    </w:sdtContent>
  </w:sdt>
  <w:p w14:paraId="102BF2DC" w14:textId="589EB1AC" w:rsidR="005D14A3" w:rsidRPr="00582850" w:rsidRDefault="00064BDC" w:rsidP="00064BDC">
    <w:pPr>
      <w:pStyle w:val="Footer"/>
      <w:ind w:right="360"/>
      <w:jc w:val="center"/>
      <w:rPr>
        <w:rFonts w:ascii="Titillium" w:hAnsi="Titillium"/>
        <w:caps/>
        <w:noProof/>
        <w:sz w:val="22"/>
        <w:szCs w:val="22"/>
      </w:rPr>
    </w:pPr>
    <w:r>
      <w:rPr>
        <w:rFonts w:ascii="Titillium" w:hAnsi="Titillium"/>
        <w:caps/>
        <w:noProof/>
        <w:sz w:val="22"/>
        <w:szCs w:val="22"/>
      </w:rPr>
      <mc:AlternateContent>
        <mc:Choice Requires="wps">
          <w:drawing>
            <wp:inline distT="0" distB="0" distL="0" distR="0" wp14:anchorId="5B12F710" wp14:editId="7B7AF8E0">
              <wp:extent cx="6273165" cy="349321"/>
              <wp:effectExtent l="0" t="0" r="0" b="0"/>
              <wp:docPr id="16" name="Text Box 16"/>
              <wp:cNvGraphicFramePr/>
              <a:graphic xmlns:a="http://schemas.openxmlformats.org/drawingml/2006/main">
                <a:graphicData uri="http://schemas.microsoft.com/office/word/2010/wordprocessingShape">
                  <wps:wsp>
                    <wps:cNvSpPr txBox="1"/>
                    <wps:spPr>
                      <a:xfrm>
                        <a:off x="0" y="0"/>
                        <a:ext cx="6273165" cy="349321"/>
                      </a:xfrm>
                      <a:prstGeom prst="rect">
                        <a:avLst/>
                      </a:prstGeom>
                      <a:noFill/>
                      <a:ln w="6350">
                        <a:noFill/>
                      </a:ln>
                    </wps:spPr>
                    <wps:txbx>
                      <w:txbxContent>
                        <w:p w14:paraId="38012CDF" w14:textId="438909A4" w:rsidR="00064BDC" w:rsidRPr="00064BDC" w:rsidRDefault="009E6F24" w:rsidP="00064BDC">
                          <w:pPr>
                            <w:rPr>
                              <w:rFonts w:ascii="Titillium" w:hAnsi="Titillium"/>
                              <w:b/>
                              <w:bCs/>
                              <w:i/>
                              <w:iCs/>
                              <w:color w:val="859EA4"/>
                              <w:sz w:val="21"/>
                              <w:szCs w:val="21"/>
                            </w:rPr>
                          </w:pPr>
                          <w:r>
                            <w:rPr>
                              <w:rFonts w:ascii="Titillium" w:hAnsi="Titillium"/>
                              <w:b/>
                              <w:bCs/>
                              <w:i/>
                              <w:iCs/>
                              <w:color w:val="5F5F5F" w:themeColor="accent5"/>
                              <w:sz w:val="21"/>
                              <w:szCs w:val="21"/>
                            </w:rPr>
                            <w:t>Adoption</w:t>
                          </w:r>
                          <w:r w:rsidR="005C2872" w:rsidRPr="00E2701B">
                            <w:rPr>
                              <w:rFonts w:ascii="Titillium" w:hAnsi="Titillium"/>
                              <w:b/>
                              <w:bCs/>
                              <w:i/>
                              <w:iCs/>
                              <w:color w:val="5F5F5F" w:themeColor="accent5"/>
                              <w:sz w:val="21"/>
                              <w:szCs w:val="21"/>
                            </w:rPr>
                            <w:t xml:space="preserve"> Policy</w:t>
                          </w:r>
                        </w:p>
                        <w:p w14:paraId="131E7096" w14:textId="77777777" w:rsidR="00064BDC" w:rsidRPr="00064BDC" w:rsidRDefault="00064BDC">
                          <w:pPr>
                            <w:rPr>
                              <w:color w:val="859EA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12F710" id="_x0000_t202" coordsize="21600,21600" o:spt="202" path="m,l,21600r21600,l21600,xe">
              <v:stroke joinstyle="miter"/>
              <v:path gradientshapeok="t" o:connecttype="rect"/>
            </v:shapetype>
            <v:shape id="Text Box 16" o:spid="_x0000_s1026" type="#_x0000_t202" style="width:493.9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SFgIAACw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" filled="f" stroked="f" strokeweight=".5pt">
              <v:textbox>
                <w:txbxContent>
                  <w:p w14:paraId="38012CDF" w14:textId="438909A4" w:rsidR="00064BDC" w:rsidRPr="00064BDC" w:rsidRDefault="009E6F24" w:rsidP="00064BDC">
                    <w:pPr>
                      <w:rPr>
                        <w:rFonts w:ascii="Titillium" w:hAnsi="Titillium"/>
                        <w:b/>
                        <w:bCs/>
                        <w:i/>
                        <w:iCs/>
                        <w:color w:val="859EA4"/>
                        <w:sz w:val="21"/>
                        <w:szCs w:val="21"/>
                      </w:rPr>
                    </w:pPr>
                    <w:r>
                      <w:rPr>
                        <w:rFonts w:ascii="Titillium" w:hAnsi="Titillium"/>
                        <w:b/>
                        <w:bCs/>
                        <w:i/>
                        <w:iCs/>
                        <w:color w:val="5F5F5F" w:themeColor="accent5"/>
                        <w:sz w:val="21"/>
                        <w:szCs w:val="21"/>
                      </w:rPr>
                      <w:t>Adoption</w:t>
                    </w:r>
                    <w:r w:rsidR="005C2872" w:rsidRPr="00E2701B">
                      <w:rPr>
                        <w:rFonts w:ascii="Titillium" w:hAnsi="Titillium"/>
                        <w:b/>
                        <w:bCs/>
                        <w:i/>
                        <w:iCs/>
                        <w:color w:val="5F5F5F" w:themeColor="accent5"/>
                        <w:sz w:val="21"/>
                        <w:szCs w:val="21"/>
                      </w:rPr>
                      <w:t xml:space="preserve"> Policy</w:t>
                    </w:r>
                  </w:p>
                  <w:p w14:paraId="131E7096" w14:textId="77777777" w:rsidR="00064BDC" w:rsidRPr="00064BDC" w:rsidRDefault="00064BDC">
                    <w:pPr>
                      <w:rPr>
                        <w:color w:val="859EA4"/>
                      </w:rPr>
                    </w:pPr>
                  </w:p>
                </w:txbxContent>
              </v:textbox>
              <w10:anchorlock/>
            </v:shape>
          </w:pict>
        </mc:Fallback>
      </mc:AlternateContent>
    </w:r>
  </w:p>
  <w:p w14:paraId="2F969384" w14:textId="77777777" w:rsidR="005D14A3" w:rsidRDefault="005D14A3">
    <w:pPr>
      <w:pStyle w:val="Footer"/>
    </w:pPr>
  </w:p>
  <w:p w14:paraId="1279B881" w14:textId="77777777" w:rsidR="00435C5F" w:rsidRDefault="00435C5F"/>
  <w:p w14:paraId="159EE0A6" w14:textId="77777777" w:rsidR="00435C5F" w:rsidRDefault="00435C5F" w:rsidP="00E27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1DC29" w14:textId="77777777" w:rsidR="002533F7" w:rsidRDefault="002533F7" w:rsidP="00EC31D5">
      <w:r>
        <w:separator/>
      </w:r>
    </w:p>
    <w:p w14:paraId="5BA7E2A4" w14:textId="77777777" w:rsidR="002533F7" w:rsidRDefault="002533F7"/>
    <w:p w14:paraId="52AE8DEF" w14:textId="77777777" w:rsidR="002533F7" w:rsidRDefault="002533F7" w:rsidP="00E2701B"/>
  </w:footnote>
  <w:footnote w:type="continuationSeparator" w:id="0">
    <w:p w14:paraId="3499DB60" w14:textId="77777777" w:rsidR="002533F7" w:rsidRDefault="002533F7" w:rsidP="00EC31D5">
      <w:r>
        <w:continuationSeparator/>
      </w:r>
    </w:p>
    <w:p w14:paraId="0D81BA56" w14:textId="77777777" w:rsidR="002533F7" w:rsidRDefault="002533F7"/>
    <w:p w14:paraId="44D61B28" w14:textId="77777777" w:rsidR="002533F7" w:rsidRDefault="002533F7" w:rsidP="00E27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16B1" w14:textId="77777777" w:rsidR="005D14A3" w:rsidRDefault="00000000">
    <w:pPr>
      <w:pStyle w:val="Header"/>
    </w:pPr>
    <w:sdt>
      <w:sdtPr>
        <w:id w:val="196288142"/>
        <w:placeholder>
          <w:docPart w:val="3F2B03ACD5DCCB409DA6B025703A710A"/>
        </w:placeholder>
        <w:temporary/>
        <w:showingPlcHdr/>
      </w:sdtPr>
      <w:sdtContent>
        <w:r w:rsidR="005D14A3">
          <w:t>[Type text]</w:t>
        </w:r>
      </w:sdtContent>
    </w:sdt>
    <w:r w:rsidR="005D14A3">
      <w:ptab w:relativeTo="margin" w:alignment="center" w:leader="none"/>
    </w:r>
    <w:sdt>
      <w:sdtPr>
        <w:id w:val="1926532305"/>
        <w:placeholder>
          <w:docPart w:val="CFACCB42C3B3404CAA11B9BB648C050E"/>
        </w:placeholder>
        <w:temporary/>
        <w:showingPlcHdr/>
      </w:sdtPr>
      <w:sdtContent>
        <w:r w:rsidR="005D14A3">
          <w:t>[Type text]</w:t>
        </w:r>
      </w:sdtContent>
    </w:sdt>
    <w:r w:rsidR="005D14A3">
      <w:ptab w:relativeTo="margin" w:alignment="right" w:leader="none"/>
    </w:r>
    <w:sdt>
      <w:sdtPr>
        <w:id w:val="-1643106329"/>
        <w:placeholder>
          <w:docPart w:val="EAB493A49408F545AC98EEFF5D8D7889"/>
        </w:placeholder>
        <w:temporary/>
        <w:showingPlcHdr/>
      </w:sdtPr>
      <w:sdtContent>
        <w:r w:rsidR="005D14A3">
          <w:t>[Type text]</w:t>
        </w:r>
      </w:sdtContent>
    </w:sdt>
  </w:p>
  <w:p w14:paraId="3C7F53CD" w14:textId="77777777" w:rsidR="005D14A3" w:rsidRDefault="005D14A3">
    <w:pPr>
      <w:pStyle w:val="Header"/>
    </w:pPr>
  </w:p>
  <w:p w14:paraId="173418AB" w14:textId="77777777" w:rsidR="00435C5F" w:rsidRDefault="00435C5F"/>
  <w:p w14:paraId="21E03F7A" w14:textId="77777777" w:rsidR="00435C5F" w:rsidRDefault="00435C5F" w:rsidP="00E270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CA18" w14:textId="4AE5882C" w:rsidR="005D14A3" w:rsidRPr="00640328" w:rsidRDefault="00BF3BB1"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72576" behindDoc="1" locked="0" layoutInCell="1" allowOverlap="1" wp14:anchorId="62A5E223" wp14:editId="151DB6E1">
          <wp:simplePos x="0" y="0"/>
          <wp:positionH relativeFrom="column">
            <wp:posOffset>-723900</wp:posOffset>
          </wp:positionH>
          <wp:positionV relativeFrom="paragraph">
            <wp:posOffset>0</wp:posOffset>
          </wp:positionV>
          <wp:extent cx="7564539" cy="75001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009A7DEC">
      <w:rPr>
        <w:rFonts w:ascii="Titillium" w:hAnsi="Titillium"/>
        <w:noProof/>
        <w:color w:val="FFFFFF" w:themeColor="background1"/>
        <w:sz w:val="40"/>
        <w:szCs w:val="40"/>
      </w:rPr>
      <w:drawing>
        <wp:anchor distT="0" distB="0" distL="114300" distR="114300" simplePos="0" relativeHeight="251663360" behindDoc="1" locked="0" layoutInCell="1" allowOverlap="1" wp14:anchorId="5FE62397" wp14:editId="589E45B8">
          <wp:simplePos x="0" y="0"/>
          <wp:positionH relativeFrom="column">
            <wp:posOffset>-720091</wp:posOffset>
          </wp:positionH>
          <wp:positionV relativeFrom="paragraph">
            <wp:posOffset>-781571</wp:posOffset>
          </wp:positionV>
          <wp:extent cx="7564539" cy="750014"/>
          <wp:effectExtent l="0" t="0" r="508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005D14A3" w:rsidRPr="00054539">
      <w:rPr>
        <w:noProof/>
        <w:lang w:eastAsia="en-GB"/>
      </w:rPr>
      <w:t xml:space="preserve"> </w:t>
    </w:r>
  </w:p>
  <w:p w14:paraId="66FF6D09" w14:textId="32215B5A" w:rsidR="005D14A3" w:rsidRDefault="005D14A3" w:rsidP="009D06B5">
    <w:pPr>
      <w:pStyle w:val="Header"/>
    </w:pPr>
  </w:p>
  <w:p w14:paraId="20239B7F" w14:textId="77777777" w:rsidR="00435C5F" w:rsidRDefault="00435C5F"/>
  <w:p w14:paraId="2BCB647F" w14:textId="77777777" w:rsidR="00435C5F" w:rsidRDefault="00435C5F" w:rsidP="00E270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E28C" w14:textId="3BF4808B" w:rsidR="009464D4" w:rsidRDefault="009464D4">
    <w:pPr>
      <w:pStyle w:val="Header"/>
    </w:pPr>
    <w:r>
      <w:rPr>
        <w:noProof/>
      </w:rPr>
      <mc:AlternateContent>
        <mc:Choice Requires="wps">
          <w:drawing>
            <wp:anchor distT="45720" distB="45720" distL="114300" distR="114300" simplePos="0" relativeHeight="251670528" behindDoc="0" locked="0" layoutInCell="1" allowOverlap="1" wp14:anchorId="2DF42904" wp14:editId="64006869">
              <wp:simplePos x="0" y="0"/>
              <wp:positionH relativeFrom="column">
                <wp:posOffset>-729615</wp:posOffset>
              </wp:positionH>
              <wp:positionV relativeFrom="paragraph">
                <wp:posOffset>981075</wp:posOffset>
              </wp:positionV>
              <wp:extent cx="75660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025" cy="1404620"/>
                      </a:xfrm>
                      <a:prstGeom prst="rect">
                        <a:avLst/>
                      </a:prstGeom>
                      <a:noFill/>
                      <a:ln w="9525">
                        <a:noFill/>
                        <a:miter lim="800000"/>
                        <a:headEnd/>
                        <a:tailEnd/>
                      </a:ln>
                    </wps:spPr>
                    <wps:txbx>
                      <w:txbxContent>
                        <w:p w14:paraId="66C43A9E" w14:textId="73BB7478" w:rsidR="009464D4" w:rsidRPr="009464D4" w:rsidRDefault="009464D4" w:rsidP="009464D4">
                          <w:pPr>
                            <w:jc w:val="center"/>
                            <w:rPr>
                              <w:rFonts w:ascii="Titillium" w:hAnsi="Titillium"/>
                              <w:b/>
                              <w:bCs/>
                              <w:sz w:val="36"/>
                              <w:szCs w:val="36"/>
                            </w:rPr>
                          </w:pPr>
                          <w:r w:rsidRPr="009464D4">
                            <w:rPr>
                              <w:rFonts w:ascii="Titillium" w:hAnsi="Titillium"/>
                              <w:b/>
                              <w:bCs/>
                              <w:sz w:val="36"/>
                              <w:szCs w:val="36"/>
                            </w:rPr>
                            <w:t>Adoption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F42904" id="_x0000_t202" coordsize="21600,21600" o:spt="202" path="m,l,21600r21600,l21600,xe">
              <v:stroke joinstyle="miter"/>
              <v:path gradientshapeok="t" o:connecttype="rect"/>
            </v:shapetype>
            <v:shape id="Text Box 2" o:spid="_x0000_s1027" type="#_x0000_t202" style="position:absolute;margin-left:-57.45pt;margin-top:77.25pt;width:595.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" filled="f" stroked="f">
              <v:textbox style="mso-fit-shape-to-text:t">
                <w:txbxContent>
                  <w:p w14:paraId="66C43A9E" w14:textId="73BB7478" w:rsidR="009464D4" w:rsidRPr="009464D4" w:rsidRDefault="009464D4" w:rsidP="009464D4">
                    <w:pPr>
                      <w:jc w:val="center"/>
                      <w:rPr>
                        <w:rFonts w:ascii="Titillium" w:hAnsi="Titillium"/>
                        <w:b/>
                        <w:bCs/>
                        <w:sz w:val="36"/>
                        <w:szCs w:val="36"/>
                      </w:rPr>
                    </w:pPr>
                    <w:r w:rsidRPr="009464D4">
                      <w:rPr>
                        <w:rFonts w:ascii="Titillium" w:hAnsi="Titillium"/>
                        <w:b/>
                        <w:bCs/>
                        <w:sz w:val="36"/>
                        <w:szCs w:val="36"/>
                      </w:rPr>
                      <w:t>Adoption Policy</w:t>
                    </w:r>
                  </w:p>
                </w:txbxContent>
              </v:textbox>
              <w10:wrap type="square"/>
            </v:shape>
          </w:pict>
        </mc:Fallback>
      </mc:AlternateContent>
    </w:r>
    <w:r>
      <w:rPr>
        <w:noProof/>
        <w:lang w:eastAsia="en-GB"/>
      </w:rPr>
      <w:drawing>
        <wp:anchor distT="0" distB="0" distL="114300" distR="114300" simplePos="0" relativeHeight="251668480" behindDoc="1" locked="0" layoutInCell="1" allowOverlap="1" wp14:anchorId="30B5B780" wp14:editId="3A38629A">
          <wp:simplePos x="0" y="0"/>
          <wp:positionH relativeFrom="column">
            <wp:posOffset>-733425</wp:posOffset>
          </wp:positionH>
          <wp:positionV relativeFrom="paragraph">
            <wp:posOffset>44</wp:posOffset>
          </wp:positionV>
          <wp:extent cx="7566246" cy="1533525"/>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6246" cy="1533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1" type="#_x0000_t75" style="width:1040.8pt;height:1040.8pt" o:bullet="t">
        <v:imagedata r:id="rId1" o:title="Tick-01"/>
      </v:shape>
    </w:pict>
  </w:numPicBullet>
  <w:abstractNum w:abstractNumId="0" w15:restartNumberingAfterBreak="0">
    <w:nsid w:val="015C5627"/>
    <w:multiLevelType w:val="hybridMultilevel"/>
    <w:tmpl w:val="BDD6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54B38"/>
    <w:multiLevelType w:val="hybridMultilevel"/>
    <w:tmpl w:val="9D80D992"/>
    <w:lvl w:ilvl="0" w:tplc="BB9E1ABE">
      <w:numFmt w:val="bullet"/>
      <w:lvlText w:val="•"/>
      <w:lvlJc w:val="left"/>
      <w:pPr>
        <w:ind w:left="1080" w:hanging="720"/>
      </w:pPr>
      <w:rPr>
        <w:rFonts w:ascii="Titillium" w:eastAsia="Times New Roman" w:hAnsi="Titill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B6F98"/>
    <w:multiLevelType w:val="hybridMultilevel"/>
    <w:tmpl w:val="851C1140"/>
    <w:lvl w:ilvl="0" w:tplc="BB9E1ABE">
      <w:numFmt w:val="bullet"/>
      <w:lvlText w:val="•"/>
      <w:lvlJc w:val="left"/>
      <w:pPr>
        <w:ind w:left="1080" w:hanging="720"/>
      </w:pPr>
      <w:rPr>
        <w:rFonts w:ascii="Titillium" w:eastAsia="Times New Roman" w:hAnsi="Titill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5159C"/>
    <w:multiLevelType w:val="hybridMultilevel"/>
    <w:tmpl w:val="791C82C8"/>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73D1C"/>
    <w:multiLevelType w:val="hybridMultilevel"/>
    <w:tmpl w:val="4CF01C3A"/>
    <w:lvl w:ilvl="0" w:tplc="BB9E1ABE">
      <w:numFmt w:val="bullet"/>
      <w:lvlText w:val="•"/>
      <w:lvlJc w:val="left"/>
      <w:pPr>
        <w:ind w:left="1080" w:hanging="720"/>
      </w:pPr>
      <w:rPr>
        <w:rFonts w:ascii="Titillium" w:eastAsia="Times New Roman" w:hAnsi="Titill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743F8"/>
    <w:multiLevelType w:val="hybridMultilevel"/>
    <w:tmpl w:val="94109C7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C39BD"/>
    <w:multiLevelType w:val="hybridMultilevel"/>
    <w:tmpl w:val="3B0EF44E"/>
    <w:lvl w:ilvl="0" w:tplc="EF88C05A">
      <w:start w:val="1"/>
      <w:numFmt w:val="decimal"/>
      <w:pStyle w:val="ContentsPagesNumber"/>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7" w15:restartNumberingAfterBreak="0">
    <w:nsid w:val="257710BF"/>
    <w:multiLevelType w:val="hybridMultilevel"/>
    <w:tmpl w:val="59D4A5D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52410"/>
    <w:multiLevelType w:val="hybridMultilevel"/>
    <w:tmpl w:val="5ABAE75A"/>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705A9"/>
    <w:multiLevelType w:val="hybridMultilevel"/>
    <w:tmpl w:val="F03A659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72CA4"/>
    <w:multiLevelType w:val="hybridMultilevel"/>
    <w:tmpl w:val="A3C2CB5A"/>
    <w:lvl w:ilvl="0" w:tplc="C76ABA8A">
      <w:start w:val="1"/>
      <w:numFmt w:val="bullet"/>
      <w:lvlText w:val=""/>
      <w:lvlPicBulletId w:val="0"/>
      <w:lvlJc w:val="left"/>
      <w:pPr>
        <w:ind w:left="1038" w:hanging="360"/>
      </w:pPr>
      <w:rPr>
        <w:rFonts w:ascii="Symbol" w:hAnsi="Symbol" w:hint="default"/>
        <w:color w:val="EE7249"/>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2D375EC8"/>
    <w:multiLevelType w:val="hybridMultilevel"/>
    <w:tmpl w:val="C5109BC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E3880"/>
    <w:multiLevelType w:val="hybridMultilevel"/>
    <w:tmpl w:val="2F96F1C4"/>
    <w:lvl w:ilvl="0" w:tplc="263E6CC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83C17"/>
    <w:multiLevelType w:val="hybridMultilevel"/>
    <w:tmpl w:val="0F98B380"/>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A0C41"/>
    <w:multiLevelType w:val="hybridMultilevel"/>
    <w:tmpl w:val="7EFE6DCC"/>
    <w:lvl w:ilvl="0" w:tplc="31363C20">
      <w:start w:val="1"/>
      <w:numFmt w:val="bullet"/>
      <w:lvlText w:val=""/>
      <w:lvlPicBulletId w:val="0"/>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2937"/>
    <w:multiLevelType w:val="hybridMultilevel"/>
    <w:tmpl w:val="D7E4D09C"/>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6063E"/>
    <w:multiLevelType w:val="hybridMultilevel"/>
    <w:tmpl w:val="C2829044"/>
    <w:lvl w:ilvl="0" w:tplc="BB9E1ABE">
      <w:numFmt w:val="bullet"/>
      <w:lvlText w:val="•"/>
      <w:lvlJc w:val="left"/>
      <w:pPr>
        <w:ind w:left="1080" w:hanging="720"/>
      </w:pPr>
      <w:rPr>
        <w:rFonts w:ascii="Titillium" w:eastAsia="Times New Roman" w:hAnsi="Titill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14371"/>
    <w:multiLevelType w:val="hybridMultilevel"/>
    <w:tmpl w:val="2F38D61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66FB8"/>
    <w:multiLevelType w:val="hybridMultilevel"/>
    <w:tmpl w:val="5DD4E810"/>
    <w:lvl w:ilvl="0" w:tplc="BB9E1ABE">
      <w:numFmt w:val="bullet"/>
      <w:lvlText w:val="•"/>
      <w:lvlJc w:val="left"/>
      <w:pPr>
        <w:ind w:left="1080" w:hanging="720"/>
      </w:pPr>
      <w:rPr>
        <w:rFonts w:ascii="Titillium" w:eastAsia="Times New Roman" w:hAnsi="Titill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11BE2"/>
    <w:multiLevelType w:val="hybridMultilevel"/>
    <w:tmpl w:val="E39EEA34"/>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80E49"/>
    <w:multiLevelType w:val="hybridMultilevel"/>
    <w:tmpl w:val="957EA6BC"/>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F3FF8"/>
    <w:multiLevelType w:val="hybridMultilevel"/>
    <w:tmpl w:val="E75A1430"/>
    <w:lvl w:ilvl="0" w:tplc="F9469C12">
      <w:start w:val="1"/>
      <w:numFmt w:val="bullet"/>
      <w:lvlText w:val=""/>
      <w:lvlPicBulletId w:val="0"/>
      <w:lvlJc w:val="left"/>
      <w:pPr>
        <w:ind w:left="754" w:hanging="360"/>
      </w:pPr>
      <w:rPr>
        <w:rFonts w:ascii="Symbol" w:hAnsi="Symbol" w:hint="default"/>
        <w:color w:val="EE7249"/>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44B76B3A"/>
    <w:multiLevelType w:val="hybridMultilevel"/>
    <w:tmpl w:val="A706022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30C35"/>
    <w:multiLevelType w:val="hybridMultilevel"/>
    <w:tmpl w:val="E3944E90"/>
    <w:lvl w:ilvl="0" w:tplc="31363C20">
      <w:start w:val="1"/>
      <w:numFmt w:val="bullet"/>
      <w:lvlText w:val=""/>
      <w:lvlPicBulletId w:val="0"/>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24" w15:restartNumberingAfterBreak="0">
    <w:nsid w:val="50D71C54"/>
    <w:multiLevelType w:val="hybridMultilevel"/>
    <w:tmpl w:val="427E6DD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65345"/>
    <w:multiLevelType w:val="hybridMultilevel"/>
    <w:tmpl w:val="AEC425A6"/>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43F10"/>
    <w:multiLevelType w:val="hybridMultilevel"/>
    <w:tmpl w:val="F678DD6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82F25"/>
    <w:multiLevelType w:val="hybridMultilevel"/>
    <w:tmpl w:val="154453CC"/>
    <w:lvl w:ilvl="0" w:tplc="BB9E1ABE">
      <w:numFmt w:val="bullet"/>
      <w:lvlText w:val="•"/>
      <w:lvlJc w:val="left"/>
      <w:pPr>
        <w:ind w:left="1080" w:hanging="720"/>
      </w:pPr>
      <w:rPr>
        <w:rFonts w:ascii="Titillium" w:eastAsia="Times New Roman" w:hAnsi="Titill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511BA"/>
    <w:multiLevelType w:val="multilevel"/>
    <w:tmpl w:val="93DE5798"/>
    <w:lvl w:ilvl="0">
      <w:start w:val="1"/>
      <w:numFmt w:val="decimal"/>
      <w:pStyle w:val="Heading2"/>
      <w:lvlText w:val="%1."/>
      <w:lvlJc w:val="left"/>
      <w:pPr>
        <w:ind w:left="360" w:firstLine="0"/>
      </w:pPr>
      <w:rPr>
        <w:rFonts w:ascii="Titillium" w:hAnsi="Titillium" w:hint="default"/>
        <w:sz w:val="32"/>
        <w:szCs w:val="32"/>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7C7D97"/>
    <w:multiLevelType w:val="hybridMultilevel"/>
    <w:tmpl w:val="BB66C15A"/>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AF01F3"/>
    <w:multiLevelType w:val="hybridMultilevel"/>
    <w:tmpl w:val="C7E8A646"/>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16FAB"/>
    <w:multiLevelType w:val="hybridMultilevel"/>
    <w:tmpl w:val="D43EC55E"/>
    <w:lvl w:ilvl="0" w:tplc="BB9E1ABE">
      <w:numFmt w:val="bullet"/>
      <w:lvlText w:val="•"/>
      <w:lvlJc w:val="left"/>
      <w:pPr>
        <w:ind w:left="1080" w:hanging="720"/>
      </w:pPr>
      <w:rPr>
        <w:rFonts w:ascii="Titillium" w:eastAsia="Times New Roman" w:hAnsi="Titill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F413A"/>
    <w:multiLevelType w:val="hybridMultilevel"/>
    <w:tmpl w:val="006A44A8"/>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F2837"/>
    <w:multiLevelType w:val="hybridMultilevel"/>
    <w:tmpl w:val="D6A2AEB8"/>
    <w:lvl w:ilvl="0" w:tplc="74067E1E">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14872"/>
    <w:multiLevelType w:val="hybridMultilevel"/>
    <w:tmpl w:val="1116E2B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279A0"/>
    <w:multiLevelType w:val="hybridMultilevel"/>
    <w:tmpl w:val="8E1AFEA6"/>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A001E"/>
    <w:multiLevelType w:val="hybridMultilevel"/>
    <w:tmpl w:val="1FC41DD6"/>
    <w:lvl w:ilvl="0" w:tplc="1AE41346">
      <w:start w:val="1"/>
      <w:numFmt w:val="bullet"/>
      <w:lvlText w:val=""/>
      <w:lvlPicBulletId w:val="0"/>
      <w:lvlJc w:val="left"/>
      <w:pPr>
        <w:ind w:left="1038" w:hanging="360"/>
      </w:pPr>
      <w:rPr>
        <w:rFonts w:ascii="Symbol" w:hAnsi="Symbol" w:hint="default"/>
        <w:color w:val="EE7249"/>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7" w15:restartNumberingAfterBreak="0">
    <w:nsid w:val="7503485A"/>
    <w:multiLevelType w:val="hybridMultilevel"/>
    <w:tmpl w:val="D0A01510"/>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3C4344"/>
    <w:multiLevelType w:val="hybridMultilevel"/>
    <w:tmpl w:val="A50EB222"/>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3D694E"/>
    <w:multiLevelType w:val="hybridMultilevel"/>
    <w:tmpl w:val="378077E6"/>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0" w15:restartNumberingAfterBreak="0">
    <w:nsid w:val="78C3233A"/>
    <w:multiLevelType w:val="hybridMultilevel"/>
    <w:tmpl w:val="38EAD2C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F1663"/>
    <w:multiLevelType w:val="hybridMultilevel"/>
    <w:tmpl w:val="1CE49B4C"/>
    <w:lvl w:ilvl="0" w:tplc="31363C20">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B0C3C96"/>
    <w:multiLevelType w:val="hybridMultilevel"/>
    <w:tmpl w:val="14F8DD48"/>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AC35A2"/>
    <w:multiLevelType w:val="hybridMultilevel"/>
    <w:tmpl w:val="C124353E"/>
    <w:lvl w:ilvl="0" w:tplc="BB9E1ABE">
      <w:numFmt w:val="bullet"/>
      <w:lvlText w:val="•"/>
      <w:lvlJc w:val="left"/>
      <w:pPr>
        <w:ind w:left="1080" w:hanging="720"/>
      </w:pPr>
      <w:rPr>
        <w:rFonts w:ascii="Titillium" w:eastAsia="Times New Roman" w:hAnsi="Titill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26219A"/>
    <w:multiLevelType w:val="hybridMultilevel"/>
    <w:tmpl w:val="FF8AE554"/>
    <w:lvl w:ilvl="0" w:tplc="BB9E1ABE">
      <w:numFmt w:val="bullet"/>
      <w:lvlText w:val="•"/>
      <w:lvlJc w:val="left"/>
      <w:pPr>
        <w:ind w:left="1080" w:hanging="720"/>
      </w:pPr>
      <w:rPr>
        <w:rFonts w:ascii="Titillium" w:eastAsia="Times New Roman" w:hAnsi="Titill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E3385"/>
    <w:multiLevelType w:val="hybridMultilevel"/>
    <w:tmpl w:val="DE12F530"/>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4160C"/>
    <w:multiLevelType w:val="multilevel"/>
    <w:tmpl w:val="FB9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255139">
    <w:abstractNumId w:val="0"/>
  </w:num>
  <w:num w:numId="2" w16cid:durableId="1640453108">
    <w:abstractNumId w:val="34"/>
  </w:num>
  <w:num w:numId="3" w16cid:durableId="545794179">
    <w:abstractNumId w:val="39"/>
  </w:num>
  <w:num w:numId="4" w16cid:durableId="1308122459">
    <w:abstractNumId w:val="36"/>
  </w:num>
  <w:num w:numId="5" w16cid:durableId="1908802327">
    <w:abstractNumId w:val="10"/>
  </w:num>
  <w:num w:numId="6" w16cid:durableId="573929812">
    <w:abstractNumId w:val="14"/>
  </w:num>
  <w:num w:numId="7" w16cid:durableId="436028122">
    <w:abstractNumId w:val="24"/>
  </w:num>
  <w:num w:numId="8" w16cid:durableId="670377140">
    <w:abstractNumId w:val="7"/>
  </w:num>
  <w:num w:numId="9" w16cid:durableId="1688018991">
    <w:abstractNumId w:val="23"/>
  </w:num>
  <w:num w:numId="10" w16cid:durableId="2111774175">
    <w:abstractNumId w:val="40"/>
  </w:num>
  <w:num w:numId="11" w16cid:durableId="23216760">
    <w:abstractNumId w:val="9"/>
  </w:num>
  <w:num w:numId="12" w16cid:durableId="1863086576">
    <w:abstractNumId w:val="37"/>
  </w:num>
  <w:num w:numId="13" w16cid:durableId="1714499751">
    <w:abstractNumId w:val="15"/>
  </w:num>
  <w:num w:numId="14" w16cid:durableId="855508005">
    <w:abstractNumId w:val="38"/>
  </w:num>
  <w:num w:numId="15" w16cid:durableId="207036480">
    <w:abstractNumId w:val="26"/>
  </w:num>
  <w:num w:numId="16" w16cid:durableId="1685475108">
    <w:abstractNumId w:val="41"/>
  </w:num>
  <w:num w:numId="17" w16cid:durableId="1744984259">
    <w:abstractNumId w:val="17"/>
  </w:num>
  <w:num w:numId="18" w16cid:durableId="1114788264">
    <w:abstractNumId w:val="25"/>
  </w:num>
  <w:num w:numId="19" w16cid:durableId="255022347">
    <w:abstractNumId w:val="21"/>
  </w:num>
  <w:num w:numId="20" w16cid:durableId="1893345536">
    <w:abstractNumId w:val="22"/>
  </w:num>
  <w:num w:numId="21" w16cid:durableId="27729737">
    <w:abstractNumId w:val="5"/>
  </w:num>
  <w:num w:numId="22" w16cid:durableId="637223566">
    <w:abstractNumId w:val="11"/>
  </w:num>
  <w:num w:numId="23" w16cid:durableId="2050495946">
    <w:abstractNumId w:val="33"/>
  </w:num>
  <w:num w:numId="24" w16cid:durableId="842823360">
    <w:abstractNumId w:val="6"/>
  </w:num>
  <w:num w:numId="25" w16cid:durableId="1103113468">
    <w:abstractNumId w:val="28"/>
  </w:num>
  <w:num w:numId="26" w16cid:durableId="1651400673">
    <w:abstractNumId w:val="46"/>
  </w:num>
  <w:num w:numId="27" w16cid:durableId="1245722570">
    <w:abstractNumId w:val="45"/>
  </w:num>
  <w:num w:numId="28" w16cid:durableId="1834373020">
    <w:abstractNumId w:val="30"/>
  </w:num>
  <w:num w:numId="29" w16cid:durableId="477189151">
    <w:abstractNumId w:val="18"/>
  </w:num>
  <w:num w:numId="30" w16cid:durableId="1696541151">
    <w:abstractNumId w:val="3"/>
  </w:num>
  <w:num w:numId="31" w16cid:durableId="2124374365">
    <w:abstractNumId w:val="31"/>
  </w:num>
  <w:num w:numId="32" w16cid:durableId="698511122">
    <w:abstractNumId w:val="35"/>
  </w:num>
  <w:num w:numId="33" w16cid:durableId="2002191845">
    <w:abstractNumId w:val="43"/>
  </w:num>
  <w:num w:numId="34" w16cid:durableId="939802970">
    <w:abstractNumId w:val="29"/>
  </w:num>
  <w:num w:numId="35" w16cid:durableId="961885967">
    <w:abstractNumId w:val="44"/>
  </w:num>
  <w:num w:numId="36" w16cid:durableId="821122371">
    <w:abstractNumId w:val="19"/>
  </w:num>
  <w:num w:numId="37" w16cid:durableId="578950936">
    <w:abstractNumId w:val="4"/>
  </w:num>
  <w:num w:numId="38" w16cid:durableId="1801993187">
    <w:abstractNumId w:val="8"/>
  </w:num>
  <w:num w:numId="39" w16cid:durableId="976497001">
    <w:abstractNumId w:val="16"/>
  </w:num>
  <w:num w:numId="40" w16cid:durableId="1839349967">
    <w:abstractNumId w:val="42"/>
  </w:num>
  <w:num w:numId="41" w16cid:durableId="26566395">
    <w:abstractNumId w:val="12"/>
  </w:num>
  <w:num w:numId="42" w16cid:durableId="1927035735">
    <w:abstractNumId w:val="20"/>
  </w:num>
  <w:num w:numId="43" w16cid:durableId="2104182718">
    <w:abstractNumId w:val="27"/>
  </w:num>
  <w:num w:numId="44" w16cid:durableId="1412236209">
    <w:abstractNumId w:val="32"/>
  </w:num>
  <w:num w:numId="45" w16cid:durableId="686106124">
    <w:abstractNumId w:val="1"/>
  </w:num>
  <w:num w:numId="46" w16cid:durableId="1139113069">
    <w:abstractNumId w:val="13"/>
  </w:num>
  <w:num w:numId="47" w16cid:durableId="22553521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10A5E"/>
    <w:rsid w:val="00010F51"/>
    <w:rsid w:val="0001129F"/>
    <w:rsid w:val="00013CFA"/>
    <w:rsid w:val="000179AA"/>
    <w:rsid w:val="00022079"/>
    <w:rsid w:val="00023556"/>
    <w:rsid w:val="00023576"/>
    <w:rsid w:val="00025E53"/>
    <w:rsid w:val="00030DAB"/>
    <w:rsid w:val="00031846"/>
    <w:rsid w:val="000334FC"/>
    <w:rsid w:val="00035FDD"/>
    <w:rsid w:val="000373F2"/>
    <w:rsid w:val="00043EE5"/>
    <w:rsid w:val="000516ED"/>
    <w:rsid w:val="00052B79"/>
    <w:rsid w:val="000537B2"/>
    <w:rsid w:val="00054539"/>
    <w:rsid w:val="00056176"/>
    <w:rsid w:val="000631B9"/>
    <w:rsid w:val="00064BDC"/>
    <w:rsid w:val="00070C7B"/>
    <w:rsid w:val="000713AF"/>
    <w:rsid w:val="000750D6"/>
    <w:rsid w:val="00076EC9"/>
    <w:rsid w:val="0008233E"/>
    <w:rsid w:val="00083BD3"/>
    <w:rsid w:val="000842DB"/>
    <w:rsid w:val="00087160"/>
    <w:rsid w:val="00092208"/>
    <w:rsid w:val="00094039"/>
    <w:rsid w:val="000954D5"/>
    <w:rsid w:val="000A1C41"/>
    <w:rsid w:val="000A3BB2"/>
    <w:rsid w:val="000A57FF"/>
    <w:rsid w:val="000B5BCA"/>
    <w:rsid w:val="000B772A"/>
    <w:rsid w:val="000C2F9A"/>
    <w:rsid w:val="000C498A"/>
    <w:rsid w:val="000C77FB"/>
    <w:rsid w:val="000D57D9"/>
    <w:rsid w:val="000E5CF6"/>
    <w:rsid w:val="000E749D"/>
    <w:rsid w:val="000F1498"/>
    <w:rsid w:val="000F1C67"/>
    <w:rsid w:val="000F229B"/>
    <w:rsid w:val="000F3816"/>
    <w:rsid w:val="000F42C5"/>
    <w:rsid w:val="000F7788"/>
    <w:rsid w:val="001001E1"/>
    <w:rsid w:val="00102C79"/>
    <w:rsid w:val="00104F20"/>
    <w:rsid w:val="00120ABF"/>
    <w:rsid w:val="00122D9B"/>
    <w:rsid w:val="00126623"/>
    <w:rsid w:val="0013285A"/>
    <w:rsid w:val="001363D5"/>
    <w:rsid w:val="00141BDE"/>
    <w:rsid w:val="00142D3D"/>
    <w:rsid w:val="00154F14"/>
    <w:rsid w:val="00165734"/>
    <w:rsid w:val="001719E9"/>
    <w:rsid w:val="00171C80"/>
    <w:rsid w:val="001724F5"/>
    <w:rsid w:val="001733B7"/>
    <w:rsid w:val="0017403E"/>
    <w:rsid w:val="0017528E"/>
    <w:rsid w:val="00187F4F"/>
    <w:rsid w:val="00192969"/>
    <w:rsid w:val="00194518"/>
    <w:rsid w:val="0019676B"/>
    <w:rsid w:val="001A072E"/>
    <w:rsid w:val="001A4E44"/>
    <w:rsid w:val="001B18FC"/>
    <w:rsid w:val="001B1CB0"/>
    <w:rsid w:val="001B489D"/>
    <w:rsid w:val="001B5C78"/>
    <w:rsid w:val="001B6579"/>
    <w:rsid w:val="001B6BA7"/>
    <w:rsid w:val="001C0DF2"/>
    <w:rsid w:val="001C27D2"/>
    <w:rsid w:val="001C5088"/>
    <w:rsid w:val="001C5247"/>
    <w:rsid w:val="001C7FF6"/>
    <w:rsid w:val="001D12B5"/>
    <w:rsid w:val="001D3727"/>
    <w:rsid w:val="001D4224"/>
    <w:rsid w:val="001E0D8F"/>
    <w:rsid w:val="001E1204"/>
    <w:rsid w:val="001E4C37"/>
    <w:rsid w:val="001F1F85"/>
    <w:rsid w:val="001F3710"/>
    <w:rsid w:val="002061F2"/>
    <w:rsid w:val="0020658E"/>
    <w:rsid w:val="00207E21"/>
    <w:rsid w:val="00210BEA"/>
    <w:rsid w:val="00213EAC"/>
    <w:rsid w:val="0021440B"/>
    <w:rsid w:val="00216A4C"/>
    <w:rsid w:val="002200B6"/>
    <w:rsid w:val="0022284C"/>
    <w:rsid w:val="00225396"/>
    <w:rsid w:val="00226C3A"/>
    <w:rsid w:val="002340E7"/>
    <w:rsid w:val="00234D0E"/>
    <w:rsid w:val="00236BC8"/>
    <w:rsid w:val="002377CB"/>
    <w:rsid w:val="00243C37"/>
    <w:rsid w:val="00243E32"/>
    <w:rsid w:val="002450AF"/>
    <w:rsid w:val="00245748"/>
    <w:rsid w:val="002529E3"/>
    <w:rsid w:val="002533F7"/>
    <w:rsid w:val="00260A7A"/>
    <w:rsid w:val="00261662"/>
    <w:rsid w:val="00261732"/>
    <w:rsid w:val="00264777"/>
    <w:rsid w:val="002766E9"/>
    <w:rsid w:val="0028149A"/>
    <w:rsid w:val="00282416"/>
    <w:rsid w:val="0028639B"/>
    <w:rsid w:val="00286DAF"/>
    <w:rsid w:val="00290859"/>
    <w:rsid w:val="0029159D"/>
    <w:rsid w:val="00291F58"/>
    <w:rsid w:val="0029255E"/>
    <w:rsid w:val="002A18C6"/>
    <w:rsid w:val="002A2102"/>
    <w:rsid w:val="002A369C"/>
    <w:rsid w:val="002B3956"/>
    <w:rsid w:val="002C0436"/>
    <w:rsid w:val="002C0D92"/>
    <w:rsid w:val="002C7B1D"/>
    <w:rsid w:val="002D12F0"/>
    <w:rsid w:val="002D19E3"/>
    <w:rsid w:val="002D576F"/>
    <w:rsid w:val="002E0639"/>
    <w:rsid w:val="002E1BE3"/>
    <w:rsid w:val="002E21BD"/>
    <w:rsid w:val="002E6E3D"/>
    <w:rsid w:val="002F1950"/>
    <w:rsid w:val="002F5A43"/>
    <w:rsid w:val="002F6B3F"/>
    <w:rsid w:val="0030138F"/>
    <w:rsid w:val="003045E6"/>
    <w:rsid w:val="00306518"/>
    <w:rsid w:val="0031060B"/>
    <w:rsid w:val="00317BE5"/>
    <w:rsid w:val="00320496"/>
    <w:rsid w:val="003238E4"/>
    <w:rsid w:val="00330D46"/>
    <w:rsid w:val="0033779E"/>
    <w:rsid w:val="003407C1"/>
    <w:rsid w:val="00344C85"/>
    <w:rsid w:val="00345276"/>
    <w:rsid w:val="00346724"/>
    <w:rsid w:val="00350E46"/>
    <w:rsid w:val="00351611"/>
    <w:rsid w:val="00353ADB"/>
    <w:rsid w:val="00356728"/>
    <w:rsid w:val="003606E9"/>
    <w:rsid w:val="00372519"/>
    <w:rsid w:val="00374325"/>
    <w:rsid w:val="00381161"/>
    <w:rsid w:val="00381CDB"/>
    <w:rsid w:val="0039045B"/>
    <w:rsid w:val="00395C0B"/>
    <w:rsid w:val="00396A78"/>
    <w:rsid w:val="003B2C11"/>
    <w:rsid w:val="003B31AD"/>
    <w:rsid w:val="003B6C5C"/>
    <w:rsid w:val="003C33B2"/>
    <w:rsid w:val="003C33CE"/>
    <w:rsid w:val="003C5A33"/>
    <w:rsid w:val="003C654F"/>
    <w:rsid w:val="003D52A1"/>
    <w:rsid w:val="003E2237"/>
    <w:rsid w:val="003E2271"/>
    <w:rsid w:val="003E2C2B"/>
    <w:rsid w:val="003E6C33"/>
    <w:rsid w:val="003E765A"/>
    <w:rsid w:val="003F20ED"/>
    <w:rsid w:val="003F46AD"/>
    <w:rsid w:val="003F5799"/>
    <w:rsid w:val="0040343E"/>
    <w:rsid w:val="00405FBE"/>
    <w:rsid w:val="00414C26"/>
    <w:rsid w:val="004153AB"/>
    <w:rsid w:val="00416845"/>
    <w:rsid w:val="00417A66"/>
    <w:rsid w:val="00423E5E"/>
    <w:rsid w:val="00426161"/>
    <w:rsid w:val="0043209D"/>
    <w:rsid w:val="00435C5F"/>
    <w:rsid w:val="004364BF"/>
    <w:rsid w:val="004404E9"/>
    <w:rsid w:val="00443148"/>
    <w:rsid w:val="004505BE"/>
    <w:rsid w:val="00451894"/>
    <w:rsid w:val="0045403F"/>
    <w:rsid w:val="00455789"/>
    <w:rsid w:val="004606A8"/>
    <w:rsid w:val="00461073"/>
    <w:rsid w:val="0046232C"/>
    <w:rsid w:val="00464503"/>
    <w:rsid w:val="0047431A"/>
    <w:rsid w:val="004748E9"/>
    <w:rsid w:val="00480977"/>
    <w:rsid w:val="004810AB"/>
    <w:rsid w:val="00481D4E"/>
    <w:rsid w:val="004850B6"/>
    <w:rsid w:val="004920F4"/>
    <w:rsid w:val="00497E8C"/>
    <w:rsid w:val="004A4C3D"/>
    <w:rsid w:val="004A5566"/>
    <w:rsid w:val="004A6E49"/>
    <w:rsid w:val="004B37B2"/>
    <w:rsid w:val="004B45EB"/>
    <w:rsid w:val="004B46A6"/>
    <w:rsid w:val="004B4E1D"/>
    <w:rsid w:val="004B5C3F"/>
    <w:rsid w:val="004B6014"/>
    <w:rsid w:val="004B6CAC"/>
    <w:rsid w:val="004B6E84"/>
    <w:rsid w:val="004C27A8"/>
    <w:rsid w:val="004C7172"/>
    <w:rsid w:val="004D0F18"/>
    <w:rsid w:val="004D1B58"/>
    <w:rsid w:val="004D2E49"/>
    <w:rsid w:val="004D3679"/>
    <w:rsid w:val="004D443E"/>
    <w:rsid w:val="004D48C2"/>
    <w:rsid w:val="004D6611"/>
    <w:rsid w:val="004D77AA"/>
    <w:rsid w:val="004E10E6"/>
    <w:rsid w:val="004E140E"/>
    <w:rsid w:val="004E303E"/>
    <w:rsid w:val="004F2E9B"/>
    <w:rsid w:val="004F3AD4"/>
    <w:rsid w:val="004F3AF2"/>
    <w:rsid w:val="004F774B"/>
    <w:rsid w:val="005005C6"/>
    <w:rsid w:val="0050101B"/>
    <w:rsid w:val="0050569E"/>
    <w:rsid w:val="00506224"/>
    <w:rsid w:val="00506A88"/>
    <w:rsid w:val="0051093E"/>
    <w:rsid w:val="005137AB"/>
    <w:rsid w:val="0052078B"/>
    <w:rsid w:val="00534A63"/>
    <w:rsid w:val="005362D5"/>
    <w:rsid w:val="00540228"/>
    <w:rsid w:val="00540320"/>
    <w:rsid w:val="00540B65"/>
    <w:rsid w:val="00543470"/>
    <w:rsid w:val="005452D9"/>
    <w:rsid w:val="0054764A"/>
    <w:rsid w:val="00552E16"/>
    <w:rsid w:val="00562956"/>
    <w:rsid w:val="00564912"/>
    <w:rsid w:val="00564ACC"/>
    <w:rsid w:val="00564D9C"/>
    <w:rsid w:val="005704D1"/>
    <w:rsid w:val="00576291"/>
    <w:rsid w:val="00576BC4"/>
    <w:rsid w:val="00580AB0"/>
    <w:rsid w:val="00582850"/>
    <w:rsid w:val="00584078"/>
    <w:rsid w:val="00584D7A"/>
    <w:rsid w:val="00590452"/>
    <w:rsid w:val="005939B1"/>
    <w:rsid w:val="0059633B"/>
    <w:rsid w:val="005A0F47"/>
    <w:rsid w:val="005A466D"/>
    <w:rsid w:val="005B0472"/>
    <w:rsid w:val="005B525C"/>
    <w:rsid w:val="005C2872"/>
    <w:rsid w:val="005D0021"/>
    <w:rsid w:val="005D14A3"/>
    <w:rsid w:val="005D2474"/>
    <w:rsid w:val="005D6210"/>
    <w:rsid w:val="005D6F3B"/>
    <w:rsid w:val="005E3A95"/>
    <w:rsid w:val="005E4E40"/>
    <w:rsid w:val="005F0C9C"/>
    <w:rsid w:val="005F3561"/>
    <w:rsid w:val="005F7161"/>
    <w:rsid w:val="00600C15"/>
    <w:rsid w:val="00602903"/>
    <w:rsid w:val="00605443"/>
    <w:rsid w:val="006059C2"/>
    <w:rsid w:val="006121E8"/>
    <w:rsid w:val="006142C7"/>
    <w:rsid w:val="00615A32"/>
    <w:rsid w:val="006223A7"/>
    <w:rsid w:val="00625483"/>
    <w:rsid w:val="006256F7"/>
    <w:rsid w:val="00626308"/>
    <w:rsid w:val="0062663A"/>
    <w:rsid w:val="0063269C"/>
    <w:rsid w:val="00636F47"/>
    <w:rsid w:val="00640328"/>
    <w:rsid w:val="00640B6D"/>
    <w:rsid w:val="006418EB"/>
    <w:rsid w:val="00643736"/>
    <w:rsid w:val="00654607"/>
    <w:rsid w:val="00655832"/>
    <w:rsid w:val="0066188E"/>
    <w:rsid w:val="0066463B"/>
    <w:rsid w:val="00665E80"/>
    <w:rsid w:val="006710A2"/>
    <w:rsid w:val="00672C60"/>
    <w:rsid w:val="00674DA8"/>
    <w:rsid w:val="00676C01"/>
    <w:rsid w:val="00684265"/>
    <w:rsid w:val="00685D2B"/>
    <w:rsid w:val="00690EDD"/>
    <w:rsid w:val="0069485C"/>
    <w:rsid w:val="006972D9"/>
    <w:rsid w:val="006A280F"/>
    <w:rsid w:val="006A2A5E"/>
    <w:rsid w:val="006A391E"/>
    <w:rsid w:val="006A6839"/>
    <w:rsid w:val="006B1D7D"/>
    <w:rsid w:val="006B2DF2"/>
    <w:rsid w:val="006B31D3"/>
    <w:rsid w:val="006B3F7D"/>
    <w:rsid w:val="006B47BE"/>
    <w:rsid w:val="006B6FB5"/>
    <w:rsid w:val="006C0AC2"/>
    <w:rsid w:val="006C5321"/>
    <w:rsid w:val="006C6347"/>
    <w:rsid w:val="006D0A6A"/>
    <w:rsid w:val="006D1883"/>
    <w:rsid w:val="006D2140"/>
    <w:rsid w:val="006D5AD4"/>
    <w:rsid w:val="006E0A38"/>
    <w:rsid w:val="006E1227"/>
    <w:rsid w:val="006E16D7"/>
    <w:rsid w:val="006E20F5"/>
    <w:rsid w:val="006E7CDA"/>
    <w:rsid w:val="006F402B"/>
    <w:rsid w:val="006F6F84"/>
    <w:rsid w:val="007009B8"/>
    <w:rsid w:val="00701F69"/>
    <w:rsid w:val="00710DDD"/>
    <w:rsid w:val="00712395"/>
    <w:rsid w:val="00721283"/>
    <w:rsid w:val="00724D24"/>
    <w:rsid w:val="007329D6"/>
    <w:rsid w:val="00736A8A"/>
    <w:rsid w:val="00736E09"/>
    <w:rsid w:val="0073747A"/>
    <w:rsid w:val="00751AD8"/>
    <w:rsid w:val="007535D2"/>
    <w:rsid w:val="00755AF1"/>
    <w:rsid w:val="00760C30"/>
    <w:rsid w:val="00762A32"/>
    <w:rsid w:val="00767018"/>
    <w:rsid w:val="00767559"/>
    <w:rsid w:val="0077695F"/>
    <w:rsid w:val="00783D56"/>
    <w:rsid w:val="007840AF"/>
    <w:rsid w:val="00786BBB"/>
    <w:rsid w:val="00787800"/>
    <w:rsid w:val="0079014A"/>
    <w:rsid w:val="00790B9D"/>
    <w:rsid w:val="00793CA9"/>
    <w:rsid w:val="007B72F3"/>
    <w:rsid w:val="007C07CB"/>
    <w:rsid w:val="007C0DF5"/>
    <w:rsid w:val="007C0E8D"/>
    <w:rsid w:val="007C6A58"/>
    <w:rsid w:val="007D11D0"/>
    <w:rsid w:val="007D2455"/>
    <w:rsid w:val="007D36C4"/>
    <w:rsid w:val="007D5AAE"/>
    <w:rsid w:val="007D66F6"/>
    <w:rsid w:val="007D6D7B"/>
    <w:rsid w:val="007E0518"/>
    <w:rsid w:val="007E6B00"/>
    <w:rsid w:val="007F3765"/>
    <w:rsid w:val="007F3DB7"/>
    <w:rsid w:val="0080567B"/>
    <w:rsid w:val="0081185D"/>
    <w:rsid w:val="008201CF"/>
    <w:rsid w:val="00820872"/>
    <w:rsid w:val="008209E2"/>
    <w:rsid w:val="0082166C"/>
    <w:rsid w:val="00823C28"/>
    <w:rsid w:val="0082522B"/>
    <w:rsid w:val="00825947"/>
    <w:rsid w:val="008271F4"/>
    <w:rsid w:val="008320ED"/>
    <w:rsid w:val="00833861"/>
    <w:rsid w:val="00834FED"/>
    <w:rsid w:val="008351AE"/>
    <w:rsid w:val="00837FE9"/>
    <w:rsid w:val="008416F1"/>
    <w:rsid w:val="0084488E"/>
    <w:rsid w:val="008469CB"/>
    <w:rsid w:val="008469E2"/>
    <w:rsid w:val="00854008"/>
    <w:rsid w:val="008541A9"/>
    <w:rsid w:val="008560E2"/>
    <w:rsid w:val="008639E7"/>
    <w:rsid w:val="00865141"/>
    <w:rsid w:val="0086709C"/>
    <w:rsid w:val="00870DE5"/>
    <w:rsid w:val="0087781B"/>
    <w:rsid w:val="008834D9"/>
    <w:rsid w:val="00884924"/>
    <w:rsid w:val="008904B7"/>
    <w:rsid w:val="008915CA"/>
    <w:rsid w:val="0089311B"/>
    <w:rsid w:val="00893414"/>
    <w:rsid w:val="00896882"/>
    <w:rsid w:val="008A2266"/>
    <w:rsid w:val="008A4462"/>
    <w:rsid w:val="008B02EF"/>
    <w:rsid w:val="008B3BBE"/>
    <w:rsid w:val="008C47BF"/>
    <w:rsid w:val="008C622A"/>
    <w:rsid w:val="008C7EF6"/>
    <w:rsid w:val="008D2013"/>
    <w:rsid w:val="008E2088"/>
    <w:rsid w:val="008E30CA"/>
    <w:rsid w:val="008E30D4"/>
    <w:rsid w:val="008E326F"/>
    <w:rsid w:val="008E3B09"/>
    <w:rsid w:val="008E6288"/>
    <w:rsid w:val="008E721E"/>
    <w:rsid w:val="008E78E3"/>
    <w:rsid w:val="008F0BEA"/>
    <w:rsid w:val="008F1B53"/>
    <w:rsid w:val="008F1C74"/>
    <w:rsid w:val="008F5021"/>
    <w:rsid w:val="008F5A39"/>
    <w:rsid w:val="008F6130"/>
    <w:rsid w:val="00900EBB"/>
    <w:rsid w:val="00902960"/>
    <w:rsid w:val="00905C6E"/>
    <w:rsid w:val="009124CF"/>
    <w:rsid w:val="00914B0C"/>
    <w:rsid w:val="00915D84"/>
    <w:rsid w:val="00916677"/>
    <w:rsid w:val="00930845"/>
    <w:rsid w:val="00930908"/>
    <w:rsid w:val="0093752E"/>
    <w:rsid w:val="00940495"/>
    <w:rsid w:val="00942DC8"/>
    <w:rsid w:val="00943A9B"/>
    <w:rsid w:val="00944F77"/>
    <w:rsid w:val="00945E52"/>
    <w:rsid w:val="009464D4"/>
    <w:rsid w:val="00947950"/>
    <w:rsid w:val="0095091A"/>
    <w:rsid w:val="009531C7"/>
    <w:rsid w:val="00954A71"/>
    <w:rsid w:val="0096631E"/>
    <w:rsid w:val="00970CF7"/>
    <w:rsid w:val="00973A58"/>
    <w:rsid w:val="0097570B"/>
    <w:rsid w:val="00976337"/>
    <w:rsid w:val="00976AED"/>
    <w:rsid w:val="0097793D"/>
    <w:rsid w:val="00982404"/>
    <w:rsid w:val="00983469"/>
    <w:rsid w:val="00983FD1"/>
    <w:rsid w:val="009848DE"/>
    <w:rsid w:val="00996352"/>
    <w:rsid w:val="009967DA"/>
    <w:rsid w:val="009969AF"/>
    <w:rsid w:val="009A067B"/>
    <w:rsid w:val="009A7DEC"/>
    <w:rsid w:val="009B514E"/>
    <w:rsid w:val="009B6013"/>
    <w:rsid w:val="009C1D21"/>
    <w:rsid w:val="009C6EA4"/>
    <w:rsid w:val="009D06B5"/>
    <w:rsid w:val="009D3BE0"/>
    <w:rsid w:val="009D48E2"/>
    <w:rsid w:val="009E07B2"/>
    <w:rsid w:val="009E223F"/>
    <w:rsid w:val="009E28F1"/>
    <w:rsid w:val="009E427B"/>
    <w:rsid w:val="009E6F24"/>
    <w:rsid w:val="009F5480"/>
    <w:rsid w:val="009F5625"/>
    <w:rsid w:val="00A05209"/>
    <w:rsid w:val="00A0673E"/>
    <w:rsid w:val="00A1524B"/>
    <w:rsid w:val="00A316FC"/>
    <w:rsid w:val="00A37912"/>
    <w:rsid w:val="00A551CD"/>
    <w:rsid w:val="00A66003"/>
    <w:rsid w:val="00A70986"/>
    <w:rsid w:val="00A718AD"/>
    <w:rsid w:val="00A71BA5"/>
    <w:rsid w:val="00A76705"/>
    <w:rsid w:val="00A76E0D"/>
    <w:rsid w:val="00A816A8"/>
    <w:rsid w:val="00A81DBC"/>
    <w:rsid w:val="00A82E7D"/>
    <w:rsid w:val="00A83657"/>
    <w:rsid w:val="00A87867"/>
    <w:rsid w:val="00A94480"/>
    <w:rsid w:val="00AA0606"/>
    <w:rsid w:val="00AA1A78"/>
    <w:rsid w:val="00AA24AC"/>
    <w:rsid w:val="00AA556D"/>
    <w:rsid w:val="00AB6B74"/>
    <w:rsid w:val="00AC223A"/>
    <w:rsid w:val="00AC3016"/>
    <w:rsid w:val="00AC664C"/>
    <w:rsid w:val="00AC6EDE"/>
    <w:rsid w:val="00AE09BD"/>
    <w:rsid w:val="00AE3FDC"/>
    <w:rsid w:val="00AE53BA"/>
    <w:rsid w:val="00AE7D5F"/>
    <w:rsid w:val="00AF0B18"/>
    <w:rsid w:val="00AF2F22"/>
    <w:rsid w:val="00AF7942"/>
    <w:rsid w:val="00B03824"/>
    <w:rsid w:val="00B14695"/>
    <w:rsid w:val="00B153BA"/>
    <w:rsid w:val="00B222EB"/>
    <w:rsid w:val="00B239DF"/>
    <w:rsid w:val="00B25874"/>
    <w:rsid w:val="00B276BC"/>
    <w:rsid w:val="00B30B98"/>
    <w:rsid w:val="00B35B1E"/>
    <w:rsid w:val="00B37196"/>
    <w:rsid w:val="00B40840"/>
    <w:rsid w:val="00B417A6"/>
    <w:rsid w:val="00B42963"/>
    <w:rsid w:val="00B4311E"/>
    <w:rsid w:val="00B46F52"/>
    <w:rsid w:val="00B47310"/>
    <w:rsid w:val="00B53721"/>
    <w:rsid w:val="00B623C7"/>
    <w:rsid w:val="00B63693"/>
    <w:rsid w:val="00B70EE8"/>
    <w:rsid w:val="00B7289E"/>
    <w:rsid w:val="00B742C1"/>
    <w:rsid w:val="00B81409"/>
    <w:rsid w:val="00B81636"/>
    <w:rsid w:val="00B82138"/>
    <w:rsid w:val="00B85B2A"/>
    <w:rsid w:val="00B863AB"/>
    <w:rsid w:val="00B97095"/>
    <w:rsid w:val="00BA390A"/>
    <w:rsid w:val="00BA3A59"/>
    <w:rsid w:val="00BA75BA"/>
    <w:rsid w:val="00BB38E6"/>
    <w:rsid w:val="00BB5CC2"/>
    <w:rsid w:val="00BB7942"/>
    <w:rsid w:val="00BC39A0"/>
    <w:rsid w:val="00BC3F89"/>
    <w:rsid w:val="00BC66D1"/>
    <w:rsid w:val="00BC6B1B"/>
    <w:rsid w:val="00BD00B3"/>
    <w:rsid w:val="00BD1067"/>
    <w:rsid w:val="00BE1596"/>
    <w:rsid w:val="00BE1860"/>
    <w:rsid w:val="00BE2EDC"/>
    <w:rsid w:val="00BE509F"/>
    <w:rsid w:val="00BE7B15"/>
    <w:rsid w:val="00BF1729"/>
    <w:rsid w:val="00BF31C2"/>
    <w:rsid w:val="00BF31F3"/>
    <w:rsid w:val="00BF3BB1"/>
    <w:rsid w:val="00BF7F3D"/>
    <w:rsid w:val="00C01BF9"/>
    <w:rsid w:val="00C03622"/>
    <w:rsid w:val="00C05A27"/>
    <w:rsid w:val="00C07021"/>
    <w:rsid w:val="00C0794D"/>
    <w:rsid w:val="00C12C68"/>
    <w:rsid w:val="00C141B8"/>
    <w:rsid w:val="00C147BE"/>
    <w:rsid w:val="00C15344"/>
    <w:rsid w:val="00C306A0"/>
    <w:rsid w:val="00C33390"/>
    <w:rsid w:val="00C41175"/>
    <w:rsid w:val="00C53B0B"/>
    <w:rsid w:val="00C6169E"/>
    <w:rsid w:val="00C64FED"/>
    <w:rsid w:val="00C665D3"/>
    <w:rsid w:val="00C75B55"/>
    <w:rsid w:val="00C83FB9"/>
    <w:rsid w:val="00C862B7"/>
    <w:rsid w:val="00C864A2"/>
    <w:rsid w:val="00C8657E"/>
    <w:rsid w:val="00C877E9"/>
    <w:rsid w:val="00C87991"/>
    <w:rsid w:val="00C94449"/>
    <w:rsid w:val="00C94653"/>
    <w:rsid w:val="00C96C62"/>
    <w:rsid w:val="00C9723A"/>
    <w:rsid w:val="00CA41F9"/>
    <w:rsid w:val="00CA4781"/>
    <w:rsid w:val="00CB4579"/>
    <w:rsid w:val="00CB7F9A"/>
    <w:rsid w:val="00CC0616"/>
    <w:rsid w:val="00CD3BE0"/>
    <w:rsid w:val="00CE099E"/>
    <w:rsid w:val="00CE64C8"/>
    <w:rsid w:val="00CF097D"/>
    <w:rsid w:val="00CF37BA"/>
    <w:rsid w:val="00CF57C8"/>
    <w:rsid w:val="00CF7E1D"/>
    <w:rsid w:val="00D02C2B"/>
    <w:rsid w:val="00D032F7"/>
    <w:rsid w:val="00D0460F"/>
    <w:rsid w:val="00D12245"/>
    <w:rsid w:val="00D12902"/>
    <w:rsid w:val="00D17498"/>
    <w:rsid w:val="00D17D98"/>
    <w:rsid w:val="00D205BE"/>
    <w:rsid w:val="00D2595C"/>
    <w:rsid w:val="00D314D6"/>
    <w:rsid w:val="00D32D2A"/>
    <w:rsid w:val="00D412C2"/>
    <w:rsid w:val="00D46212"/>
    <w:rsid w:val="00D47231"/>
    <w:rsid w:val="00D550B0"/>
    <w:rsid w:val="00D6007E"/>
    <w:rsid w:val="00D605C1"/>
    <w:rsid w:val="00D60F4C"/>
    <w:rsid w:val="00D62EF1"/>
    <w:rsid w:val="00D73412"/>
    <w:rsid w:val="00D751BD"/>
    <w:rsid w:val="00D82B65"/>
    <w:rsid w:val="00D82EC9"/>
    <w:rsid w:val="00D85313"/>
    <w:rsid w:val="00D85E08"/>
    <w:rsid w:val="00D92326"/>
    <w:rsid w:val="00D957C8"/>
    <w:rsid w:val="00DA13A9"/>
    <w:rsid w:val="00DA1AA5"/>
    <w:rsid w:val="00DA6015"/>
    <w:rsid w:val="00DB73DA"/>
    <w:rsid w:val="00DC1426"/>
    <w:rsid w:val="00DC1A8D"/>
    <w:rsid w:val="00DC28E9"/>
    <w:rsid w:val="00DC39ED"/>
    <w:rsid w:val="00DC6285"/>
    <w:rsid w:val="00DC7ABA"/>
    <w:rsid w:val="00DE0811"/>
    <w:rsid w:val="00DE15DF"/>
    <w:rsid w:val="00DE5277"/>
    <w:rsid w:val="00DE5BFC"/>
    <w:rsid w:val="00DE6468"/>
    <w:rsid w:val="00E04299"/>
    <w:rsid w:val="00E11661"/>
    <w:rsid w:val="00E13264"/>
    <w:rsid w:val="00E14929"/>
    <w:rsid w:val="00E1720C"/>
    <w:rsid w:val="00E23202"/>
    <w:rsid w:val="00E24581"/>
    <w:rsid w:val="00E251FE"/>
    <w:rsid w:val="00E2701B"/>
    <w:rsid w:val="00E3427B"/>
    <w:rsid w:val="00E423C6"/>
    <w:rsid w:val="00E47509"/>
    <w:rsid w:val="00E4759E"/>
    <w:rsid w:val="00E52EAC"/>
    <w:rsid w:val="00E551C0"/>
    <w:rsid w:val="00E5632B"/>
    <w:rsid w:val="00E6027F"/>
    <w:rsid w:val="00E61768"/>
    <w:rsid w:val="00E662F3"/>
    <w:rsid w:val="00E74D07"/>
    <w:rsid w:val="00E778DF"/>
    <w:rsid w:val="00E81B27"/>
    <w:rsid w:val="00E84EC6"/>
    <w:rsid w:val="00E8793B"/>
    <w:rsid w:val="00E91279"/>
    <w:rsid w:val="00EA75BA"/>
    <w:rsid w:val="00EB081A"/>
    <w:rsid w:val="00EB5EBE"/>
    <w:rsid w:val="00EB6640"/>
    <w:rsid w:val="00EC0583"/>
    <w:rsid w:val="00EC0BE7"/>
    <w:rsid w:val="00EC31D5"/>
    <w:rsid w:val="00EC6246"/>
    <w:rsid w:val="00ED5C89"/>
    <w:rsid w:val="00EE260F"/>
    <w:rsid w:val="00EE451E"/>
    <w:rsid w:val="00EF0683"/>
    <w:rsid w:val="00EF3ACF"/>
    <w:rsid w:val="00EF44C3"/>
    <w:rsid w:val="00EF6AAA"/>
    <w:rsid w:val="00F069F9"/>
    <w:rsid w:val="00F1267F"/>
    <w:rsid w:val="00F12787"/>
    <w:rsid w:val="00F23601"/>
    <w:rsid w:val="00F23A11"/>
    <w:rsid w:val="00F30B06"/>
    <w:rsid w:val="00F44CE4"/>
    <w:rsid w:val="00F44E6F"/>
    <w:rsid w:val="00F47ED9"/>
    <w:rsid w:val="00F52332"/>
    <w:rsid w:val="00F606B5"/>
    <w:rsid w:val="00F70483"/>
    <w:rsid w:val="00F73488"/>
    <w:rsid w:val="00F75F0B"/>
    <w:rsid w:val="00F77E4A"/>
    <w:rsid w:val="00F85243"/>
    <w:rsid w:val="00F90018"/>
    <w:rsid w:val="00F917AF"/>
    <w:rsid w:val="00F95CD0"/>
    <w:rsid w:val="00F97972"/>
    <w:rsid w:val="00FA0C38"/>
    <w:rsid w:val="00FA50F6"/>
    <w:rsid w:val="00FB3282"/>
    <w:rsid w:val="00FB373D"/>
    <w:rsid w:val="00FB447F"/>
    <w:rsid w:val="00FB56E2"/>
    <w:rsid w:val="00FB7961"/>
    <w:rsid w:val="00FC160B"/>
    <w:rsid w:val="00FC4BCC"/>
    <w:rsid w:val="00FC7B42"/>
    <w:rsid w:val="00FD30E7"/>
    <w:rsid w:val="00FD34CB"/>
    <w:rsid w:val="00FE0522"/>
    <w:rsid w:val="00FE1837"/>
    <w:rsid w:val="00FF0CEE"/>
    <w:rsid w:val="00FF35D8"/>
    <w:rsid w:val="00FF5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C9B660"/>
  <w15:docId w15:val="{77731AD2-F7D3-3643-BC96-18199297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1">
    <w:name w:val="heading 1"/>
    <w:basedOn w:val="Normal"/>
    <w:next w:val="Normal"/>
    <w:link w:val="Heading1Char"/>
    <w:uiPriority w:val="9"/>
    <w:qFormat/>
    <w:rsid w:val="00E2701B"/>
    <w:pPr>
      <w:jc w:val="both"/>
      <w:outlineLvl w:val="0"/>
    </w:pPr>
    <w:rPr>
      <w:rFonts w:ascii="Titillium" w:hAnsi="Titillium"/>
      <w:b/>
      <w:bCs/>
      <w:noProof/>
      <w:sz w:val="44"/>
      <w:szCs w:val="44"/>
      <w:lang w:eastAsia="en-GB"/>
    </w:rPr>
  </w:style>
  <w:style w:type="paragraph" w:styleId="Heading2">
    <w:name w:val="heading 2"/>
    <w:basedOn w:val="ListParagraph"/>
    <w:link w:val="Heading2Char"/>
    <w:uiPriority w:val="9"/>
    <w:qFormat/>
    <w:rsid w:val="008E30D4"/>
    <w:pPr>
      <w:numPr>
        <w:numId w:val="25"/>
      </w:numPr>
      <w:ind w:hanging="360"/>
      <w:outlineLvl w:val="1"/>
    </w:pPr>
    <w:rPr>
      <w:rFonts w:ascii="Titillium" w:hAnsi="Titillium"/>
      <w:b/>
      <w:color w:val="E5233F"/>
      <w:sz w:val="32"/>
      <w:szCs w:val="32"/>
    </w:rPr>
  </w:style>
  <w:style w:type="paragraph" w:styleId="Heading3">
    <w:name w:val="heading 3"/>
    <w:next w:val="Normal"/>
    <w:link w:val="Heading3Char"/>
    <w:uiPriority w:val="9"/>
    <w:unhideWhenUsed/>
    <w:qFormat/>
    <w:rsid w:val="008E30D4"/>
    <w:pPr>
      <w:outlineLvl w:val="2"/>
    </w:pPr>
    <w:rPr>
      <w:rFonts w:ascii="Titillium-Semibold" w:hAnsi="Titillium-Semibold" w:cs="Titillium-Semibold"/>
      <w:color w:val="E5233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link w:val="ListParagraphChar"/>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5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semiHidden/>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30D4"/>
    <w:rPr>
      <w:rFonts w:ascii="Titillium" w:eastAsia="Times New Roman" w:hAnsi="Titillium" w:cs="Arial"/>
      <w:b/>
      <w:color w:val="E5233F"/>
      <w:sz w:val="32"/>
      <w:szCs w:val="32"/>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rsid w:val="008E30D4"/>
    <w:rPr>
      <w:rFonts w:ascii="Titillium-Semibold" w:hAnsi="Titillium-Semibold" w:cs="Titillium-Semibold"/>
      <w:color w:val="E5233F"/>
      <w:sz w:val="22"/>
      <w:szCs w:val="22"/>
    </w:rPr>
  </w:style>
  <w:style w:type="character" w:styleId="PageNumber">
    <w:name w:val="page number"/>
    <w:basedOn w:val="DefaultParagraphFont"/>
    <w:uiPriority w:val="99"/>
    <w:semiHidden/>
    <w:unhideWhenUsed/>
    <w:rsid w:val="00064BDC"/>
  </w:style>
  <w:style w:type="character" w:styleId="UnresolvedMention">
    <w:name w:val="Unresolved Mention"/>
    <w:basedOn w:val="DefaultParagraphFont"/>
    <w:uiPriority w:val="99"/>
    <w:semiHidden/>
    <w:unhideWhenUsed/>
    <w:rsid w:val="009B6013"/>
    <w:rPr>
      <w:color w:val="605E5C"/>
      <w:shd w:val="clear" w:color="auto" w:fill="E1DFDD"/>
    </w:rPr>
  </w:style>
  <w:style w:type="character" w:customStyle="1" w:styleId="Heading1Char">
    <w:name w:val="Heading 1 Char"/>
    <w:basedOn w:val="DefaultParagraphFont"/>
    <w:link w:val="Heading1"/>
    <w:uiPriority w:val="9"/>
    <w:rsid w:val="00E2701B"/>
    <w:rPr>
      <w:rFonts w:ascii="Titillium" w:eastAsia="Times New Roman" w:hAnsi="Titillium" w:cs="Arial"/>
      <w:b/>
      <w:bCs/>
      <w:noProof/>
      <w:sz w:val="44"/>
      <w:szCs w:val="44"/>
      <w:lang w:eastAsia="en-GB"/>
    </w:rPr>
  </w:style>
  <w:style w:type="paragraph" w:customStyle="1" w:styleId="ContentsPagesNumber">
    <w:name w:val="Contents Pages Number"/>
    <w:basedOn w:val="ListParagraph"/>
    <w:link w:val="ContentsPagesNumberChar"/>
    <w:qFormat/>
    <w:rsid w:val="00E2701B"/>
    <w:pPr>
      <w:framePr w:hSpace="180" w:wrap="around" w:vAnchor="text" w:hAnchor="text" w:y="1"/>
      <w:numPr>
        <w:numId w:val="24"/>
      </w:numPr>
      <w:autoSpaceDE w:val="0"/>
      <w:autoSpaceDN w:val="0"/>
      <w:adjustRightInd w:val="0"/>
      <w:spacing w:line="360" w:lineRule="auto"/>
      <w:suppressOverlap/>
    </w:pPr>
    <w:rPr>
      <w:rFonts w:ascii="Titillium-Semibold" w:eastAsiaTheme="minorEastAsia" w:hAnsi="Titillium-Semibold" w:cs="Titillium-Semibold"/>
      <w:sz w:val="22"/>
      <w:szCs w:val="22"/>
    </w:rPr>
  </w:style>
  <w:style w:type="character" w:customStyle="1" w:styleId="ListParagraphChar">
    <w:name w:val="List Paragraph Char"/>
    <w:basedOn w:val="DefaultParagraphFont"/>
    <w:link w:val="ListParagraph"/>
    <w:uiPriority w:val="34"/>
    <w:rsid w:val="00E2701B"/>
    <w:rPr>
      <w:rFonts w:ascii="Arial" w:eastAsia="Times New Roman" w:hAnsi="Arial" w:cs="Arial"/>
    </w:rPr>
  </w:style>
  <w:style w:type="character" w:customStyle="1" w:styleId="ContentsPagesNumberChar">
    <w:name w:val="Contents Pages Number Char"/>
    <w:basedOn w:val="ListParagraphChar"/>
    <w:link w:val="ContentsPagesNumber"/>
    <w:rsid w:val="00E2701B"/>
    <w:rPr>
      <w:rFonts w:ascii="Titillium-Semibold" w:eastAsia="Times New Roman"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ect.gov.uk/en/MoneyTaxAndBenefits/BenefitsTaxCreditsAndOtherSupport/Expectingorbringingupchildren/DG_10018736%20%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pf.org.uk/lpf1/info/3/current_memb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2015.sppa.gov.uk/scheme/teachers" TargetMode="External"/><Relationship Id="rId5" Type="http://schemas.openxmlformats.org/officeDocument/2006/relationships/numbering" Target="numbering.xml"/><Relationship Id="rId15" Type="http://schemas.openxmlformats.org/officeDocument/2006/relationships/hyperlink" Target="http://www.lpf.org.uk/lpf1/info/3/current_memb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2015.sppa.gov.uk/scheme/teacher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tillium-Semibold">
    <w:altName w:val="Titillium"/>
    <w:panose1 w:val="00000000000000000000"/>
    <w:charset w:val="4D"/>
    <w:family w:val="auto"/>
    <w:notTrueType/>
    <w:pitch w:val="variable"/>
    <w:sig w:usb0="00000007" w:usb1="00000001" w:usb2="00000000" w:usb3="00000000" w:csb0="00000093"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751DB"/>
    <w:rsid w:val="00250B62"/>
    <w:rsid w:val="002D576F"/>
    <w:rsid w:val="00320E10"/>
    <w:rsid w:val="004A2683"/>
    <w:rsid w:val="004D094E"/>
    <w:rsid w:val="005058D9"/>
    <w:rsid w:val="00541CD1"/>
    <w:rsid w:val="005C1EB8"/>
    <w:rsid w:val="005D0829"/>
    <w:rsid w:val="006703CF"/>
    <w:rsid w:val="00674DA8"/>
    <w:rsid w:val="00733210"/>
    <w:rsid w:val="008A4462"/>
    <w:rsid w:val="008A542F"/>
    <w:rsid w:val="00A42EAC"/>
    <w:rsid w:val="00A964BE"/>
    <w:rsid w:val="00B02716"/>
    <w:rsid w:val="00BD2A4D"/>
    <w:rsid w:val="00CA3CCD"/>
    <w:rsid w:val="00D476E6"/>
    <w:rsid w:val="00E6420B"/>
    <w:rsid w:val="00EA4F15"/>
    <w:rsid w:val="00EE14CD"/>
    <w:rsid w:val="00F302A6"/>
    <w:rsid w:val="00F546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32E4C-881E-4376-9256-626477FDBBA7}">
  <ds:schemaRefs>
    <ds:schemaRef ds:uri="http://schemas.microsoft.com/office/2006/metadata/properties"/>
    <ds:schemaRef ds:uri="http://schemas.microsoft.com/office/infopath/2007/PartnerControls"/>
    <ds:schemaRef ds:uri="61e05e3d-61ed-4561-addd-dcd97b453233"/>
    <ds:schemaRef ds:uri="9b103751-d83b-4d14-8377-da6c251ff194"/>
  </ds:schemaRefs>
</ds:datastoreItem>
</file>

<file path=customXml/itemProps2.xml><?xml version="1.0" encoding="utf-8"?>
<ds:datastoreItem xmlns:ds="http://schemas.openxmlformats.org/officeDocument/2006/customXml" ds:itemID="{66A5BA16-594C-461F-85B2-D20E23238BF2}">
  <ds:schemaRefs>
    <ds:schemaRef ds:uri="http://schemas.openxmlformats.org/officeDocument/2006/bibliography"/>
  </ds:schemaRefs>
</ds:datastoreItem>
</file>

<file path=customXml/itemProps3.xml><?xml version="1.0" encoding="utf-8"?>
<ds:datastoreItem xmlns:ds="http://schemas.openxmlformats.org/officeDocument/2006/customXml" ds:itemID="{9BBB25FD-6653-4720-A95A-22874399CE7A}"/>
</file>

<file path=customXml/itemProps4.xml><?xml version="1.0" encoding="utf-8"?>
<ds:datastoreItem xmlns:ds="http://schemas.openxmlformats.org/officeDocument/2006/customXml" ds:itemID="{D7440EA2-0A6B-4E1C-AEDD-9E80E0089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Yorgos Panagopoulos</dc:creator>
  <cp:keywords/>
  <dc:description/>
  <cp:lastModifiedBy>Arnot, Louise</cp:lastModifiedBy>
  <cp:revision>9</cp:revision>
  <cp:lastPrinted>2020-12-17T10:44:00Z</cp:lastPrinted>
  <dcterms:created xsi:type="dcterms:W3CDTF">2023-05-30T14:35:00Z</dcterms:created>
  <dcterms:modified xsi:type="dcterms:W3CDTF">2024-07-26T12:34:00Z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ies>
</file>