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8608" w14:textId="2DD0AEAF" w:rsidR="00D963DA" w:rsidRDefault="00D83D50" w:rsidP="00D138BB">
      <w:pPr>
        <w:pStyle w:val="Heading2"/>
      </w:pPr>
      <w:bookmarkStart w:id="0" w:name="_Toc225953878"/>
      <w:r>
        <w:t>Orange Flags</w:t>
      </w:r>
      <w:r w:rsidR="00B52C7D">
        <w:t xml:space="preserve"> Check</w:t>
      </w:r>
      <w:r w:rsidR="00417E49">
        <w:t>l</w:t>
      </w:r>
      <w:r w:rsidR="00B52C7D">
        <w:t>ist</w:t>
      </w:r>
      <w:r>
        <w:t xml:space="preserve"> for Gen AI in Student Work</w:t>
      </w:r>
      <w:bookmarkEnd w:id="0"/>
    </w:p>
    <w:p w14:paraId="1EC785DC" w14:textId="70E57FAA" w:rsidR="00A236CD" w:rsidRDefault="00A236CD" w:rsidP="00A236CD">
      <w:pPr>
        <w:rPr>
          <w:i/>
          <w:iCs/>
        </w:rPr>
      </w:pPr>
      <w:r w:rsidRPr="00A236CD">
        <w:rPr>
          <w:i/>
          <w:iCs/>
        </w:rPr>
        <w:t xml:space="preserve">A working guide </w:t>
      </w:r>
      <w:r w:rsidR="006C57AC" w:rsidRPr="00A236CD">
        <w:rPr>
          <w:i/>
          <w:iCs/>
        </w:rPr>
        <w:t>with caveats</w:t>
      </w:r>
      <w:r w:rsidR="006C57AC">
        <w:rPr>
          <w:i/>
          <w:iCs/>
        </w:rPr>
        <w:t xml:space="preserve"> </w:t>
      </w:r>
      <w:r w:rsidR="006F7C3A">
        <w:rPr>
          <w:i/>
          <w:iCs/>
        </w:rPr>
        <w:t xml:space="preserve">for markers and module leaders </w:t>
      </w:r>
    </w:p>
    <w:sdt>
      <w:sdtPr>
        <w:rPr>
          <w:rFonts w:asciiTheme="minorHAnsi" w:eastAsiaTheme="minorEastAsia" w:hAnsiTheme="minorHAnsi" w:cstheme="minorBidi"/>
          <w:color w:val="auto"/>
          <w:kern w:val="2"/>
          <w:sz w:val="24"/>
          <w:szCs w:val="24"/>
          <w:lang w:val="en-GB"/>
          <w14:ligatures w14:val="standardContextual"/>
        </w:rPr>
        <w:id w:val="-180978945"/>
        <w:docPartObj>
          <w:docPartGallery w:val="Table of Contents"/>
          <w:docPartUnique/>
        </w:docPartObj>
      </w:sdtPr>
      <w:sdtEndPr>
        <w:rPr>
          <w:b/>
          <w:bCs/>
        </w:rPr>
      </w:sdtEndPr>
      <w:sdtContent>
        <w:p w14:paraId="3DB813C2" w14:textId="7DC49BD7" w:rsidR="00BB6188" w:rsidRDefault="00BB6188">
          <w:pPr>
            <w:pStyle w:val="TOCHeading"/>
          </w:pPr>
          <w:r>
            <w:t>Contents</w:t>
          </w:r>
        </w:p>
        <w:p w14:paraId="5D00AAAD" w14:textId="3BF4F8FE" w:rsidR="00922BB6" w:rsidRDefault="00BB6188">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5953878" w:history="1">
            <w:r w:rsidR="00922BB6" w:rsidRPr="00BE0C28">
              <w:rPr>
                <w:rStyle w:val="Hyperlink"/>
                <w:noProof/>
              </w:rPr>
              <w:t>Orange Flags Checklist for Gen AI in Student Work</w:t>
            </w:r>
            <w:r w:rsidR="00922BB6">
              <w:rPr>
                <w:noProof/>
                <w:webHidden/>
              </w:rPr>
              <w:tab/>
            </w:r>
            <w:r w:rsidR="00922BB6">
              <w:rPr>
                <w:noProof/>
                <w:webHidden/>
              </w:rPr>
              <w:fldChar w:fldCharType="begin"/>
            </w:r>
            <w:r w:rsidR="00922BB6">
              <w:rPr>
                <w:noProof/>
                <w:webHidden/>
              </w:rPr>
              <w:instrText xml:space="preserve"> PAGEREF _Toc225953878 \h </w:instrText>
            </w:r>
            <w:r w:rsidR="00922BB6">
              <w:rPr>
                <w:noProof/>
                <w:webHidden/>
              </w:rPr>
            </w:r>
            <w:r w:rsidR="00922BB6">
              <w:rPr>
                <w:noProof/>
                <w:webHidden/>
              </w:rPr>
              <w:fldChar w:fldCharType="separate"/>
            </w:r>
            <w:r w:rsidR="00922BB6">
              <w:rPr>
                <w:noProof/>
                <w:webHidden/>
              </w:rPr>
              <w:t>1</w:t>
            </w:r>
            <w:r w:rsidR="00922BB6">
              <w:rPr>
                <w:noProof/>
                <w:webHidden/>
              </w:rPr>
              <w:fldChar w:fldCharType="end"/>
            </w:r>
          </w:hyperlink>
        </w:p>
        <w:p w14:paraId="7DA0A29C" w14:textId="02813B4A" w:rsidR="00922BB6" w:rsidRDefault="00922BB6">
          <w:pPr>
            <w:pStyle w:val="TOC2"/>
            <w:tabs>
              <w:tab w:val="right" w:leader="dot" w:pos="9016"/>
            </w:tabs>
            <w:rPr>
              <w:rFonts w:eastAsiaTheme="minorEastAsia"/>
              <w:noProof/>
              <w:lang w:eastAsia="en-GB"/>
            </w:rPr>
          </w:pPr>
          <w:hyperlink w:anchor="_Toc225953879" w:history="1">
            <w:r w:rsidRPr="00BE0C28">
              <w:rPr>
                <w:rStyle w:val="Hyperlink"/>
                <w:noProof/>
              </w:rPr>
              <w:t>Important: Caveats</w:t>
            </w:r>
            <w:r>
              <w:rPr>
                <w:noProof/>
                <w:webHidden/>
              </w:rPr>
              <w:tab/>
            </w:r>
            <w:r>
              <w:rPr>
                <w:noProof/>
                <w:webHidden/>
              </w:rPr>
              <w:fldChar w:fldCharType="begin"/>
            </w:r>
            <w:r>
              <w:rPr>
                <w:noProof/>
                <w:webHidden/>
              </w:rPr>
              <w:instrText xml:space="preserve"> PAGEREF _Toc225953879 \h </w:instrText>
            </w:r>
            <w:r>
              <w:rPr>
                <w:noProof/>
                <w:webHidden/>
              </w:rPr>
            </w:r>
            <w:r>
              <w:rPr>
                <w:noProof/>
                <w:webHidden/>
              </w:rPr>
              <w:fldChar w:fldCharType="separate"/>
            </w:r>
            <w:r>
              <w:rPr>
                <w:noProof/>
                <w:webHidden/>
              </w:rPr>
              <w:t>2</w:t>
            </w:r>
            <w:r>
              <w:rPr>
                <w:noProof/>
                <w:webHidden/>
              </w:rPr>
              <w:fldChar w:fldCharType="end"/>
            </w:r>
          </w:hyperlink>
        </w:p>
        <w:p w14:paraId="168B2CDE" w14:textId="5D518C29" w:rsidR="00922BB6" w:rsidRDefault="00922BB6">
          <w:pPr>
            <w:pStyle w:val="TOC2"/>
            <w:tabs>
              <w:tab w:val="right" w:leader="dot" w:pos="9016"/>
            </w:tabs>
            <w:rPr>
              <w:rFonts w:eastAsiaTheme="minorEastAsia"/>
              <w:noProof/>
              <w:lang w:eastAsia="en-GB"/>
            </w:rPr>
          </w:pPr>
          <w:hyperlink w:anchor="_Toc225953880" w:history="1">
            <w:r w:rsidRPr="00BE0C28">
              <w:rPr>
                <w:rStyle w:val="Hyperlink"/>
                <w:noProof/>
              </w:rPr>
              <w:t>The ENU recommended pre-emptive approach:</w:t>
            </w:r>
            <w:r>
              <w:rPr>
                <w:noProof/>
                <w:webHidden/>
              </w:rPr>
              <w:tab/>
            </w:r>
            <w:r>
              <w:rPr>
                <w:noProof/>
                <w:webHidden/>
              </w:rPr>
              <w:fldChar w:fldCharType="begin"/>
            </w:r>
            <w:r>
              <w:rPr>
                <w:noProof/>
                <w:webHidden/>
              </w:rPr>
              <w:instrText xml:space="preserve"> PAGEREF _Toc225953880 \h </w:instrText>
            </w:r>
            <w:r>
              <w:rPr>
                <w:noProof/>
                <w:webHidden/>
              </w:rPr>
            </w:r>
            <w:r>
              <w:rPr>
                <w:noProof/>
                <w:webHidden/>
              </w:rPr>
              <w:fldChar w:fldCharType="separate"/>
            </w:r>
            <w:r>
              <w:rPr>
                <w:noProof/>
                <w:webHidden/>
              </w:rPr>
              <w:t>2</w:t>
            </w:r>
            <w:r>
              <w:rPr>
                <w:noProof/>
                <w:webHidden/>
              </w:rPr>
              <w:fldChar w:fldCharType="end"/>
            </w:r>
          </w:hyperlink>
        </w:p>
        <w:p w14:paraId="7444ED3A" w14:textId="2F90B6B2" w:rsidR="00922BB6" w:rsidRDefault="00922BB6">
          <w:pPr>
            <w:pStyle w:val="TOC2"/>
            <w:tabs>
              <w:tab w:val="right" w:leader="dot" w:pos="9016"/>
            </w:tabs>
            <w:rPr>
              <w:rFonts w:eastAsiaTheme="minorEastAsia"/>
              <w:noProof/>
              <w:lang w:eastAsia="en-GB"/>
            </w:rPr>
          </w:pPr>
          <w:hyperlink w:anchor="_Toc225953881" w:history="1">
            <w:r w:rsidRPr="00BE0C28">
              <w:rPr>
                <w:rStyle w:val="Hyperlink"/>
                <w:noProof/>
              </w:rPr>
              <w:t>Risk factors in Assessment Design</w:t>
            </w:r>
            <w:r>
              <w:rPr>
                <w:noProof/>
                <w:webHidden/>
              </w:rPr>
              <w:tab/>
            </w:r>
            <w:r>
              <w:rPr>
                <w:noProof/>
                <w:webHidden/>
              </w:rPr>
              <w:fldChar w:fldCharType="begin"/>
            </w:r>
            <w:r>
              <w:rPr>
                <w:noProof/>
                <w:webHidden/>
              </w:rPr>
              <w:instrText xml:space="preserve"> PAGEREF _Toc225953881 \h </w:instrText>
            </w:r>
            <w:r>
              <w:rPr>
                <w:noProof/>
                <w:webHidden/>
              </w:rPr>
            </w:r>
            <w:r>
              <w:rPr>
                <w:noProof/>
                <w:webHidden/>
              </w:rPr>
              <w:fldChar w:fldCharType="separate"/>
            </w:r>
            <w:r>
              <w:rPr>
                <w:noProof/>
                <w:webHidden/>
              </w:rPr>
              <w:t>3</w:t>
            </w:r>
            <w:r>
              <w:rPr>
                <w:noProof/>
                <w:webHidden/>
              </w:rPr>
              <w:fldChar w:fldCharType="end"/>
            </w:r>
          </w:hyperlink>
        </w:p>
        <w:p w14:paraId="134DCD33" w14:textId="4CEA16BA" w:rsidR="00922BB6" w:rsidRDefault="00922BB6">
          <w:pPr>
            <w:pStyle w:val="TOC2"/>
            <w:tabs>
              <w:tab w:val="right" w:leader="dot" w:pos="9016"/>
            </w:tabs>
            <w:rPr>
              <w:rFonts w:eastAsiaTheme="minorEastAsia"/>
              <w:noProof/>
              <w:lang w:eastAsia="en-GB"/>
            </w:rPr>
          </w:pPr>
          <w:hyperlink w:anchor="_Toc225953882" w:history="1">
            <w:r w:rsidRPr="00BE0C28">
              <w:rPr>
                <w:rStyle w:val="Hyperlink"/>
                <w:noProof/>
              </w:rPr>
              <w:t>Checklist for ‘Orange Flags’ in student work</w:t>
            </w:r>
            <w:r>
              <w:rPr>
                <w:noProof/>
                <w:webHidden/>
              </w:rPr>
              <w:tab/>
            </w:r>
            <w:r>
              <w:rPr>
                <w:noProof/>
                <w:webHidden/>
              </w:rPr>
              <w:fldChar w:fldCharType="begin"/>
            </w:r>
            <w:r>
              <w:rPr>
                <w:noProof/>
                <w:webHidden/>
              </w:rPr>
              <w:instrText xml:space="preserve"> PAGEREF _Toc225953882 \h </w:instrText>
            </w:r>
            <w:r>
              <w:rPr>
                <w:noProof/>
                <w:webHidden/>
              </w:rPr>
            </w:r>
            <w:r>
              <w:rPr>
                <w:noProof/>
                <w:webHidden/>
              </w:rPr>
              <w:fldChar w:fldCharType="separate"/>
            </w:r>
            <w:r>
              <w:rPr>
                <w:noProof/>
                <w:webHidden/>
              </w:rPr>
              <w:t>4</w:t>
            </w:r>
            <w:r>
              <w:rPr>
                <w:noProof/>
                <w:webHidden/>
              </w:rPr>
              <w:fldChar w:fldCharType="end"/>
            </w:r>
          </w:hyperlink>
        </w:p>
        <w:p w14:paraId="2AC5CC36" w14:textId="26BCEDEB" w:rsidR="00922BB6" w:rsidRDefault="00922BB6">
          <w:pPr>
            <w:pStyle w:val="TOC2"/>
            <w:tabs>
              <w:tab w:val="right" w:leader="dot" w:pos="9016"/>
            </w:tabs>
            <w:rPr>
              <w:rFonts w:eastAsiaTheme="minorEastAsia"/>
              <w:noProof/>
              <w:lang w:eastAsia="en-GB"/>
            </w:rPr>
          </w:pPr>
          <w:hyperlink w:anchor="_Toc225953883" w:history="1">
            <w:r w:rsidRPr="00BE0C28">
              <w:rPr>
                <w:rStyle w:val="Hyperlink"/>
                <w:noProof/>
              </w:rPr>
              <w:t>How to make a decision</w:t>
            </w:r>
            <w:r>
              <w:rPr>
                <w:noProof/>
                <w:webHidden/>
              </w:rPr>
              <w:tab/>
            </w:r>
            <w:r>
              <w:rPr>
                <w:noProof/>
                <w:webHidden/>
              </w:rPr>
              <w:fldChar w:fldCharType="begin"/>
            </w:r>
            <w:r>
              <w:rPr>
                <w:noProof/>
                <w:webHidden/>
              </w:rPr>
              <w:instrText xml:space="preserve"> PAGEREF _Toc225953883 \h </w:instrText>
            </w:r>
            <w:r>
              <w:rPr>
                <w:noProof/>
                <w:webHidden/>
              </w:rPr>
            </w:r>
            <w:r>
              <w:rPr>
                <w:noProof/>
                <w:webHidden/>
              </w:rPr>
              <w:fldChar w:fldCharType="separate"/>
            </w:r>
            <w:r>
              <w:rPr>
                <w:noProof/>
                <w:webHidden/>
              </w:rPr>
              <w:t>8</w:t>
            </w:r>
            <w:r>
              <w:rPr>
                <w:noProof/>
                <w:webHidden/>
              </w:rPr>
              <w:fldChar w:fldCharType="end"/>
            </w:r>
          </w:hyperlink>
        </w:p>
        <w:p w14:paraId="0137ED51" w14:textId="545502D3" w:rsidR="00922BB6" w:rsidRDefault="00922BB6">
          <w:pPr>
            <w:pStyle w:val="TOC2"/>
            <w:tabs>
              <w:tab w:val="right" w:leader="dot" w:pos="9016"/>
            </w:tabs>
            <w:rPr>
              <w:rFonts w:eastAsiaTheme="minorEastAsia"/>
              <w:noProof/>
              <w:lang w:eastAsia="en-GB"/>
            </w:rPr>
          </w:pPr>
          <w:hyperlink w:anchor="_Toc225953884" w:history="1">
            <w:r w:rsidRPr="00BE0C28">
              <w:rPr>
                <w:rStyle w:val="Hyperlink"/>
                <w:noProof/>
              </w:rPr>
              <w:t>Next Steps</w:t>
            </w:r>
            <w:r>
              <w:rPr>
                <w:noProof/>
                <w:webHidden/>
              </w:rPr>
              <w:tab/>
            </w:r>
            <w:r>
              <w:rPr>
                <w:noProof/>
                <w:webHidden/>
              </w:rPr>
              <w:fldChar w:fldCharType="begin"/>
            </w:r>
            <w:r>
              <w:rPr>
                <w:noProof/>
                <w:webHidden/>
              </w:rPr>
              <w:instrText xml:space="preserve"> PAGEREF _Toc225953884 \h </w:instrText>
            </w:r>
            <w:r>
              <w:rPr>
                <w:noProof/>
                <w:webHidden/>
              </w:rPr>
            </w:r>
            <w:r>
              <w:rPr>
                <w:noProof/>
                <w:webHidden/>
              </w:rPr>
              <w:fldChar w:fldCharType="separate"/>
            </w:r>
            <w:r>
              <w:rPr>
                <w:noProof/>
                <w:webHidden/>
              </w:rPr>
              <w:t>8</w:t>
            </w:r>
            <w:r>
              <w:rPr>
                <w:noProof/>
                <w:webHidden/>
              </w:rPr>
              <w:fldChar w:fldCharType="end"/>
            </w:r>
          </w:hyperlink>
        </w:p>
        <w:p w14:paraId="59DAC3E1" w14:textId="5997EAA8" w:rsidR="00BB6188" w:rsidRDefault="00BB6188">
          <w:r>
            <w:rPr>
              <w:b/>
              <w:bCs/>
              <w:noProof/>
            </w:rPr>
            <w:fldChar w:fldCharType="end"/>
          </w:r>
        </w:p>
      </w:sdtContent>
    </w:sdt>
    <w:p w14:paraId="1AADB554" w14:textId="6E641A98" w:rsidR="00EB39A8" w:rsidRDefault="00EB39A8">
      <w:r>
        <w:t xml:space="preserve">Edinburgh Napier University is clear in its </w:t>
      </w:r>
      <w:r w:rsidRPr="00BB6188">
        <w:rPr>
          <w:b/>
          <w:bCs/>
        </w:rPr>
        <w:t xml:space="preserve">prohibition of </w:t>
      </w:r>
      <w:r w:rsidR="00AC1017" w:rsidRPr="00BB6188">
        <w:rPr>
          <w:b/>
          <w:bCs/>
        </w:rPr>
        <w:t>Gen AI detection tools</w:t>
      </w:r>
      <w:r w:rsidR="00AC1017">
        <w:t xml:space="preserve"> on students’ work: </w:t>
      </w:r>
    </w:p>
    <w:p w14:paraId="3BB0CC9D" w14:textId="00588FF5" w:rsidR="00AC1017" w:rsidRDefault="00AC1017" w:rsidP="00D9317C">
      <w:pPr>
        <w:ind w:left="720"/>
      </w:pPr>
      <w:r>
        <w:t xml:space="preserve">2.2. The University Leadership does not permit the use of Gen AI detection tools on student assessment submissions, as current technologies have proven to be unreliable, prone to bias, and we do not have students’ informed consent for their use with their work. </w:t>
      </w:r>
      <w:r w:rsidR="006332B5">
        <w:br/>
      </w:r>
      <w:r>
        <w:t>(</w:t>
      </w:r>
      <w:hyperlink r:id="rId8">
        <w:r w:rsidRPr="6D85E338">
          <w:rPr>
            <w:rStyle w:val="Hyperlink"/>
          </w:rPr>
          <w:t>Edinburgh Napier University’s Position on Generative Artificial Intelligence</w:t>
        </w:r>
      </w:hyperlink>
      <w:r>
        <w:t>)</w:t>
      </w:r>
    </w:p>
    <w:p w14:paraId="18E7D45C" w14:textId="0D8EB488" w:rsidR="005722CF" w:rsidRDefault="76706D7C" w:rsidP="00AC1017">
      <w:r>
        <w:t>The university’s position on this is unlikely to change soon, as th</w:t>
      </w:r>
      <w:r w:rsidR="326E3B5C">
        <w:t xml:space="preserve">e case </w:t>
      </w:r>
      <w:r w:rsidR="068F3515">
        <w:t>for using</w:t>
      </w:r>
      <w:r w:rsidR="326E3B5C">
        <w:t xml:space="preserve"> </w:t>
      </w:r>
      <w:r w:rsidR="068F3515">
        <w:t xml:space="preserve">tools for </w:t>
      </w:r>
      <w:r w:rsidR="004C0016">
        <w:t xml:space="preserve">Gen </w:t>
      </w:r>
      <w:r w:rsidR="068F3515">
        <w:t xml:space="preserve">AI detection </w:t>
      </w:r>
      <w:r w:rsidR="00BB6188">
        <w:t>has</w:t>
      </w:r>
      <w:r w:rsidR="068F3515">
        <w:t xml:space="preserve"> not </w:t>
      </w:r>
      <w:proofErr w:type="gramStart"/>
      <w:r w:rsidR="068F3515">
        <w:t>been proven</w:t>
      </w:r>
      <w:proofErr w:type="gramEnd"/>
      <w:r w:rsidR="068F3515">
        <w:t>, and</w:t>
      </w:r>
      <w:r w:rsidR="00196B0F">
        <w:t xml:space="preserve"> secto</w:t>
      </w:r>
      <w:r w:rsidR="00AC6652">
        <w:t>r level advice</w:t>
      </w:r>
      <w:r w:rsidR="068F3515">
        <w:t xml:space="preserve"> </w:t>
      </w:r>
      <w:r w:rsidRPr="006332B5">
        <w:t>remains to be extremely cautious</w:t>
      </w:r>
      <w:r w:rsidR="00E95756">
        <w:rPr>
          <w:rStyle w:val="FootnoteReference"/>
        </w:rPr>
        <w:footnoteReference w:id="1"/>
      </w:r>
      <w:r w:rsidR="00094195">
        <w:rPr>
          <w:rStyle w:val="FootnoteReference"/>
        </w:rPr>
        <w:footnoteReference w:id="2"/>
      </w:r>
      <w:proofErr w:type="gramStart"/>
      <w:r>
        <w:t xml:space="preserve">. </w:t>
      </w:r>
      <w:r w:rsidR="068F3515">
        <w:t xml:space="preserve"> </w:t>
      </w:r>
      <w:proofErr w:type="gramEnd"/>
    </w:p>
    <w:p w14:paraId="5580531D" w14:textId="7F6C6EC2" w:rsidR="00AC1017" w:rsidRDefault="4E83A18F" w:rsidP="00AC1017">
      <w:r>
        <w:t xml:space="preserve">There are </w:t>
      </w:r>
      <w:proofErr w:type="gramStart"/>
      <w:r>
        <w:t>many</w:t>
      </w:r>
      <w:proofErr w:type="gramEnd"/>
      <w:r>
        <w:t xml:space="preserve"> </w:t>
      </w:r>
      <w:r w:rsidR="003B2490">
        <w:t>anecdotal</w:t>
      </w:r>
      <w:r>
        <w:t xml:space="preserve"> and ad hoc </w:t>
      </w:r>
      <w:r w:rsidR="364CC087">
        <w:t xml:space="preserve">ideas of what may </w:t>
      </w:r>
      <w:proofErr w:type="gramStart"/>
      <w:r w:rsidR="364CC087">
        <w:t>be considered</w:t>
      </w:r>
      <w:proofErr w:type="gramEnd"/>
      <w:r w:rsidR="364CC087">
        <w:t xml:space="preserve"> ‘tells’ for inappropriate use of Gen AI by students</w:t>
      </w:r>
      <w:r w:rsidR="247FD24B">
        <w:t xml:space="preserve">. </w:t>
      </w:r>
      <w:r w:rsidR="2792EE86">
        <w:t>This short guide</w:t>
      </w:r>
      <w:r w:rsidR="4CD3DBA8">
        <w:t xml:space="preserve"> compiles a </w:t>
      </w:r>
      <w:r w:rsidR="3B8778FC">
        <w:t xml:space="preserve">list </w:t>
      </w:r>
      <w:r w:rsidR="00FF2A7F">
        <w:t xml:space="preserve">of indicators </w:t>
      </w:r>
      <w:r w:rsidR="3B8778FC">
        <w:t xml:space="preserve">which </w:t>
      </w:r>
      <w:r w:rsidR="7C12B523" w:rsidRPr="00425A88">
        <w:rPr>
          <w:i/>
          <w:iCs/>
        </w:rPr>
        <w:t>may</w:t>
      </w:r>
      <w:r w:rsidR="3B8778FC">
        <w:t xml:space="preserve"> help markers and module leaders </w:t>
      </w:r>
      <w:proofErr w:type="gramStart"/>
      <w:r w:rsidR="6A3A3BE2">
        <w:t>make a decision</w:t>
      </w:r>
      <w:proofErr w:type="gramEnd"/>
      <w:r w:rsidR="6A3A3BE2">
        <w:t xml:space="preserve"> on </w:t>
      </w:r>
      <w:r w:rsidR="727DE349" w:rsidRPr="00425A88">
        <w:rPr>
          <w:b/>
          <w:bCs/>
        </w:rPr>
        <w:t xml:space="preserve">whether </w:t>
      </w:r>
      <w:r w:rsidR="709C9757" w:rsidRPr="00425A88">
        <w:rPr>
          <w:b/>
          <w:bCs/>
        </w:rPr>
        <w:t xml:space="preserve">to initiate a </w:t>
      </w:r>
      <w:r w:rsidR="0B2D86D3" w:rsidRPr="00425A88">
        <w:rPr>
          <w:b/>
          <w:bCs/>
        </w:rPr>
        <w:t xml:space="preserve">supportive </w:t>
      </w:r>
      <w:r w:rsidR="709C9757" w:rsidRPr="00425A88">
        <w:rPr>
          <w:b/>
          <w:bCs/>
        </w:rPr>
        <w:t xml:space="preserve">conversation with </w:t>
      </w:r>
      <w:r w:rsidR="0B2D86D3" w:rsidRPr="00425A88">
        <w:rPr>
          <w:b/>
          <w:bCs/>
        </w:rPr>
        <w:t>a student regarding suspected poor scholarship</w:t>
      </w:r>
      <w:r w:rsidR="5DA4DC3C" w:rsidRPr="00425A88">
        <w:rPr>
          <w:b/>
          <w:bCs/>
        </w:rPr>
        <w:t xml:space="preserve"> in their work</w:t>
      </w:r>
      <w:r w:rsidR="00746D2E">
        <w:rPr>
          <w:b/>
          <w:bCs/>
        </w:rPr>
        <w:t xml:space="preserve">, </w:t>
      </w:r>
      <w:r w:rsidR="00746D2E" w:rsidRPr="003B2490">
        <w:t>including inappropriate use of Gen AI</w:t>
      </w:r>
      <w:r w:rsidR="5DA4DC3C" w:rsidRPr="003B2490">
        <w:t>.</w:t>
      </w:r>
      <w:r w:rsidR="00C25FEB">
        <w:t xml:space="preserve"> Local practices within schools may </w:t>
      </w:r>
      <w:r w:rsidR="00B32484">
        <w:t>have</w:t>
      </w:r>
      <w:r w:rsidR="004823FE">
        <w:t xml:space="preserve"> </w:t>
      </w:r>
      <w:r w:rsidR="00197C58">
        <w:t>additional</w:t>
      </w:r>
      <w:r w:rsidR="004823FE">
        <w:t xml:space="preserve"> approaches, and this checklist should </w:t>
      </w:r>
      <w:proofErr w:type="gramStart"/>
      <w:r w:rsidR="004823FE">
        <w:t>be used</w:t>
      </w:r>
      <w:proofErr w:type="gramEnd"/>
      <w:r w:rsidR="004823FE">
        <w:t xml:space="preserve"> in tandem with them</w:t>
      </w:r>
      <w:r w:rsidR="00197C58">
        <w:t xml:space="preserve">, as recommended by Associate Deans for Learning and Teaching. </w:t>
      </w:r>
    </w:p>
    <w:p w14:paraId="1EEF654F" w14:textId="03FCF08B" w:rsidR="00320C42" w:rsidRDefault="00BC2569" w:rsidP="00646EF8">
      <w:pPr>
        <w:pStyle w:val="Heading2"/>
      </w:pPr>
      <w:bookmarkStart w:id="1" w:name="_Toc225953879"/>
      <w:r>
        <w:lastRenderedPageBreak/>
        <w:t xml:space="preserve">Important: </w:t>
      </w:r>
      <w:r w:rsidR="00320C42">
        <w:t>Caveats</w:t>
      </w:r>
      <w:bookmarkEnd w:id="1"/>
    </w:p>
    <w:p w14:paraId="685868B7" w14:textId="72E3CCFF" w:rsidR="00D9317C" w:rsidRDefault="00D9317C" w:rsidP="002E343B">
      <w:pPr>
        <w:pStyle w:val="ListParagraph"/>
        <w:numPr>
          <w:ilvl w:val="0"/>
          <w:numId w:val="1"/>
        </w:numPr>
      </w:pPr>
      <w:r>
        <w:t xml:space="preserve">There is </w:t>
      </w:r>
      <w:r w:rsidRPr="001E4544">
        <w:rPr>
          <w:b/>
          <w:bCs/>
        </w:rPr>
        <w:t xml:space="preserve">no </w:t>
      </w:r>
      <w:r w:rsidR="0008006E" w:rsidRPr="001E4544">
        <w:rPr>
          <w:b/>
          <w:bCs/>
        </w:rPr>
        <w:t>definitive and</w:t>
      </w:r>
      <w:r w:rsidR="00973F20" w:rsidRPr="001E4544">
        <w:rPr>
          <w:b/>
          <w:bCs/>
        </w:rPr>
        <w:t xml:space="preserve"> conclusive evidence</w:t>
      </w:r>
      <w:r w:rsidR="00973F20">
        <w:t xml:space="preserve"> </w:t>
      </w:r>
      <w:r w:rsidR="0008006E">
        <w:t>which can</w:t>
      </w:r>
      <w:r w:rsidR="00973F20">
        <w:t xml:space="preserve"> prove a student has inappropriately used Gen AI</w:t>
      </w:r>
      <w:r w:rsidR="0008006E">
        <w:t xml:space="preserve">, </w:t>
      </w:r>
      <w:proofErr w:type="gramStart"/>
      <w:r w:rsidR="0008006E">
        <w:t>with the exception of</w:t>
      </w:r>
      <w:proofErr w:type="gramEnd"/>
      <w:r w:rsidR="0008006E">
        <w:t xml:space="preserve"> a student telling you </w:t>
      </w:r>
      <w:r w:rsidR="002E343B">
        <w:t>they have done so.</w:t>
      </w:r>
    </w:p>
    <w:p w14:paraId="0E6B488A" w14:textId="2D504CC2" w:rsidR="002E343B" w:rsidRDefault="00913978" w:rsidP="002E343B">
      <w:pPr>
        <w:pStyle w:val="ListParagraph"/>
        <w:numPr>
          <w:ilvl w:val="0"/>
          <w:numId w:val="1"/>
        </w:numPr>
      </w:pPr>
      <w:r>
        <w:t xml:space="preserve">The existence of any </w:t>
      </w:r>
      <w:r w:rsidR="008F3428">
        <w:t xml:space="preserve">one or number </w:t>
      </w:r>
      <w:r>
        <w:t xml:space="preserve">of the following ‘orange flags’ does </w:t>
      </w:r>
      <w:r w:rsidRPr="001E4544">
        <w:rPr>
          <w:b/>
          <w:bCs/>
        </w:rPr>
        <w:t xml:space="preserve">not </w:t>
      </w:r>
      <w:r w:rsidR="008F3428" w:rsidRPr="001E4544">
        <w:rPr>
          <w:b/>
          <w:bCs/>
        </w:rPr>
        <w:t>prove inappropriate Gen AI</w:t>
      </w:r>
      <w:r w:rsidR="008F3428">
        <w:t xml:space="preserve"> use </w:t>
      </w:r>
      <w:r w:rsidR="00CC7139">
        <w:t xml:space="preserve">by a student. </w:t>
      </w:r>
      <w:r w:rsidR="00566B7C">
        <w:t xml:space="preserve">This checklist supports identifying concerns that </w:t>
      </w:r>
      <w:r w:rsidR="00387AA4">
        <w:t>merit</w:t>
      </w:r>
      <w:r w:rsidR="00566B7C">
        <w:t xml:space="preserve"> discussion or referral, but is not an evidence </w:t>
      </w:r>
      <w:proofErr w:type="gramStart"/>
      <w:r w:rsidR="00566B7C">
        <w:t>threshold in itself</w:t>
      </w:r>
      <w:proofErr w:type="gramEnd"/>
      <w:r w:rsidR="0067299C">
        <w:t>.</w:t>
      </w:r>
    </w:p>
    <w:p w14:paraId="6C1C98B2" w14:textId="09532E15" w:rsidR="001E4544" w:rsidRDefault="001E4544" w:rsidP="001E4544">
      <w:pPr>
        <w:pStyle w:val="ListParagraph"/>
        <w:numPr>
          <w:ilvl w:val="0"/>
          <w:numId w:val="1"/>
        </w:numPr>
      </w:pPr>
      <w:r>
        <w:t xml:space="preserve">The presence of any of these indicators does </w:t>
      </w:r>
      <w:r w:rsidRPr="00F234B2">
        <w:rPr>
          <w:b/>
          <w:bCs/>
        </w:rPr>
        <w:t>not mean</w:t>
      </w:r>
      <w:r>
        <w:t xml:space="preserve"> that the student has </w:t>
      </w:r>
      <w:r w:rsidRPr="00F234B2">
        <w:rPr>
          <w:b/>
          <w:bCs/>
        </w:rPr>
        <w:t xml:space="preserve">not done </w:t>
      </w:r>
      <w:r w:rsidRPr="0093145C">
        <w:rPr>
          <w:b/>
          <w:bCs/>
          <w:i/>
          <w:iCs/>
        </w:rPr>
        <w:t>any</w:t>
      </w:r>
      <w:r w:rsidRPr="00F234B2">
        <w:rPr>
          <w:b/>
          <w:bCs/>
        </w:rPr>
        <w:t xml:space="preserve"> of the work themselves</w:t>
      </w:r>
      <w:r w:rsidR="00D76898">
        <w:rPr>
          <w:b/>
          <w:bCs/>
        </w:rPr>
        <w:t xml:space="preserve">, </w:t>
      </w:r>
      <w:r w:rsidR="00D76898" w:rsidRPr="00EB3984">
        <w:t xml:space="preserve">but they may have used </w:t>
      </w:r>
      <w:r w:rsidR="00311A31" w:rsidRPr="00EB3984">
        <w:t xml:space="preserve">Gen AI in part of their submission or </w:t>
      </w:r>
      <w:r w:rsidR="005828BD" w:rsidRPr="00EB3984">
        <w:t xml:space="preserve">in the drafting, </w:t>
      </w:r>
      <w:proofErr w:type="gramStart"/>
      <w:r w:rsidR="005828BD" w:rsidRPr="00EB3984">
        <w:t>editing</w:t>
      </w:r>
      <w:proofErr w:type="gramEnd"/>
      <w:r w:rsidR="005828BD" w:rsidRPr="00EB3984">
        <w:t xml:space="preserve"> or </w:t>
      </w:r>
      <w:r w:rsidR="00EB3984" w:rsidRPr="00EB3984">
        <w:t>proofing of it</w:t>
      </w:r>
      <w:r w:rsidRPr="00EB3984">
        <w:t>.</w:t>
      </w:r>
      <w:r>
        <w:t xml:space="preserve"> </w:t>
      </w:r>
    </w:p>
    <w:p w14:paraId="4BB7872C" w14:textId="6D3DD156" w:rsidR="001B4676" w:rsidRDefault="001B4676" w:rsidP="002E343B">
      <w:pPr>
        <w:pStyle w:val="ListParagraph"/>
        <w:numPr>
          <w:ilvl w:val="0"/>
          <w:numId w:val="1"/>
        </w:numPr>
      </w:pPr>
      <w:r>
        <w:t xml:space="preserve">These indicators may be </w:t>
      </w:r>
      <w:r w:rsidR="00016A76">
        <w:t xml:space="preserve">indicative of </w:t>
      </w:r>
      <w:r w:rsidR="00016A76" w:rsidRPr="001E4544">
        <w:rPr>
          <w:b/>
          <w:bCs/>
        </w:rPr>
        <w:t>less sophisticated uses of Gen AI</w:t>
      </w:r>
      <w:r w:rsidR="00016A76">
        <w:t xml:space="preserve">, whereas more expert </w:t>
      </w:r>
      <w:r w:rsidR="000C33AF">
        <w:t>Gen</w:t>
      </w:r>
      <w:r w:rsidR="00834D58">
        <w:t xml:space="preserve"> </w:t>
      </w:r>
      <w:r w:rsidR="000C33AF">
        <w:t xml:space="preserve">AI </w:t>
      </w:r>
      <w:r w:rsidR="00016A76">
        <w:t xml:space="preserve">use may </w:t>
      </w:r>
      <w:r w:rsidR="00B769D0">
        <w:t xml:space="preserve">be </w:t>
      </w:r>
      <w:proofErr w:type="gramStart"/>
      <w:r w:rsidR="00B769D0">
        <w:t>virtually undetectable</w:t>
      </w:r>
      <w:proofErr w:type="gramEnd"/>
      <w:r w:rsidR="000C33AF">
        <w:t>.</w:t>
      </w:r>
    </w:p>
    <w:p w14:paraId="2759B1F6" w14:textId="3A09E8AA" w:rsidR="004C59A9" w:rsidRDefault="00B769D0" w:rsidP="002E343B">
      <w:pPr>
        <w:pStyle w:val="ListParagraph"/>
        <w:numPr>
          <w:ilvl w:val="0"/>
          <w:numId w:val="1"/>
        </w:numPr>
      </w:pPr>
      <w:r>
        <w:t xml:space="preserve">Humans </w:t>
      </w:r>
      <w:r w:rsidR="001E4544">
        <w:t>are</w:t>
      </w:r>
      <w:r w:rsidR="00F234B2">
        <w:t xml:space="preserve"> also</w:t>
      </w:r>
      <w:r w:rsidR="001E4544">
        <w:t xml:space="preserve"> </w:t>
      </w:r>
      <w:r w:rsidR="001E4544" w:rsidRPr="00165B6F">
        <w:rPr>
          <w:b/>
          <w:bCs/>
        </w:rPr>
        <w:t xml:space="preserve">not </w:t>
      </w:r>
      <w:r w:rsidR="004D727B" w:rsidRPr="00165B6F">
        <w:rPr>
          <w:b/>
          <w:bCs/>
        </w:rPr>
        <w:t>reliable</w:t>
      </w:r>
      <w:r w:rsidR="001E4544" w:rsidRPr="00165B6F">
        <w:rPr>
          <w:b/>
          <w:bCs/>
        </w:rPr>
        <w:t xml:space="preserve"> detectors</w:t>
      </w:r>
      <w:r w:rsidR="001E4544">
        <w:t xml:space="preserve"> of gen AI </w:t>
      </w:r>
      <w:r w:rsidR="004D727B">
        <w:t>content</w:t>
      </w:r>
      <w:r w:rsidR="001E4544">
        <w:t xml:space="preserve"> (</w:t>
      </w:r>
      <w:hyperlink r:id="rId9" w:history="1">
        <w:r w:rsidR="0035786A" w:rsidRPr="001B2D66">
          <w:rPr>
            <w:rStyle w:val="Hyperlink"/>
          </w:rPr>
          <w:t>studies find that</w:t>
        </w:r>
        <w:r w:rsidR="001B2D66" w:rsidRPr="001B2D66">
          <w:rPr>
            <w:rStyle w:val="Hyperlink"/>
          </w:rPr>
          <w:t xml:space="preserve"> humans detect AI work at best 50% of the time</w:t>
        </w:r>
      </w:hyperlink>
      <w:r w:rsidR="001E4544">
        <w:t>)</w:t>
      </w:r>
      <w:r w:rsidR="004C59A9">
        <w:t>.</w:t>
      </w:r>
    </w:p>
    <w:p w14:paraId="5106587A" w14:textId="77E2F8F7" w:rsidR="004C43C1" w:rsidRDefault="004C43C1" w:rsidP="002E343B">
      <w:pPr>
        <w:pStyle w:val="ListParagraph"/>
        <w:numPr>
          <w:ilvl w:val="0"/>
          <w:numId w:val="1"/>
        </w:numPr>
      </w:pPr>
      <w:r w:rsidRPr="009917C7">
        <w:rPr>
          <w:b/>
          <w:bCs/>
        </w:rPr>
        <w:t>False accusations</w:t>
      </w:r>
      <w:r>
        <w:t xml:space="preserve"> and </w:t>
      </w:r>
      <w:r w:rsidR="00976ACE">
        <w:t xml:space="preserve">an </w:t>
      </w:r>
      <w:r w:rsidR="00E92FB4">
        <w:t xml:space="preserve">adversarial </w:t>
      </w:r>
      <w:r w:rsidR="00976ACE">
        <w:t xml:space="preserve">atmosphere </w:t>
      </w:r>
      <w:r w:rsidR="002D214B">
        <w:t xml:space="preserve">can </w:t>
      </w:r>
      <w:r w:rsidR="00E92FB4">
        <w:t xml:space="preserve">cause </w:t>
      </w:r>
      <w:r w:rsidR="00E92FB4" w:rsidRPr="009917C7">
        <w:rPr>
          <w:b/>
          <w:bCs/>
        </w:rPr>
        <w:t>severe harm</w:t>
      </w:r>
      <w:r w:rsidR="00E92FB4">
        <w:t xml:space="preserve"> to </w:t>
      </w:r>
      <w:r w:rsidR="002D214B">
        <w:t>individual students</w:t>
      </w:r>
      <w:r w:rsidR="00235C8F">
        <w:t xml:space="preserve"> and </w:t>
      </w:r>
      <w:r w:rsidR="00E92FB4" w:rsidRPr="009917C7">
        <w:rPr>
          <w:b/>
          <w:bCs/>
        </w:rPr>
        <w:t>undermines trust</w:t>
      </w:r>
      <w:r w:rsidR="00EB3984">
        <w:rPr>
          <w:b/>
          <w:bCs/>
        </w:rPr>
        <w:t xml:space="preserve"> between students and tutors</w:t>
      </w:r>
      <w:r w:rsidR="00E92FB4">
        <w:t xml:space="preserve"> and </w:t>
      </w:r>
      <w:r w:rsidR="00ED6AA2">
        <w:t xml:space="preserve">learning across whole </w:t>
      </w:r>
      <w:r w:rsidR="00235C8F">
        <w:t>cohorts</w:t>
      </w:r>
      <w:r w:rsidR="00E92FB4">
        <w:t>.</w:t>
      </w:r>
    </w:p>
    <w:p w14:paraId="0FFFA583" w14:textId="23FC8BF0" w:rsidR="00165B6F" w:rsidRDefault="00165B6F" w:rsidP="00320C42">
      <w:pPr>
        <w:pStyle w:val="ListParagraph"/>
      </w:pPr>
    </w:p>
    <w:p w14:paraId="0410AB45" w14:textId="28D10968" w:rsidR="00320C42" w:rsidRDefault="00320C42" w:rsidP="009917C7">
      <w:pPr>
        <w:pStyle w:val="Heading2"/>
      </w:pPr>
      <w:bookmarkStart w:id="2" w:name="_Toc225953880"/>
      <w:r>
        <w:t xml:space="preserve">The ENU recommended </w:t>
      </w:r>
      <w:r w:rsidR="009917C7">
        <w:t xml:space="preserve">pre-emptive </w:t>
      </w:r>
      <w:r>
        <w:t>approach:</w:t>
      </w:r>
      <w:bookmarkEnd w:id="2"/>
    </w:p>
    <w:p w14:paraId="2729A5DB" w14:textId="7B5E22BB" w:rsidR="00DF2122" w:rsidRDefault="00054B74" w:rsidP="000C2F0D">
      <w:pPr>
        <w:pStyle w:val="ListParagraph"/>
        <w:numPr>
          <w:ilvl w:val="0"/>
          <w:numId w:val="2"/>
        </w:numPr>
      </w:pPr>
      <w:r>
        <w:t xml:space="preserve">Establishing expectations </w:t>
      </w:r>
      <w:r w:rsidR="00137FE4">
        <w:t xml:space="preserve">with students </w:t>
      </w:r>
      <w:r w:rsidR="00817D20">
        <w:t xml:space="preserve">should be a priority, </w:t>
      </w:r>
      <w:r w:rsidR="008C00A3">
        <w:t>t</w:t>
      </w:r>
      <w:r w:rsidR="00711B3F">
        <w:t xml:space="preserve">alking to cohorts early and more than once about what is and </w:t>
      </w:r>
      <w:proofErr w:type="gramStart"/>
      <w:r w:rsidR="00711B3F">
        <w:t>is not permitted</w:t>
      </w:r>
      <w:proofErr w:type="gramEnd"/>
      <w:r w:rsidR="00711B3F">
        <w:t xml:space="preserve"> in</w:t>
      </w:r>
      <w:r w:rsidR="0036384A">
        <w:t xml:space="preserve"> undertaking learning tasks both in and out of the classroom</w:t>
      </w:r>
      <w:r w:rsidR="000C2F0D">
        <w:t xml:space="preserve">. </w:t>
      </w:r>
      <w:r w:rsidR="000D7DBD">
        <w:t xml:space="preserve">You may wish to share this checklist with them, for </w:t>
      </w:r>
      <w:r w:rsidR="00DD442A">
        <w:t xml:space="preserve">full </w:t>
      </w:r>
      <w:r w:rsidR="000D7DBD">
        <w:t xml:space="preserve">transparency </w:t>
      </w:r>
      <w:r w:rsidR="00DD442A">
        <w:t xml:space="preserve">of how you will be assessing the authenticity their work. </w:t>
      </w:r>
    </w:p>
    <w:p w14:paraId="131D2CF3" w14:textId="438A2E93" w:rsidR="000C2F0D" w:rsidRDefault="000C2F0D" w:rsidP="000C2F0D">
      <w:pPr>
        <w:pStyle w:val="ListParagraph"/>
        <w:numPr>
          <w:ilvl w:val="0"/>
          <w:numId w:val="2"/>
        </w:numPr>
      </w:pPr>
      <w:r>
        <w:t xml:space="preserve">Use and adapt the </w:t>
      </w:r>
      <w:hyperlink r:id="rId10" w:history="1">
        <w:r w:rsidRPr="003201A4">
          <w:rPr>
            <w:rStyle w:val="Hyperlink"/>
          </w:rPr>
          <w:t>traffic light slide</w:t>
        </w:r>
      </w:hyperlink>
      <w:r>
        <w:t xml:space="preserve"> to make clear the boundaries for Gen AI use to students, and add it to each </w:t>
      </w:r>
      <w:hyperlink r:id="rId11" w:history="1">
        <w:r w:rsidRPr="00112FEC">
          <w:rPr>
            <w:rStyle w:val="Hyperlink"/>
          </w:rPr>
          <w:t>assessment brief</w:t>
        </w:r>
      </w:hyperlink>
      <w:r>
        <w:t>, explaining how the learning outcomes allow for/do not allow for certain Gen AI uses.</w:t>
      </w:r>
    </w:p>
    <w:p w14:paraId="330B2600" w14:textId="32F0A868" w:rsidR="00320C42" w:rsidRDefault="00E5218C" w:rsidP="6422AAD2">
      <w:pPr>
        <w:pStyle w:val="ListParagraph"/>
        <w:numPr>
          <w:ilvl w:val="0"/>
          <w:numId w:val="2"/>
        </w:numPr>
        <w:rPr>
          <w:i/>
          <w:iCs/>
        </w:rPr>
      </w:pPr>
      <w:r>
        <w:t xml:space="preserve">Identify clearly where </w:t>
      </w:r>
      <w:r w:rsidR="0033623A">
        <w:t>you expect students to work without Gen AI and explain why</w:t>
      </w:r>
      <w:r w:rsidR="00F75BFB">
        <w:t xml:space="preserve"> e.g. </w:t>
      </w:r>
      <w:r w:rsidR="00F75BFB" w:rsidRPr="6422AAD2">
        <w:rPr>
          <w:i/>
          <w:iCs/>
        </w:rPr>
        <w:t xml:space="preserve">“For this next </w:t>
      </w:r>
      <w:r w:rsidR="00127CF5" w:rsidRPr="6422AAD2">
        <w:rPr>
          <w:i/>
          <w:iCs/>
        </w:rPr>
        <w:t xml:space="preserve">task, turn to the person beside you and </w:t>
      </w:r>
      <w:r w:rsidR="009A5EC0" w:rsidRPr="6422AAD2">
        <w:rPr>
          <w:i/>
          <w:iCs/>
        </w:rPr>
        <w:t xml:space="preserve">discuss this question, but try it first without your phones or laptops – see what </w:t>
      </w:r>
      <w:r w:rsidR="00DF4E95" w:rsidRPr="6422AAD2">
        <w:rPr>
          <w:i/>
          <w:iCs/>
        </w:rPr>
        <w:t>you can come with first without AI</w:t>
      </w:r>
      <w:r w:rsidR="0026343C" w:rsidRPr="6422AAD2">
        <w:rPr>
          <w:i/>
          <w:iCs/>
        </w:rPr>
        <w:t xml:space="preserve">, and keep each other </w:t>
      </w:r>
      <w:r w:rsidR="0025441F" w:rsidRPr="6422AAD2">
        <w:rPr>
          <w:i/>
          <w:iCs/>
        </w:rPr>
        <w:t>right</w:t>
      </w:r>
      <w:proofErr w:type="gramStart"/>
      <w:r w:rsidR="0025441F" w:rsidRPr="6422AAD2">
        <w:rPr>
          <w:i/>
          <w:iCs/>
        </w:rPr>
        <w:t>”.</w:t>
      </w:r>
      <w:proofErr w:type="gramEnd"/>
    </w:p>
    <w:p w14:paraId="2DE0094D" w14:textId="77777777" w:rsidR="004357D1" w:rsidRDefault="004357D1" w:rsidP="004357D1">
      <w:pPr>
        <w:pStyle w:val="ListParagraph"/>
        <w:numPr>
          <w:ilvl w:val="0"/>
          <w:numId w:val="2"/>
        </w:numPr>
      </w:pPr>
      <w:r>
        <w:t xml:space="preserve">Remind students to complete the </w:t>
      </w:r>
      <w:hyperlink r:id="rId12" w:history="1">
        <w:r w:rsidRPr="00AE6A25">
          <w:rPr>
            <w:rStyle w:val="Hyperlink"/>
          </w:rPr>
          <w:t>Assessment Declaration coversheet</w:t>
        </w:r>
      </w:hyperlink>
      <w:r>
        <w:t xml:space="preserve"> for every submission.</w:t>
      </w:r>
    </w:p>
    <w:p w14:paraId="10E0DA99" w14:textId="467A8306" w:rsidR="00707C98" w:rsidRPr="00A02D6C" w:rsidRDefault="00A0466F" w:rsidP="00320C42">
      <w:pPr>
        <w:pStyle w:val="ListParagraph"/>
        <w:numPr>
          <w:ilvl w:val="0"/>
          <w:numId w:val="2"/>
        </w:numPr>
        <w:rPr>
          <w:i/>
          <w:iCs/>
        </w:rPr>
      </w:pPr>
      <w:r>
        <w:t xml:space="preserve">Give examples </w:t>
      </w:r>
      <w:r w:rsidR="00B83A71">
        <w:t xml:space="preserve">of </w:t>
      </w:r>
      <w:r>
        <w:t xml:space="preserve">what </w:t>
      </w:r>
      <w:r w:rsidR="00FC4173">
        <w:t>kinds of statements or evidence you expect to see for acknowledging Gen AI use</w:t>
      </w:r>
      <w:r w:rsidR="00DD0664">
        <w:t xml:space="preserve"> e.g. </w:t>
      </w:r>
      <w:r w:rsidR="00DD0664" w:rsidRPr="00A02D6C">
        <w:rPr>
          <w:i/>
          <w:iCs/>
        </w:rPr>
        <w:t xml:space="preserve">“I used Copilot to correct my grammar and spelling, but not for re-writing or </w:t>
      </w:r>
      <w:r w:rsidR="007302CE" w:rsidRPr="00A02D6C">
        <w:rPr>
          <w:i/>
          <w:iCs/>
        </w:rPr>
        <w:t>generating ideas</w:t>
      </w:r>
      <w:proofErr w:type="gramStart"/>
      <w:r w:rsidR="007302CE" w:rsidRPr="00A02D6C">
        <w:rPr>
          <w:i/>
          <w:iCs/>
        </w:rPr>
        <w:t>”</w:t>
      </w:r>
      <w:r w:rsidR="00112FEC" w:rsidRPr="00A02D6C">
        <w:rPr>
          <w:i/>
          <w:iCs/>
        </w:rPr>
        <w:t>.</w:t>
      </w:r>
      <w:proofErr w:type="gramEnd"/>
    </w:p>
    <w:p w14:paraId="65283798" w14:textId="33AAFB43" w:rsidR="00A0466F" w:rsidRPr="00A02D6C" w:rsidRDefault="00707C98" w:rsidP="00320C42">
      <w:pPr>
        <w:pStyle w:val="ListParagraph"/>
        <w:numPr>
          <w:ilvl w:val="0"/>
          <w:numId w:val="2"/>
        </w:numPr>
        <w:rPr>
          <w:i/>
          <w:iCs/>
        </w:rPr>
      </w:pPr>
      <w:r>
        <w:t>E</w:t>
      </w:r>
      <w:r w:rsidR="00D9310D">
        <w:t xml:space="preserve">xplain </w:t>
      </w:r>
      <w:r w:rsidR="00936B28">
        <w:t>how you will treat acknowledgements</w:t>
      </w:r>
      <w:r w:rsidR="00371717">
        <w:t xml:space="preserve"> of use</w:t>
      </w:r>
      <w:r w:rsidR="00A36269">
        <w:t xml:space="preserve"> e.g. </w:t>
      </w:r>
      <w:r w:rsidR="002D0678">
        <w:t>“</w:t>
      </w:r>
      <w:r w:rsidR="00B53190" w:rsidRPr="00A02D6C">
        <w:rPr>
          <w:i/>
          <w:iCs/>
        </w:rPr>
        <w:t xml:space="preserve">If you </w:t>
      </w:r>
      <w:r w:rsidR="002C5157" w:rsidRPr="00A02D6C">
        <w:rPr>
          <w:i/>
          <w:iCs/>
        </w:rPr>
        <w:t>describe</w:t>
      </w:r>
      <w:r w:rsidR="00B53190" w:rsidRPr="00A02D6C">
        <w:rPr>
          <w:i/>
          <w:iCs/>
        </w:rPr>
        <w:t xml:space="preserve"> </w:t>
      </w:r>
      <w:r w:rsidR="002C5157" w:rsidRPr="00A02D6C">
        <w:rPr>
          <w:i/>
          <w:iCs/>
        </w:rPr>
        <w:t xml:space="preserve">how you used </w:t>
      </w:r>
      <w:r w:rsidR="005E4427" w:rsidRPr="00A02D6C">
        <w:rPr>
          <w:i/>
          <w:iCs/>
        </w:rPr>
        <w:t>G</w:t>
      </w:r>
      <w:r w:rsidR="002C5157" w:rsidRPr="00A02D6C">
        <w:rPr>
          <w:i/>
          <w:iCs/>
        </w:rPr>
        <w:t>en</w:t>
      </w:r>
      <w:r w:rsidR="005E4427" w:rsidRPr="00A02D6C">
        <w:rPr>
          <w:i/>
          <w:iCs/>
        </w:rPr>
        <w:t xml:space="preserve"> </w:t>
      </w:r>
      <w:r w:rsidR="002C5157" w:rsidRPr="00A02D6C">
        <w:rPr>
          <w:i/>
          <w:iCs/>
        </w:rPr>
        <w:t xml:space="preserve">AI, </w:t>
      </w:r>
      <w:r w:rsidR="00794567" w:rsidRPr="00A02D6C">
        <w:rPr>
          <w:i/>
          <w:iCs/>
        </w:rPr>
        <w:t xml:space="preserve">I will </w:t>
      </w:r>
      <w:r w:rsidR="009A2D86">
        <w:rPr>
          <w:i/>
          <w:iCs/>
        </w:rPr>
        <w:t>trust</w:t>
      </w:r>
      <w:r w:rsidR="00794567" w:rsidRPr="00A02D6C">
        <w:rPr>
          <w:i/>
          <w:iCs/>
        </w:rPr>
        <w:t xml:space="preserve"> </w:t>
      </w:r>
      <w:r w:rsidR="003F170C" w:rsidRPr="00A02D6C">
        <w:rPr>
          <w:i/>
          <w:iCs/>
        </w:rPr>
        <w:t xml:space="preserve">what you say </w:t>
      </w:r>
      <w:r w:rsidR="009A2D86">
        <w:rPr>
          <w:i/>
          <w:iCs/>
        </w:rPr>
        <w:t>is accurate</w:t>
      </w:r>
      <w:r w:rsidR="00CB2933" w:rsidRPr="00A02D6C">
        <w:rPr>
          <w:i/>
          <w:iCs/>
        </w:rPr>
        <w:t>,</w:t>
      </w:r>
      <w:r w:rsidR="00B27D61" w:rsidRPr="00A02D6C">
        <w:rPr>
          <w:i/>
          <w:iCs/>
        </w:rPr>
        <w:t xml:space="preserve"> and if there is no</w:t>
      </w:r>
      <w:r w:rsidR="005E4427" w:rsidRPr="00A02D6C">
        <w:rPr>
          <w:i/>
          <w:iCs/>
        </w:rPr>
        <w:t xml:space="preserve"> indication </w:t>
      </w:r>
      <w:r w:rsidR="005E4427" w:rsidRPr="00A02D6C">
        <w:rPr>
          <w:i/>
          <w:iCs/>
        </w:rPr>
        <w:lastRenderedPageBreak/>
        <w:t xml:space="preserve">that you have used Gen AI to </w:t>
      </w:r>
      <w:r w:rsidR="003F170C" w:rsidRPr="00A02D6C">
        <w:rPr>
          <w:i/>
          <w:iCs/>
        </w:rPr>
        <w:t xml:space="preserve">meet the learning outcomes, then </w:t>
      </w:r>
      <w:r w:rsidR="007A734C" w:rsidRPr="00A02D6C">
        <w:rPr>
          <w:i/>
          <w:iCs/>
        </w:rPr>
        <w:t xml:space="preserve">your work will </w:t>
      </w:r>
      <w:proofErr w:type="gramStart"/>
      <w:r w:rsidR="007A734C" w:rsidRPr="00A02D6C">
        <w:rPr>
          <w:i/>
          <w:iCs/>
        </w:rPr>
        <w:t>be marked</w:t>
      </w:r>
      <w:proofErr w:type="gramEnd"/>
      <w:r w:rsidR="007A734C" w:rsidRPr="00A02D6C">
        <w:rPr>
          <w:i/>
          <w:iCs/>
        </w:rPr>
        <w:t xml:space="preserve"> as normal</w:t>
      </w:r>
      <w:r w:rsidR="00727923" w:rsidRPr="00A02D6C">
        <w:rPr>
          <w:i/>
          <w:iCs/>
        </w:rPr>
        <w:t xml:space="preserve">. If I have questions, I may </w:t>
      </w:r>
      <w:r w:rsidR="00A02D6C" w:rsidRPr="00A02D6C">
        <w:rPr>
          <w:i/>
          <w:iCs/>
        </w:rPr>
        <w:t>seek further clarification from you.”</w:t>
      </w:r>
    </w:p>
    <w:p w14:paraId="499C4FB0" w14:textId="6C3B1B94" w:rsidR="00642B85" w:rsidRDefault="00642B85" w:rsidP="00320C42">
      <w:pPr>
        <w:pStyle w:val="ListParagraph"/>
        <w:numPr>
          <w:ilvl w:val="0"/>
          <w:numId w:val="2"/>
        </w:numPr>
      </w:pPr>
      <w:r>
        <w:t xml:space="preserve">Make yourself available to answer questions from students about </w:t>
      </w:r>
      <w:r w:rsidR="004357D1">
        <w:t>G</w:t>
      </w:r>
      <w:r>
        <w:t>en</w:t>
      </w:r>
      <w:r w:rsidR="004357D1">
        <w:t xml:space="preserve"> </w:t>
      </w:r>
      <w:r>
        <w:t>AI use.</w:t>
      </w:r>
    </w:p>
    <w:p w14:paraId="21784221" w14:textId="27838016" w:rsidR="00642B85" w:rsidRDefault="006E23E3" w:rsidP="00320C42">
      <w:pPr>
        <w:pStyle w:val="ListParagraph"/>
        <w:numPr>
          <w:ilvl w:val="0"/>
          <w:numId w:val="2"/>
        </w:numPr>
      </w:pPr>
      <w:r>
        <w:t>A</w:t>
      </w:r>
      <w:r w:rsidR="009F7D60">
        <w:t xml:space="preserve">cademic misconduct </w:t>
      </w:r>
      <w:r w:rsidR="00422F2E">
        <w:t>may</w:t>
      </w:r>
      <w:r w:rsidR="009C04AF">
        <w:t xml:space="preserve"> arise</w:t>
      </w:r>
      <w:r w:rsidR="00422F2E">
        <w:t xml:space="preserve"> from </w:t>
      </w:r>
      <w:r w:rsidR="000706AD" w:rsidRPr="004357D1">
        <w:rPr>
          <w:b/>
          <w:bCs/>
        </w:rPr>
        <w:t xml:space="preserve">panic, overwhelm or </w:t>
      </w:r>
      <w:r w:rsidR="00137086" w:rsidRPr="004357D1">
        <w:rPr>
          <w:b/>
          <w:bCs/>
        </w:rPr>
        <w:t>misunderstanding</w:t>
      </w:r>
      <w:r w:rsidR="00137086">
        <w:t xml:space="preserve"> </w:t>
      </w:r>
      <w:r w:rsidR="00FE42C7">
        <w:t xml:space="preserve">as </w:t>
      </w:r>
      <w:r w:rsidR="00422F2E">
        <w:t xml:space="preserve">well from </w:t>
      </w:r>
      <w:r w:rsidR="00422F2E" w:rsidRPr="00926986">
        <w:rPr>
          <w:b/>
          <w:bCs/>
        </w:rPr>
        <w:t>deliberate deception</w:t>
      </w:r>
      <w:r w:rsidR="00422F2E">
        <w:t xml:space="preserve"> (</w:t>
      </w:r>
      <w:r w:rsidR="00926986">
        <w:t xml:space="preserve">and both are </w:t>
      </w:r>
      <w:r w:rsidR="00181F19">
        <w:t>true at once</w:t>
      </w:r>
      <w:r w:rsidR="00926986">
        <w:t>)</w:t>
      </w:r>
      <w:r w:rsidR="003516DE">
        <w:t xml:space="preserve">, so communication with students should </w:t>
      </w:r>
      <w:proofErr w:type="gramStart"/>
      <w:r w:rsidR="003516DE">
        <w:t>be done</w:t>
      </w:r>
      <w:proofErr w:type="gramEnd"/>
      <w:r w:rsidR="003516DE">
        <w:t xml:space="preserve"> </w:t>
      </w:r>
      <w:r w:rsidR="003516DE" w:rsidRPr="004357D1">
        <w:rPr>
          <w:b/>
          <w:bCs/>
        </w:rPr>
        <w:t>with compassion and openness</w:t>
      </w:r>
      <w:r w:rsidR="007435F7">
        <w:t>, n</w:t>
      </w:r>
      <w:r w:rsidR="003516DE">
        <w:t xml:space="preserve">ot accusations. </w:t>
      </w:r>
    </w:p>
    <w:p w14:paraId="00C96686" w14:textId="4A6E5FA9" w:rsidR="003516DE" w:rsidRDefault="00D22CFB" w:rsidP="00320C42">
      <w:pPr>
        <w:pStyle w:val="ListParagraph"/>
        <w:numPr>
          <w:ilvl w:val="0"/>
          <w:numId w:val="2"/>
        </w:numPr>
      </w:pPr>
      <w:r>
        <w:t>Encourage students to engage in version control of file</w:t>
      </w:r>
      <w:r w:rsidR="00F16FF5">
        <w:t xml:space="preserve">s with </w:t>
      </w:r>
      <w:r w:rsidR="0067299C">
        <w:t xml:space="preserve">version histories, </w:t>
      </w:r>
      <w:r w:rsidR="000126AF">
        <w:t xml:space="preserve">drafts, </w:t>
      </w:r>
      <w:r w:rsidR="00C56A35">
        <w:t>timestamps</w:t>
      </w:r>
      <w:r w:rsidR="00F16FF5">
        <w:t>, and keeping a record of their note</w:t>
      </w:r>
      <w:r w:rsidR="00B9168E">
        <w:t xml:space="preserve"> taking</w:t>
      </w:r>
      <w:r w:rsidR="006B2642">
        <w:t xml:space="preserve"> </w:t>
      </w:r>
      <w:r w:rsidR="000B2103">
        <w:t xml:space="preserve">while </w:t>
      </w:r>
      <w:r w:rsidR="006B2642">
        <w:t>preparing their work</w:t>
      </w:r>
      <w:r w:rsidR="00F16FF5">
        <w:t xml:space="preserve">. </w:t>
      </w:r>
    </w:p>
    <w:p w14:paraId="08882651" w14:textId="2DFE54E5" w:rsidR="00F54D7C" w:rsidRDefault="00F54D7C" w:rsidP="00320C42">
      <w:pPr>
        <w:pStyle w:val="ListParagraph"/>
        <w:numPr>
          <w:ilvl w:val="0"/>
          <w:numId w:val="2"/>
        </w:numPr>
      </w:pPr>
      <w:r>
        <w:t>Enga</w:t>
      </w:r>
      <w:r w:rsidR="00F7169E">
        <w:t>ge</w:t>
      </w:r>
      <w:r>
        <w:t xml:space="preserve"> students in broader </w:t>
      </w:r>
      <w:r w:rsidR="00F7169E">
        <w:t xml:space="preserve">critical </w:t>
      </w:r>
      <w:r w:rsidR="00E84C47">
        <w:t>discussion</w:t>
      </w:r>
      <w:r w:rsidR="00F7169E">
        <w:t xml:space="preserve"> about GenAI and whether they are comfortable using tools which </w:t>
      </w:r>
      <w:proofErr w:type="gramStart"/>
      <w:r w:rsidR="00646DAA">
        <w:t>are developed</w:t>
      </w:r>
      <w:proofErr w:type="gramEnd"/>
      <w:r w:rsidR="00646DAA">
        <w:t xml:space="preserve"> and used </w:t>
      </w:r>
      <w:r w:rsidR="00F334A2">
        <w:t>resulting</w:t>
      </w:r>
      <w:r w:rsidR="00646DAA">
        <w:t xml:space="preserve"> substantial environmental</w:t>
      </w:r>
      <w:r w:rsidR="00D5267C">
        <w:t xml:space="preserve">, </w:t>
      </w:r>
      <w:proofErr w:type="gramStart"/>
      <w:r w:rsidR="00D5267C">
        <w:t>ethical</w:t>
      </w:r>
      <w:proofErr w:type="gramEnd"/>
      <w:r w:rsidR="00646DAA">
        <w:t xml:space="preserve"> and </w:t>
      </w:r>
      <w:r w:rsidR="00D5267C">
        <w:t>human impact</w:t>
      </w:r>
      <w:r w:rsidR="00E84C47">
        <w:t xml:space="preserve">, including how this </w:t>
      </w:r>
      <w:r w:rsidR="00742226">
        <w:t>affects</w:t>
      </w:r>
      <w:r w:rsidR="00E84C47">
        <w:t xml:space="preserve"> their future profession</w:t>
      </w:r>
      <w:r w:rsidR="00742226">
        <w:t>al life</w:t>
      </w:r>
      <w:r w:rsidR="00E84C47">
        <w:t xml:space="preserve">. </w:t>
      </w:r>
    </w:p>
    <w:p w14:paraId="2055181C" w14:textId="4537E98E" w:rsidR="00F23360" w:rsidRDefault="00F23360" w:rsidP="00320C42">
      <w:pPr>
        <w:pStyle w:val="ListParagraph"/>
        <w:numPr>
          <w:ilvl w:val="0"/>
          <w:numId w:val="2"/>
        </w:numPr>
      </w:pPr>
      <w:r>
        <w:t xml:space="preserve">Always ensure </w:t>
      </w:r>
      <w:r w:rsidR="0020140C">
        <w:t xml:space="preserve">that </w:t>
      </w:r>
      <w:r>
        <w:t xml:space="preserve">you are aware of </w:t>
      </w:r>
      <w:r w:rsidR="00B83B7B">
        <w:t>learning profiles for any students whose work you are marking</w:t>
      </w:r>
      <w:r w:rsidR="0020140C">
        <w:t>. I</w:t>
      </w:r>
      <w:r w:rsidR="00B83B7B">
        <w:t xml:space="preserve">f you are not </w:t>
      </w:r>
      <w:r w:rsidR="009D2057">
        <w:t xml:space="preserve">the module leader, ask </w:t>
      </w:r>
      <w:r w:rsidR="0020140C">
        <w:t>the module leader</w:t>
      </w:r>
      <w:r w:rsidR="009D2057">
        <w:t xml:space="preserve"> </w:t>
      </w:r>
      <w:r w:rsidR="004D38E3">
        <w:t>for this information</w:t>
      </w:r>
      <w:r w:rsidR="009D2057">
        <w:t xml:space="preserve">. </w:t>
      </w:r>
    </w:p>
    <w:p w14:paraId="744B7467" w14:textId="77777777" w:rsidR="00320C42" w:rsidRDefault="00320C42" w:rsidP="00165B6F"/>
    <w:p w14:paraId="0CEEC2E8" w14:textId="30081B69" w:rsidR="00BA5FAD" w:rsidRDefault="1B85AC0B" w:rsidP="00BA5FAD">
      <w:pPr>
        <w:pStyle w:val="Heading2"/>
      </w:pPr>
      <w:bookmarkStart w:id="3" w:name="_Toc225953881"/>
      <w:bookmarkStart w:id="4" w:name="_Hlk221880915"/>
      <w:r>
        <w:t>Risk factors in Assessment Design</w:t>
      </w:r>
      <w:bookmarkEnd w:id="3"/>
      <w:r>
        <w:t xml:space="preserve"> </w:t>
      </w:r>
    </w:p>
    <w:bookmarkEnd w:id="4"/>
    <w:p w14:paraId="772FC4E1" w14:textId="4F53EED1" w:rsidR="44AF6C57" w:rsidRDefault="44AF6C57" w:rsidP="6249CFD5">
      <w:r>
        <w:t>The following</w:t>
      </w:r>
      <w:r w:rsidR="00815D9B">
        <w:t xml:space="preserve"> </w:t>
      </w:r>
      <w:r w:rsidR="00A21172">
        <w:t>conditions</w:t>
      </w:r>
      <w:r>
        <w:t xml:space="preserve"> may </w:t>
      </w:r>
      <w:r w:rsidR="00BC4BF4">
        <w:t xml:space="preserve">increase the </w:t>
      </w:r>
      <w:r w:rsidR="00826BC4">
        <w:t xml:space="preserve">likelihood </w:t>
      </w:r>
      <w:r w:rsidR="00D8710E">
        <w:t xml:space="preserve">of </w:t>
      </w:r>
      <w:r w:rsidR="008876C3">
        <w:t xml:space="preserve">inappropriate </w:t>
      </w:r>
      <w:r w:rsidR="00D8710E">
        <w:t>G</w:t>
      </w:r>
      <w:r>
        <w:t>en AI use</w:t>
      </w:r>
      <w:r w:rsidR="00E32E50">
        <w:t xml:space="preserve">, </w:t>
      </w:r>
      <w:r w:rsidR="00F334A2">
        <w:t xml:space="preserve">where </w:t>
      </w:r>
      <w:r w:rsidR="00E32E50">
        <w:t>the assessment</w:t>
      </w:r>
      <w:r>
        <w:t>:</w:t>
      </w:r>
    </w:p>
    <w:p w14:paraId="5898849C" w14:textId="4A4D698B" w:rsidR="00BA5FAD" w:rsidRDefault="007A1EBE" w:rsidP="6249CFD5">
      <w:pPr>
        <w:pStyle w:val="ListParagraph"/>
        <w:numPr>
          <w:ilvl w:val="0"/>
          <w:numId w:val="6"/>
        </w:numPr>
      </w:pPr>
      <w:r>
        <w:t xml:space="preserve">Requires students to </w:t>
      </w:r>
      <w:r w:rsidR="00B528AE">
        <w:t>adhere to standard</w:t>
      </w:r>
      <w:r w:rsidR="00E80A55">
        <w:t>s</w:t>
      </w:r>
      <w:r w:rsidR="00B528AE">
        <w:t xml:space="preserve"> and convention</w:t>
      </w:r>
      <w:r w:rsidR="00E80A55">
        <w:t>s</w:t>
      </w:r>
      <w:r w:rsidR="00B528AE">
        <w:t xml:space="preserve"> for presentation, content</w:t>
      </w:r>
      <w:r w:rsidR="00E80A55">
        <w:t xml:space="preserve">, </w:t>
      </w:r>
      <w:proofErr w:type="gramStart"/>
      <w:r w:rsidR="00E80A55">
        <w:t>style</w:t>
      </w:r>
      <w:proofErr w:type="gramEnd"/>
      <w:r w:rsidR="00E80A55">
        <w:t xml:space="preserve"> and argument</w:t>
      </w:r>
      <w:r w:rsidR="003F0B7E">
        <w:t>.</w:t>
      </w:r>
    </w:p>
    <w:p w14:paraId="5C5C371D" w14:textId="3B551683" w:rsidR="00E80A55" w:rsidRDefault="00811225" w:rsidP="6249CFD5">
      <w:pPr>
        <w:pStyle w:val="ListParagraph"/>
        <w:numPr>
          <w:ilvl w:val="0"/>
          <w:numId w:val="6"/>
        </w:numPr>
      </w:pPr>
      <w:r>
        <w:t xml:space="preserve">Presents students with a standard topic or question, where all students </w:t>
      </w:r>
      <w:proofErr w:type="gramStart"/>
      <w:r>
        <w:t>are expected</w:t>
      </w:r>
      <w:proofErr w:type="gramEnd"/>
      <w:r>
        <w:t xml:space="preserve"> to produce similar or identical responses</w:t>
      </w:r>
      <w:r w:rsidR="003F0B7E">
        <w:t>.</w:t>
      </w:r>
    </w:p>
    <w:p w14:paraId="65E498F4" w14:textId="2F20D054" w:rsidR="00AA4576" w:rsidRDefault="00AA4576" w:rsidP="6249CFD5">
      <w:pPr>
        <w:pStyle w:val="ListParagraph"/>
        <w:numPr>
          <w:ilvl w:val="0"/>
          <w:numId w:val="6"/>
        </w:numPr>
      </w:pPr>
      <w:r>
        <w:t>Expects students to provide generic research proposal, methodology or timeline.</w:t>
      </w:r>
    </w:p>
    <w:p w14:paraId="4B1A31F2" w14:textId="2A00663D" w:rsidR="00811225" w:rsidRDefault="00C467BE" w:rsidP="6249CFD5">
      <w:pPr>
        <w:pStyle w:val="ListParagraph"/>
        <w:numPr>
          <w:ilvl w:val="0"/>
          <w:numId w:val="6"/>
        </w:numPr>
      </w:pPr>
      <w:r>
        <w:t xml:space="preserve">Requires students to reproduce ideas or content which are available </w:t>
      </w:r>
      <w:r w:rsidR="00D01CEE">
        <w:t>online or from teaching materials.</w:t>
      </w:r>
    </w:p>
    <w:p w14:paraId="39F64891" w14:textId="093FB7CC" w:rsidR="00D01CEE" w:rsidRDefault="00D01CEE" w:rsidP="6249CFD5">
      <w:pPr>
        <w:pStyle w:val="ListParagraph"/>
        <w:numPr>
          <w:ilvl w:val="0"/>
          <w:numId w:val="6"/>
        </w:numPr>
      </w:pPr>
      <w:r>
        <w:t>Depends on memoris</w:t>
      </w:r>
      <w:r w:rsidR="002655FE">
        <w:t>ation</w:t>
      </w:r>
      <w:r w:rsidR="003F0B7E">
        <w:t>.</w:t>
      </w:r>
    </w:p>
    <w:p w14:paraId="3E05506B" w14:textId="4E816EF8" w:rsidR="00856598" w:rsidRDefault="00856598" w:rsidP="6249CFD5">
      <w:pPr>
        <w:pStyle w:val="ListParagraph"/>
        <w:numPr>
          <w:ilvl w:val="0"/>
          <w:numId w:val="6"/>
        </w:numPr>
      </w:pPr>
      <w:r>
        <w:t>Requires little or no process evidence, or is a large</w:t>
      </w:r>
      <w:r w:rsidR="00305DF6">
        <w:t xml:space="preserve"> unsupervised written task without staged checkpoints or oral follow-up.</w:t>
      </w:r>
    </w:p>
    <w:p w14:paraId="28ACA76F" w14:textId="3B252611" w:rsidR="002655FE" w:rsidRDefault="002655FE" w:rsidP="6249CFD5">
      <w:pPr>
        <w:pStyle w:val="ListParagraph"/>
        <w:numPr>
          <w:ilvl w:val="0"/>
          <w:numId w:val="6"/>
        </w:numPr>
      </w:pPr>
      <w:r>
        <w:t>Does not provide formative and in-class practice or development</w:t>
      </w:r>
      <w:r w:rsidR="00136005">
        <w:t xml:space="preserve"> activities.</w:t>
      </w:r>
    </w:p>
    <w:p w14:paraId="6D0BA6DC" w14:textId="22455AD3" w:rsidR="00F939CA" w:rsidRDefault="00136005" w:rsidP="00165B6F">
      <w:pPr>
        <w:pStyle w:val="ListParagraph"/>
        <w:numPr>
          <w:ilvl w:val="0"/>
          <w:numId w:val="6"/>
        </w:numPr>
      </w:pPr>
      <w:r>
        <w:t>Focuses on the product, not the process of learning while creating the product</w:t>
      </w:r>
      <w:r w:rsidR="003F0B7E">
        <w:t>.</w:t>
      </w:r>
    </w:p>
    <w:p w14:paraId="6B28B48C" w14:textId="3C01FD2E" w:rsidR="00CF2624" w:rsidRDefault="00CF2624">
      <w:r>
        <w:br w:type="page"/>
      </w:r>
    </w:p>
    <w:p w14:paraId="380E5B91" w14:textId="77777777" w:rsidR="00CF2624" w:rsidRDefault="00CF2624" w:rsidP="00F31EDA">
      <w:pPr>
        <w:ind w:left="1080"/>
        <w:sectPr w:rsidR="00CF2624">
          <w:headerReference w:type="default" r:id="rId13"/>
          <w:footerReference w:type="default" r:id="rId14"/>
          <w:pgSz w:w="11906" w:h="16838"/>
          <w:pgMar w:top="1440" w:right="1440" w:bottom="1440" w:left="1440" w:header="708" w:footer="708" w:gutter="0"/>
          <w:cols w:space="708"/>
          <w:docGrid w:linePitch="360"/>
        </w:sectPr>
      </w:pPr>
    </w:p>
    <w:p w14:paraId="335AA8E6" w14:textId="19AE7076" w:rsidR="00EC0188" w:rsidRDefault="00913C66" w:rsidP="00FD5D9D">
      <w:pPr>
        <w:pStyle w:val="Heading2"/>
      </w:pPr>
      <w:bookmarkStart w:id="5" w:name="_Toc225953882"/>
      <w:r>
        <w:lastRenderedPageBreak/>
        <w:t xml:space="preserve">Checklist for </w:t>
      </w:r>
      <w:r w:rsidR="00965C3F">
        <w:t>‘Orange Flags’ in student work</w:t>
      </w:r>
      <w:r w:rsidR="00A8452E">
        <w:rPr>
          <w:rStyle w:val="FootnoteReference"/>
        </w:rPr>
        <w:footnoteReference w:id="3"/>
      </w:r>
      <w:bookmarkEnd w:id="5"/>
    </w:p>
    <w:tbl>
      <w:tblPr>
        <w:tblStyle w:val="GridTable2"/>
        <w:tblW w:w="14505" w:type="dxa"/>
        <w:tblLook w:val="04A0" w:firstRow="1" w:lastRow="0" w:firstColumn="1" w:lastColumn="0" w:noHBand="0" w:noVBand="1"/>
      </w:tblPr>
      <w:tblGrid>
        <w:gridCol w:w="2044"/>
        <w:gridCol w:w="3910"/>
        <w:gridCol w:w="5812"/>
        <w:gridCol w:w="1558"/>
        <w:gridCol w:w="1181"/>
      </w:tblGrid>
      <w:tr w:rsidR="00FD5D9D" w:rsidRPr="00CA00FF" w14:paraId="57F69CA8" w14:textId="3BFFD23E" w:rsidTr="00922BB6">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044" w:type="dxa"/>
            <w:tcBorders>
              <w:bottom w:val="single" w:sz="4" w:space="0" w:color="auto"/>
            </w:tcBorders>
          </w:tcPr>
          <w:p w14:paraId="1EAB3DA8" w14:textId="09D81173" w:rsidR="00FD5D9D" w:rsidRPr="00CA00FF" w:rsidRDefault="00FD5D9D" w:rsidP="00CA00FF">
            <w:r>
              <w:t>Indicator</w:t>
            </w:r>
          </w:p>
        </w:tc>
        <w:tc>
          <w:tcPr>
            <w:tcW w:w="3910" w:type="dxa"/>
            <w:tcBorders>
              <w:bottom w:val="single" w:sz="4" w:space="0" w:color="auto"/>
            </w:tcBorders>
            <w:noWrap/>
            <w:hideMark/>
          </w:tcPr>
          <w:p w14:paraId="40FA28A8" w14:textId="153A3B60" w:rsidR="00FD5D9D" w:rsidRPr="00CA00FF" w:rsidRDefault="00FD5D9D" w:rsidP="00CA00FF">
            <w:pPr>
              <w:cnfStyle w:val="100000000000" w:firstRow="1" w:lastRow="0" w:firstColumn="0" w:lastColumn="0" w:oddVBand="0" w:evenVBand="0" w:oddHBand="0" w:evenHBand="0" w:firstRowFirstColumn="0" w:firstRowLastColumn="0" w:lastRowFirstColumn="0" w:lastRowLastColumn="0"/>
            </w:pPr>
            <w:r>
              <w:t>Orange Flag</w:t>
            </w:r>
          </w:p>
        </w:tc>
        <w:tc>
          <w:tcPr>
            <w:tcW w:w="5812" w:type="dxa"/>
            <w:tcBorders>
              <w:bottom w:val="single" w:sz="4" w:space="0" w:color="auto"/>
            </w:tcBorders>
          </w:tcPr>
          <w:p w14:paraId="1A95D336" w14:textId="7296B999" w:rsidR="00FD5D9D" w:rsidRPr="00CA00FF" w:rsidRDefault="00FD5D9D" w:rsidP="00CA00FF">
            <w:pPr>
              <w:cnfStyle w:val="100000000000" w:firstRow="1" w:lastRow="0" w:firstColumn="0" w:lastColumn="0" w:oddVBand="0" w:evenVBand="0" w:oddHBand="0" w:evenHBand="0" w:firstRowFirstColumn="0" w:firstRowLastColumn="0" w:lastRowFirstColumn="0" w:lastRowLastColumn="0"/>
            </w:pPr>
            <w:r>
              <w:t>Explanations other than Gen AI use</w:t>
            </w:r>
          </w:p>
        </w:tc>
        <w:tc>
          <w:tcPr>
            <w:tcW w:w="1558" w:type="dxa"/>
            <w:tcBorders>
              <w:bottom w:val="single" w:sz="4" w:space="0" w:color="auto"/>
            </w:tcBorders>
          </w:tcPr>
          <w:p w14:paraId="7C4A3CFC" w14:textId="46899AD4" w:rsidR="00FD5D9D" w:rsidRDefault="00FD5D9D" w:rsidP="00CA00FF">
            <w:pPr>
              <w:cnfStyle w:val="100000000000" w:firstRow="1" w:lastRow="0" w:firstColumn="0" w:lastColumn="0" w:oddVBand="0" w:evenVBand="0" w:oddHBand="0" w:evenHBand="0" w:firstRowFirstColumn="0" w:firstRowLastColumn="0" w:lastRowFirstColumn="0" w:lastRowLastColumn="0"/>
            </w:pPr>
            <w:r>
              <w:t>Workload on marker</w:t>
            </w:r>
          </w:p>
        </w:tc>
        <w:tc>
          <w:tcPr>
            <w:tcW w:w="1181" w:type="dxa"/>
            <w:tcBorders>
              <w:bottom w:val="single" w:sz="4" w:space="0" w:color="auto"/>
            </w:tcBorders>
          </w:tcPr>
          <w:p w14:paraId="603159FB" w14:textId="6850DDAE" w:rsidR="00FD5D9D" w:rsidRDefault="00FD5D9D" w:rsidP="00CA00FF">
            <w:pPr>
              <w:cnfStyle w:val="100000000000" w:firstRow="1" w:lastRow="0" w:firstColumn="0" w:lastColumn="0" w:oddVBand="0" w:evenVBand="0" w:oddHBand="0" w:evenHBand="0" w:firstRowFirstColumn="0" w:firstRowLastColumn="0" w:lastRowFirstColumn="0" w:lastRowLastColumn="0"/>
            </w:pPr>
            <w:r>
              <w:t>Present? (</w:t>
            </w:r>
            <w:r w:rsidR="00DB4D9C">
              <w:t>Y/N</w:t>
            </w:r>
            <w:r>
              <w:t>)</w:t>
            </w:r>
          </w:p>
        </w:tc>
      </w:tr>
      <w:tr w:rsidR="00FD5D9D" w:rsidRPr="00CA00FF" w14:paraId="23E278D9" w14:textId="26EED444"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val="restart"/>
            <w:tcBorders>
              <w:top w:val="single" w:sz="4" w:space="0" w:color="auto"/>
              <w:left w:val="single" w:sz="4" w:space="0" w:color="auto"/>
            </w:tcBorders>
          </w:tcPr>
          <w:p w14:paraId="29EADF73" w14:textId="6DC119B8" w:rsidR="00FD5D9D" w:rsidRPr="00CA00FF" w:rsidRDefault="00FD5D9D" w:rsidP="00CA00FF">
            <w:r w:rsidRPr="00CA00FF">
              <w:t>1.       The Assessment Declaration sheet is:</w:t>
            </w:r>
          </w:p>
        </w:tc>
        <w:tc>
          <w:tcPr>
            <w:tcW w:w="3910" w:type="dxa"/>
            <w:tcBorders>
              <w:top w:val="single" w:sz="4" w:space="0" w:color="auto"/>
            </w:tcBorders>
            <w:noWrap/>
            <w:hideMark/>
          </w:tcPr>
          <w:p w14:paraId="2AE4BAE4" w14:textId="22D3943E"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a.       Not completed</w:t>
            </w:r>
          </w:p>
        </w:tc>
        <w:tc>
          <w:tcPr>
            <w:tcW w:w="5812" w:type="dxa"/>
            <w:tcBorders>
              <w:top w:val="single" w:sz="4" w:space="0" w:color="auto"/>
            </w:tcBorders>
          </w:tcPr>
          <w:p w14:paraId="09CF4A84" w14:textId="3ED49735"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Last minute submission; executive function issues; confusion; disability/neurodivergence</w:t>
            </w:r>
          </w:p>
        </w:tc>
        <w:tc>
          <w:tcPr>
            <w:tcW w:w="1558" w:type="dxa"/>
            <w:tcBorders>
              <w:top w:val="single" w:sz="4" w:space="0" w:color="auto"/>
            </w:tcBorders>
            <w:shd w:val="clear" w:color="auto" w:fill="C1F0C7" w:themeFill="accent3" w:themeFillTint="33"/>
          </w:tcPr>
          <w:p w14:paraId="4D73164E" w14:textId="71C2BC7D"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Low</w:t>
            </w:r>
          </w:p>
        </w:tc>
        <w:tc>
          <w:tcPr>
            <w:tcW w:w="1181" w:type="dxa"/>
            <w:tcBorders>
              <w:top w:val="single" w:sz="4" w:space="0" w:color="auto"/>
              <w:right w:val="single" w:sz="4" w:space="0" w:color="auto"/>
            </w:tcBorders>
          </w:tcPr>
          <w:p w14:paraId="3351FF42" w14:textId="77777777" w:rsidR="00FD5D9D"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1B1577A7" w14:textId="51E53306"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39F550B7" w14:textId="77777777" w:rsidR="00FD5D9D" w:rsidRPr="00CA00FF" w:rsidRDefault="00FD5D9D" w:rsidP="00CA00FF"/>
        </w:tc>
        <w:tc>
          <w:tcPr>
            <w:tcW w:w="3910" w:type="dxa"/>
            <w:noWrap/>
            <w:hideMark/>
          </w:tcPr>
          <w:p w14:paraId="4242E344" w14:textId="41760491"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 xml:space="preserve">b.       </w:t>
            </w:r>
            <w:proofErr w:type="gramStart"/>
            <w:r w:rsidRPr="00CA00FF">
              <w:t>Is completed</w:t>
            </w:r>
            <w:proofErr w:type="gramEnd"/>
            <w:r w:rsidRPr="00CA00FF">
              <w:t xml:space="preserve"> with a ‘No’ but other orange flags also present</w:t>
            </w:r>
          </w:p>
        </w:tc>
        <w:tc>
          <w:tcPr>
            <w:tcW w:w="5812" w:type="dxa"/>
          </w:tcPr>
          <w:p w14:paraId="1832BBC4" w14:textId="53AD6C4C"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 xml:space="preserve">Fear of false accusation; Unclear about consequences of ‘yes’ declaration; unclear about permitted </w:t>
            </w:r>
            <w:r w:rsidR="009A2D86">
              <w:t>G</w:t>
            </w:r>
            <w:r>
              <w:t>en</w:t>
            </w:r>
            <w:r w:rsidR="009A2D86">
              <w:t xml:space="preserve"> </w:t>
            </w:r>
            <w:r>
              <w:t>AI use</w:t>
            </w:r>
          </w:p>
        </w:tc>
        <w:tc>
          <w:tcPr>
            <w:tcW w:w="1558" w:type="dxa"/>
            <w:shd w:val="clear" w:color="auto" w:fill="C1F0C7" w:themeFill="accent3" w:themeFillTint="33"/>
          </w:tcPr>
          <w:p w14:paraId="46307364" w14:textId="1CACAA9B"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60E35BC6" w14:textId="77777777" w:rsidR="00FD5D9D" w:rsidRDefault="00FD5D9D"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7BC14871" w14:textId="20CB4EDE"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36FB8CF9" w14:textId="77777777" w:rsidR="00FD5D9D" w:rsidRPr="00CA00FF" w:rsidRDefault="00FD5D9D" w:rsidP="00CA00FF"/>
        </w:tc>
        <w:tc>
          <w:tcPr>
            <w:tcW w:w="3910" w:type="dxa"/>
            <w:noWrap/>
            <w:hideMark/>
          </w:tcPr>
          <w:p w14:paraId="219C143E" w14:textId="4EC07DDF"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 xml:space="preserve">c.       </w:t>
            </w:r>
            <w:proofErr w:type="gramStart"/>
            <w:r w:rsidRPr="00CA00FF">
              <w:t>Is completed</w:t>
            </w:r>
            <w:proofErr w:type="gramEnd"/>
            <w:r w:rsidRPr="00CA00FF">
              <w:t xml:space="preserve"> with a ‘Yes</w:t>
            </w:r>
            <w:proofErr w:type="gramStart"/>
            <w:r w:rsidRPr="00CA00FF">
              <w:t>’,</w:t>
            </w:r>
            <w:proofErr w:type="gramEnd"/>
            <w:r w:rsidRPr="00CA00FF">
              <w:t xml:space="preserve"> but description missing</w:t>
            </w:r>
            <w:r w:rsidR="00620C0F">
              <w:t>,</w:t>
            </w:r>
            <w:r w:rsidRPr="00CA00FF">
              <w:t xml:space="preserve"> vague</w:t>
            </w:r>
            <w:r w:rsidR="00620C0F">
              <w:t xml:space="preserve"> or incomplete</w:t>
            </w:r>
          </w:p>
        </w:tc>
        <w:tc>
          <w:tcPr>
            <w:tcW w:w="5812" w:type="dxa"/>
          </w:tcPr>
          <w:p w14:paraId="3E38FA3B" w14:textId="79D9E12C"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 xml:space="preserve">Fear of being penalised; poor record keeping of </w:t>
            </w:r>
            <w:r w:rsidR="009A2D86">
              <w:t>G</w:t>
            </w:r>
            <w:r>
              <w:t>en</w:t>
            </w:r>
            <w:r w:rsidR="009A2D86">
              <w:t xml:space="preserve"> </w:t>
            </w:r>
            <w:r>
              <w:t xml:space="preserve">AI use; executive function issues; poor </w:t>
            </w:r>
            <w:r w:rsidR="00EB4A46">
              <w:t xml:space="preserve">descriptive writing </w:t>
            </w:r>
            <w:r>
              <w:t>skills</w:t>
            </w:r>
          </w:p>
        </w:tc>
        <w:tc>
          <w:tcPr>
            <w:tcW w:w="1558" w:type="dxa"/>
            <w:shd w:val="clear" w:color="auto" w:fill="C1F0C7" w:themeFill="accent3" w:themeFillTint="33"/>
          </w:tcPr>
          <w:p w14:paraId="0C3FE09D" w14:textId="2719CBA9"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Low</w:t>
            </w:r>
          </w:p>
        </w:tc>
        <w:tc>
          <w:tcPr>
            <w:tcW w:w="1181" w:type="dxa"/>
            <w:tcBorders>
              <w:right w:val="single" w:sz="4" w:space="0" w:color="auto"/>
            </w:tcBorders>
          </w:tcPr>
          <w:p w14:paraId="329D55FE" w14:textId="77777777" w:rsidR="00FD5D9D"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64B18A94" w14:textId="056162F6"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val="restart"/>
            <w:tcBorders>
              <w:left w:val="single" w:sz="4" w:space="0" w:color="auto"/>
            </w:tcBorders>
          </w:tcPr>
          <w:p w14:paraId="43835CAE" w14:textId="4CAAAE13" w:rsidR="00FD5D9D" w:rsidRPr="00CA00FF" w:rsidRDefault="00FD5D9D" w:rsidP="00CA00FF">
            <w:r w:rsidRPr="00CA00FF">
              <w:t>2.       Contents of student’s submission</w:t>
            </w:r>
            <w:r>
              <w:t xml:space="preserve"> is</w:t>
            </w:r>
            <w:r w:rsidRPr="00CA00FF">
              <w:t>:</w:t>
            </w:r>
          </w:p>
        </w:tc>
        <w:tc>
          <w:tcPr>
            <w:tcW w:w="3910" w:type="dxa"/>
            <w:noWrap/>
            <w:hideMark/>
          </w:tcPr>
          <w:p w14:paraId="3E26770A" w14:textId="1D82F1CF"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a.       Uniformly polished, error-free writing</w:t>
            </w:r>
          </w:p>
        </w:tc>
        <w:tc>
          <w:tcPr>
            <w:tcW w:w="5812" w:type="dxa"/>
          </w:tcPr>
          <w:p w14:paraId="44807F02" w14:textId="7EC088D1"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Student effort and developed skills</w:t>
            </w:r>
            <w:r w:rsidR="00DF490C">
              <w:t>; use of assistive technologies</w:t>
            </w:r>
          </w:p>
        </w:tc>
        <w:tc>
          <w:tcPr>
            <w:tcW w:w="1558" w:type="dxa"/>
            <w:shd w:val="clear" w:color="auto" w:fill="C1F0C7" w:themeFill="accent3" w:themeFillTint="33"/>
          </w:tcPr>
          <w:p w14:paraId="3E5285F8" w14:textId="7D0DE4B9" w:rsidR="00FD5D9D" w:rsidRPr="00CA00FF" w:rsidRDefault="002D7159"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041E2766" w14:textId="77777777"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46D7DB4F" w14:textId="548E687E"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468B1238" w14:textId="77777777" w:rsidR="00FD5D9D" w:rsidRPr="00CA00FF" w:rsidRDefault="00FD5D9D" w:rsidP="00CA00FF"/>
        </w:tc>
        <w:tc>
          <w:tcPr>
            <w:tcW w:w="3910" w:type="dxa"/>
            <w:noWrap/>
            <w:hideMark/>
          </w:tcPr>
          <w:p w14:paraId="0A1E48B4" w14:textId="3447EE3B"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 xml:space="preserve">b.       Inconsistent style of writing, </w:t>
            </w:r>
            <w:proofErr w:type="gramStart"/>
            <w:r w:rsidRPr="00CA00FF">
              <w:t>font</w:t>
            </w:r>
            <w:proofErr w:type="gramEnd"/>
            <w:r w:rsidRPr="00CA00FF">
              <w:t xml:space="preserve"> or quality</w:t>
            </w:r>
          </w:p>
        </w:tc>
        <w:tc>
          <w:tcPr>
            <w:tcW w:w="5812" w:type="dxa"/>
          </w:tcPr>
          <w:p w14:paraId="229DF9EC" w14:textId="0A930425"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Working across different files and software tools</w:t>
            </w:r>
            <w:r w:rsidR="00636FB6">
              <w:t xml:space="preserve"> e.g. copying and pasting from notes</w:t>
            </w:r>
            <w:r w:rsidR="002536D9">
              <w:t>; executive function issues</w:t>
            </w:r>
            <w:r w:rsidR="009F736D">
              <w:t>; disability/neurodivergence</w:t>
            </w:r>
          </w:p>
        </w:tc>
        <w:tc>
          <w:tcPr>
            <w:tcW w:w="1558" w:type="dxa"/>
            <w:shd w:val="clear" w:color="auto" w:fill="F6C5AC" w:themeFill="accent2" w:themeFillTint="66"/>
          </w:tcPr>
          <w:p w14:paraId="76F80151" w14:textId="44923DF4"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Mid</w:t>
            </w:r>
          </w:p>
        </w:tc>
        <w:tc>
          <w:tcPr>
            <w:tcW w:w="1181" w:type="dxa"/>
            <w:tcBorders>
              <w:right w:val="single" w:sz="4" w:space="0" w:color="auto"/>
            </w:tcBorders>
          </w:tcPr>
          <w:p w14:paraId="764B7E11" w14:textId="77777777" w:rsidR="00FD5D9D"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00BC27C8" w14:textId="06D146AA"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09F0222A" w14:textId="77777777" w:rsidR="00FD5D9D" w:rsidRPr="00CA00FF" w:rsidRDefault="00FD5D9D" w:rsidP="00CA00FF"/>
        </w:tc>
        <w:tc>
          <w:tcPr>
            <w:tcW w:w="3910" w:type="dxa"/>
            <w:noWrap/>
            <w:hideMark/>
          </w:tcPr>
          <w:p w14:paraId="62054F32" w14:textId="7581A6FD"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 xml:space="preserve">c.       Vocabulary, </w:t>
            </w:r>
            <w:proofErr w:type="gramStart"/>
            <w:r w:rsidRPr="00CA00FF">
              <w:t>tone</w:t>
            </w:r>
            <w:proofErr w:type="gramEnd"/>
            <w:r w:rsidRPr="00CA00FF">
              <w:t xml:space="preserve"> or grammar structures which are overly advanced for level of study</w:t>
            </w:r>
          </w:p>
        </w:tc>
        <w:tc>
          <w:tcPr>
            <w:tcW w:w="5812" w:type="dxa"/>
          </w:tcPr>
          <w:p w14:paraId="2B5892D7" w14:textId="16F169D6"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Student effort and developed skills</w:t>
            </w:r>
            <w:r w:rsidR="002536D9">
              <w:t>; disability/neurodivergence</w:t>
            </w:r>
          </w:p>
        </w:tc>
        <w:tc>
          <w:tcPr>
            <w:tcW w:w="1558" w:type="dxa"/>
            <w:shd w:val="clear" w:color="auto" w:fill="C1F0C7" w:themeFill="accent3" w:themeFillTint="33"/>
          </w:tcPr>
          <w:p w14:paraId="2B1878A2" w14:textId="5B29CE2B" w:rsidR="00FD5D9D" w:rsidRPr="00CA00FF" w:rsidRDefault="002D7159"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2590AB92" w14:textId="77777777"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61F6C3AC" w14:textId="1CB76FFA"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1EA7EAAA" w14:textId="77777777" w:rsidR="00FD5D9D" w:rsidRPr="00CA00FF" w:rsidRDefault="00FD5D9D" w:rsidP="00CA00FF"/>
        </w:tc>
        <w:tc>
          <w:tcPr>
            <w:tcW w:w="3910" w:type="dxa"/>
            <w:noWrap/>
            <w:hideMark/>
          </w:tcPr>
          <w:p w14:paraId="4D4EC560" w14:textId="65D10489"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d.       Vague or ‘empty’ statements</w:t>
            </w:r>
          </w:p>
        </w:tc>
        <w:tc>
          <w:tcPr>
            <w:tcW w:w="5812" w:type="dxa"/>
          </w:tcPr>
          <w:p w14:paraId="49D56E84" w14:textId="07BA0083"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Underdeveloped academic writing skills</w:t>
            </w:r>
          </w:p>
        </w:tc>
        <w:tc>
          <w:tcPr>
            <w:tcW w:w="1558" w:type="dxa"/>
            <w:shd w:val="clear" w:color="auto" w:fill="C1F0C7" w:themeFill="accent3" w:themeFillTint="33"/>
          </w:tcPr>
          <w:p w14:paraId="4893CAB5" w14:textId="53FB1F3B" w:rsidR="00FD5D9D" w:rsidRPr="00CA00FF" w:rsidRDefault="002D7159" w:rsidP="00CA00FF">
            <w:pPr>
              <w:cnfStyle w:val="000000100000" w:firstRow="0" w:lastRow="0" w:firstColumn="0" w:lastColumn="0" w:oddVBand="0" w:evenVBand="0" w:oddHBand="1" w:evenHBand="0" w:firstRowFirstColumn="0" w:firstRowLastColumn="0" w:lastRowFirstColumn="0" w:lastRowLastColumn="0"/>
            </w:pPr>
            <w:r>
              <w:t>Low</w:t>
            </w:r>
          </w:p>
        </w:tc>
        <w:tc>
          <w:tcPr>
            <w:tcW w:w="1181" w:type="dxa"/>
            <w:tcBorders>
              <w:right w:val="single" w:sz="4" w:space="0" w:color="auto"/>
            </w:tcBorders>
          </w:tcPr>
          <w:p w14:paraId="444F9546" w14:textId="77777777"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4DE18B6C" w14:textId="3AA64EF8"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1657DDBF" w14:textId="77777777" w:rsidR="00FD5D9D" w:rsidRPr="00CA00FF" w:rsidRDefault="00FD5D9D" w:rsidP="00CA00FF"/>
        </w:tc>
        <w:tc>
          <w:tcPr>
            <w:tcW w:w="3910" w:type="dxa"/>
            <w:noWrap/>
            <w:hideMark/>
          </w:tcPr>
          <w:p w14:paraId="52BD93F2" w14:textId="0CAE50A1"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e.       Overly formal and elaborate language</w:t>
            </w:r>
          </w:p>
        </w:tc>
        <w:tc>
          <w:tcPr>
            <w:tcW w:w="5812" w:type="dxa"/>
          </w:tcPr>
          <w:p w14:paraId="0E7F593E" w14:textId="1EC59F13"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Underdeveloped academic writing skills</w:t>
            </w:r>
            <w:r w:rsidR="001809A2">
              <w:t xml:space="preserve">; cultural communication differences; </w:t>
            </w:r>
            <w:r w:rsidR="00A74343">
              <w:t xml:space="preserve">English is additional language; </w:t>
            </w:r>
            <w:r w:rsidR="001809A2">
              <w:t>disability/neurodivergence</w:t>
            </w:r>
          </w:p>
        </w:tc>
        <w:tc>
          <w:tcPr>
            <w:tcW w:w="1558" w:type="dxa"/>
            <w:shd w:val="clear" w:color="auto" w:fill="C1F0C7" w:themeFill="accent3" w:themeFillTint="33"/>
          </w:tcPr>
          <w:p w14:paraId="38BCF2EA" w14:textId="13903C51" w:rsidR="00FD5D9D" w:rsidRPr="00CA00FF" w:rsidRDefault="002E3063"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193063D3" w14:textId="77777777"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226215AE" w14:textId="21B8101C"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3707F8CD" w14:textId="77777777" w:rsidR="00FD5D9D" w:rsidRPr="00CA00FF" w:rsidRDefault="00FD5D9D" w:rsidP="00CA00FF"/>
        </w:tc>
        <w:tc>
          <w:tcPr>
            <w:tcW w:w="3910" w:type="dxa"/>
            <w:noWrap/>
            <w:hideMark/>
          </w:tcPr>
          <w:p w14:paraId="60AE8646" w14:textId="56D4A698"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f.         Covers unexpected topics or knowledge not covered in teaching or teaching materials/texts</w:t>
            </w:r>
          </w:p>
        </w:tc>
        <w:tc>
          <w:tcPr>
            <w:tcW w:w="5812" w:type="dxa"/>
          </w:tcPr>
          <w:p w14:paraId="731EBFE3" w14:textId="1456F763"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Poor assessment literacy</w:t>
            </w:r>
            <w:r w:rsidR="002536D9">
              <w:t xml:space="preserve">; </w:t>
            </w:r>
            <w:r w:rsidR="001857EE">
              <w:t xml:space="preserve">extended </w:t>
            </w:r>
            <w:r w:rsidR="008F6078">
              <w:t xml:space="preserve">independent </w:t>
            </w:r>
            <w:r w:rsidR="001857EE">
              <w:t>reading and/or research</w:t>
            </w:r>
            <w:r w:rsidR="006369CB">
              <w:t>; prior knowledge</w:t>
            </w:r>
          </w:p>
        </w:tc>
        <w:tc>
          <w:tcPr>
            <w:tcW w:w="1558" w:type="dxa"/>
            <w:shd w:val="clear" w:color="auto" w:fill="F6C5AC" w:themeFill="accent2" w:themeFillTint="66"/>
          </w:tcPr>
          <w:p w14:paraId="25FD73F3" w14:textId="3457AF4F" w:rsidR="00FD5D9D" w:rsidRPr="00CA00FF" w:rsidRDefault="00A91AC5" w:rsidP="00CA00FF">
            <w:pPr>
              <w:cnfStyle w:val="000000100000" w:firstRow="0" w:lastRow="0" w:firstColumn="0" w:lastColumn="0" w:oddVBand="0" w:evenVBand="0" w:oddHBand="1" w:evenHBand="0" w:firstRowFirstColumn="0" w:firstRowLastColumn="0" w:lastRowFirstColumn="0" w:lastRowLastColumn="0"/>
            </w:pPr>
            <w:r>
              <w:t>Mid</w:t>
            </w:r>
          </w:p>
        </w:tc>
        <w:tc>
          <w:tcPr>
            <w:tcW w:w="1181" w:type="dxa"/>
            <w:tcBorders>
              <w:right w:val="single" w:sz="4" w:space="0" w:color="auto"/>
            </w:tcBorders>
          </w:tcPr>
          <w:p w14:paraId="2D4ED079" w14:textId="77777777"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5066371B" w14:textId="532AA06F"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6E0AE0E9" w14:textId="77777777" w:rsidR="00FD5D9D" w:rsidRPr="00CA00FF" w:rsidRDefault="00FD5D9D" w:rsidP="00CA00FF"/>
        </w:tc>
        <w:tc>
          <w:tcPr>
            <w:tcW w:w="3910" w:type="dxa"/>
            <w:noWrap/>
            <w:hideMark/>
          </w:tcPr>
          <w:p w14:paraId="27E67D6B" w14:textId="06365942"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 xml:space="preserve">g.        Use of bullet points and use of </w:t>
            </w:r>
            <w:r w:rsidRPr="00CA00FF">
              <w:rPr>
                <w:b/>
                <w:bCs/>
              </w:rPr>
              <w:t xml:space="preserve">bold </w:t>
            </w:r>
            <w:r w:rsidRPr="00CA00FF">
              <w:t>for emphasis</w:t>
            </w:r>
          </w:p>
        </w:tc>
        <w:tc>
          <w:tcPr>
            <w:tcW w:w="5812" w:type="dxa"/>
          </w:tcPr>
          <w:p w14:paraId="27BFC934" w14:textId="3879172D"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Underdeveloped academic writing skills</w:t>
            </w:r>
            <w:r w:rsidR="006369CB">
              <w:t>; disability/neurodivergence</w:t>
            </w:r>
          </w:p>
        </w:tc>
        <w:tc>
          <w:tcPr>
            <w:tcW w:w="1558" w:type="dxa"/>
            <w:shd w:val="clear" w:color="auto" w:fill="C1F0C7" w:themeFill="accent3" w:themeFillTint="33"/>
          </w:tcPr>
          <w:p w14:paraId="034E9F23" w14:textId="4A0324C3"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25599353" w14:textId="77777777" w:rsidR="00FD5D9D" w:rsidRDefault="00FD5D9D" w:rsidP="00CA00FF">
            <w:pPr>
              <w:cnfStyle w:val="000000000000" w:firstRow="0" w:lastRow="0" w:firstColumn="0" w:lastColumn="0" w:oddVBand="0" w:evenVBand="0" w:oddHBand="0" w:evenHBand="0" w:firstRowFirstColumn="0" w:firstRowLastColumn="0" w:lastRowFirstColumn="0" w:lastRowLastColumn="0"/>
            </w:pPr>
          </w:p>
        </w:tc>
      </w:tr>
      <w:tr w:rsidR="00D8236A" w:rsidRPr="00CA00FF" w14:paraId="36614852" w14:textId="77777777"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10F4C7BB" w14:textId="77777777" w:rsidR="00D8236A" w:rsidRPr="00CA00FF" w:rsidRDefault="00D8236A" w:rsidP="00CA00FF"/>
        </w:tc>
        <w:tc>
          <w:tcPr>
            <w:tcW w:w="3910" w:type="dxa"/>
            <w:noWrap/>
          </w:tcPr>
          <w:p w14:paraId="199F0BE8" w14:textId="08C5984C" w:rsidR="00D8236A" w:rsidRPr="00CA00FF" w:rsidRDefault="00D8236A" w:rsidP="00CA00FF">
            <w:pPr>
              <w:cnfStyle w:val="000000100000" w:firstRow="0" w:lastRow="0" w:firstColumn="0" w:lastColumn="0" w:oddVBand="0" w:evenVBand="0" w:oddHBand="1" w:evenHBand="0" w:firstRowFirstColumn="0" w:firstRowLastColumn="0" w:lastRowFirstColumn="0" w:lastRowLastColumn="0"/>
            </w:pPr>
            <w:r>
              <w:t>k. Contains usual or sophisticated formatting such as green ticks/red crosses, not printing characters</w:t>
            </w:r>
          </w:p>
        </w:tc>
        <w:tc>
          <w:tcPr>
            <w:tcW w:w="5812" w:type="dxa"/>
          </w:tcPr>
          <w:p w14:paraId="059874E3" w14:textId="168F8853" w:rsidR="00D8236A" w:rsidRDefault="00D8236A" w:rsidP="00CA00FF">
            <w:pPr>
              <w:cnfStyle w:val="000000100000" w:firstRow="0" w:lastRow="0" w:firstColumn="0" w:lastColumn="0" w:oddVBand="0" w:evenVBand="0" w:oddHBand="1" w:evenHBand="0" w:firstRowFirstColumn="0" w:firstRowLastColumn="0" w:lastRowFirstColumn="0" w:lastRowLastColumn="0"/>
            </w:pPr>
            <w:r>
              <w:t>Underdeveloped academic writing skills;</w:t>
            </w:r>
            <w:r w:rsidR="00DA2755">
              <w:t xml:space="preserve"> </w:t>
            </w:r>
            <w:r w:rsidR="00A66FA8">
              <w:t xml:space="preserve">characters copied from websites/other sources; dictation or </w:t>
            </w:r>
            <w:r w:rsidR="002E0E44">
              <w:t>assistive software</w:t>
            </w:r>
          </w:p>
        </w:tc>
        <w:tc>
          <w:tcPr>
            <w:tcW w:w="1558" w:type="dxa"/>
            <w:shd w:val="clear" w:color="auto" w:fill="C1F0C7" w:themeFill="accent3" w:themeFillTint="33"/>
          </w:tcPr>
          <w:p w14:paraId="44C8E562" w14:textId="77777777" w:rsidR="00D8236A" w:rsidRDefault="00D8236A" w:rsidP="00CA00FF">
            <w:pPr>
              <w:cnfStyle w:val="000000100000" w:firstRow="0" w:lastRow="0" w:firstColumn="0" w:lastColumn="0" w:oddVBand="0" w:evenVBand="0" w:oddHBand="1" w:evenHBand="0" w:firstRowFirstColumn="0" w:firstRowLastColumn="0" w:lastRowFirstColumn="0" w:lastRowLastColumn="0"/>
            </w:pPr>
          </w:p>
        </w:tc>
        <w:tc>
          <w:tcPr>
            <w:tcW w:w="1181" w:type="dxa"/>
            <w:tcBorders>
              <w:right w:val="single" w:sz="4" w:space="0" w:color="auto"/>
            </w:tcBorders>
          </w:tcPr>
          <w:p w14:paraId="6A14ADED" w14:textId="77777777" w:rsidR="00D8236A" w:rsidRDefault="00D8236A" w:rsidP="00CA00FF">
            <w:pPr>
              <w:cnfStyle w:val="000000100000" w:firstRow="0" w:lastRow="0" w:firstColumn="0" w:lastColumn="0" w:oddVBand="0" w:evenVBand="0" w:oddHBand="1" w:evenHBand="0" w:firstRowFirstColumn="0" w:firstRowLastColumn="0" w:lastRowFirstColumn="0" w:lastRowLastColumn="0"/>
            </w:pPr>
          </w:p>
        </w:tc>
      </w:tr>
      <w:tr w:rsidR="001D774F" w:rsidRPr="00CA00FF" w14:paraId="6B323EE6" w14:textId="77777777"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250A3AFE" w14:textId="77777777" w:rsidR="001D774F" w:rsidRPr="00CA00FF" w:rsidRDefault="001D774F" w:rsidP="00CA00FF"/>
        </w:tc>
        <w:tc>
          <w:tcPr>
            <w:tcW w:w="3910" w:type="dxa"/>
            <w:noWrap/>
          </w:tcPr>
          <w:p w14:paraId="1485EEA1" w14:textId="2D317C63" w:rsidR="001D774F" w:rsidRPr="00CA00FF" w:rsidRDefault="001D774F" w:rsidP="00CA00FF">
            <w:pPr>
              <w:cnfStyle w:val="000000000000" w:firstRow="0" w:lastRow="0" w:firstColumn="0" w:lastColumn="0" w:oddVBand="0" w:evenVBand="0" w:oddHBand="0" w:evenHBand="0" w:firstRowFirstColumn="0" w:firstRowLastColumn="0" w:lastRowFirstColumn="0" w:lastRowLastColumn="0"/>
            </w:pPr>
            <w:r>
              <w:t xml:space="preserve">h. Structure appears </w:t>
            </w:r>
            <w:r w:rsidR="00534F79">
              <w:t>formulaic</w:t>
            </w:r>
            <w:r>
              <w:t>, overly tidy, or mechanically aligned throughout.</w:t>
            </w:r>
          </w:p>
        </w:tc>
        <w:tc>
          <w:tcPr>
            <w:tcW w:w="5812" w:type="dxa"/>
          </w:tcPr>
          <w:p w14:paraId="71204D7C" w14:textId="14FFE906" w:rsidR="001D774F" w:rsidRDefault="001D774F" w:rsidP="00CA00FF">
            <w:pPr>
              <w:cnfStyle w:val="000000000000" w:firstRow="0" w:lastRow="0" w:firstColumn="0" w:lastColumn="0" w:oddVBand="0" w:evenVBand="0" w:oddHBand="0" w:evenHBand="0" w:firstRowFirstColumn="0" w:firstRowLastColumn="0" w:lastRowFirstColumn="0" w:lastRowLastColumn="0"/>
            </w:pPr>
            <w:r>
              <w:t>Student effort and developed skills;</w:t>
            </w:r>
            <w:r w:rsidR="00A60F8F">
              <w:t xml:space="preserve"> </w:t>
            </w:r>
            <w:r w:rsidR="00A60F8F" w:rsidRPr="00A60F8F">
              <w:t>Poor proof-reading skills</w:t>
            </w:r>
            <w:r w:rsidR="002E0E44">
              <w:t xml:space="preserve">; close </w:t>
            </w:r>
            <w:r w:rsidR="0018485A">
              <w:t xml:space="preserve">use </w:t>
            </w:r>
            <w:r w:rsidR="002E0E44">
              <w:t xml:space="preserve">of </w:t>
            </w:r>
            <w:r w:rsidR="00534F79">
              <w:t>exemplars</w:t>
            </w:r>
            <w:r w:rsidR="0018485A">
              <w:t xml:space="preserve">; highly organised and systematic work; </w:t>
            </w:r>
          </w:p>
        </w:tc>
        <w:tc>
          <w:tcPr>
            <w:tcW w:w="1558" w:type="dxa"/>
            <w:shd w:val="clear" w:color="auto" w:fill="C1F0C7" w:themeFill="accent3" w:themeFillTint="33"/>
          </w:tcPr>
          <w:p w14:paraId="7F497452" w14:textId="77777777" w:rsidR="001D774F" w:rsidRDefault="001D774F" w:rsidP="00CA00FF">
            <w:pPr>
              <w:cnfStyle w:val="000000000000" w:firstRow="0" w:lastRow="0" w:firstColumn="0" w:lastColumn="0" w:oddVBand="0" w:evenVBand="0" w:oddHBand="0" w:evenHBand="0" w:firstRowFirstColumn="0" w:firstRowLastColumn="0" w:lastRowFirstColumn="0" w:lastRowLastColumn="0"/>
            </w:pPr>
          </w:p>
        </w:tc>
        <w:tc>
          <w:tcPr>
            <w:tcW w:w="1181" w:type="dxa"/>
            <w:tcBorders>
              <w:right w:val="single" w:sz="4" w:space="0" w:color="auto"/>
            </w:tcBorders>
          </w:tcPr>
          <w:p w14:paraId="40006BBE" w14:textId="77777777" w:rsidR="001D774F" w:rsidRDefault="001D774F"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11319CD8" w14:textId="226E68AC"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08207694" w14:textId="77777777" w:rsidR="00FD5D9D" w:rsidRPr="00CA00FF" w:rsidRDefault="00FD5D9D" w:rsidP="00CA00FF"/>
        </w:tc>
        <w:tc>
          <w:tcPr>
            <w:tcW w:w="3910" w:type="dxa"/>
            <w:noWrap/>
            <w:hideMark/>
          </w:tcPr>
          <w:p w14:paraId="7C5CDA5A" w14:textId="5CD23AA3"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h.       Covers content, terminology or phrasing from other contexts or countries e.g. US spelling</w:t>
            </w:r>
          </w:p>
        </w:tc>
        <w:tc>
          <w:tcPr>
            <w:tcW w:w="5812" w:type="dxa"/>
          </w:tcPr>
          <w:p w14:paraId="7571AF91" w14:textId="038B4E7D" w:rsidR="00FD5D9D" w:rsidRPr="00CA00FF" w:rsidRDefault="00793F99" w:rsidP="00CA00FF">
            <w:pPr>
              <w:cnfStyle w:val="000000100000" w:firstRow="0" w:lastRow="0" w:firstColumn="0" w:lastColumn="0" w:oddVBand="0" w:evenVBand="0" w:oddHBand="1" w:evenHBand="0" w:firstRowFirstColumn="0" w:firstRowLastColumn="0" w:lastRowFirstColumn="0" w:lastRowLastColumn="0"/>
            </w:pPr>
            <w:r>
              <w:t>Spellchecker</w:t>
            </w:r>
            <w:r w:rsidR="00FD5D9D" w:rsidRPr="002F14FF">
              <w:t xml:space="preserve"> set to US English</w:t>
            </w:r>
            <w:r>
              <w:t xml:space="preserve">; </w:t>
            </w:r>
            <w:r w:rsidR="00FD5D9D">
              <w:t>international students</w:t>
            </w:r>
            <w:r>
              <w:t xml:space="preserve"> common use of US English; </w:t>
            </w:r>
            <w:r w:rsidR="000702E2">
              <w:t xml:space="preserve">device location picking up other language as default; </w:t>
            </w:r>
            <w:r>
              <w:t>poor scholarship skills</w:t>
            </w:r>
          </w:p>
        </w:tc>
        <w:tc>
          <w:tcPr>
            <w:tcW w:w="1558" w:type="dxa"/>
            <w:shd w:val="clear" w:color="auto" w:fill="F6C5AC" w:themeFill="accent2" w:themeFillTint="66"/>
          </w:tcPr>
          <w:p w14:paraId="04A92E94" w14:textId="6DC76F4E" w:rsidR="00FD5D9D" w:rsidRPr="00CA00FF" w:rsidRDefault="00A91AC5" w:rsidP="00CA00FF">
            <w:pPr>
              <w:cnfStyle w:val="000000100000" w:firstRow="0" w:lastRow="0" w:firstColumn="0" w:lastColumn="0" w:oddVBand="0" w:evenVBand="0" w:oddHBand="1" w:evenHBand="0" w:firstRowFirstColumn="0" w:firstRowLastColumn="0" w:lastRowFirstColumn="0" w:lastRowLastColumn="0"/>
            </w:pPr>
            <w:r>
              <w:t>Mid</w:t>
            </w:r>
          </w:p>
        </w:tc>
        <w:tc>
          <w:tcPr>
            <w:tcW w:w="1181" w:type="dxa"/>
            <w:tcBorders>
              <w:right w:val="single" w:sz="4" w:space="0" w:color="auto"/>
            </w:tcBorders>
          </w:tcPr>
          <w:p w14:paraId="00B25239" w14:textId="77777777"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2F4CBD8D" w14:textId="4EA2BCDE"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72DD1C82" w14:textId="77777777" w:rsidR="00FD5D9D" w:rsidRPr="00CA00FF" w:rsidRDefault="00FD5D9D" w:rsidP="00CA00FF"/>
        </w:tc>
        <w:tc>
          <w:tcPr>
            <w:tcW w:w="3910" w:type="dxa"/>
            <w:noWrap/>
            <w:hideMark/>
          </w:tcPr>
          <w:p w14:paraId="375ABE8B" w14:textId="665F58C3"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i.          Generic and presents ‘both sides’ of any argument, especially in introductions and conclusions.</w:t>
            </w:r>
          </w:p>
        </w:tc>
        <w:tc>
          <w:tcPr>
            <w:tcW w:w="5812" w:type="dxa"/>
          </w:tcPr>
          <w:p w14:paraId="7A34527A" w14:textId="33EC0797"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 xml:space="preserve">Underdeveloped </w:t>
            </w:r>
            <w:r w:rsidR="00EB1CE6">
              <w:t xml:space="preserve">or lack of confidence in </w:t>
            </w:r>
            <w:r>
              <w:t>academic writing skills</w:t>
            </w:r>
            <w:r w:rsidR="00403BD6">
              <w:t>; disability/neurodivergence</w:t>
            </w:r>
          </w:p>
        </w:tc>
        <w:tc>
          <w:tcPr>
            <w:tcW w:w="1558" w:type="dxa"/>
            <w:shd w:val="clear" w:color="auto" w:fill="C1F0C7" w:themeFill="accent3" w:themeFillTint="33"/>
          </w:tcPr>
          <w:p w14:paraId="19A0ED88" w14:textId="276E8BD4" w:rsidR="00FD5D9D" w:rsidRPr="00CA00FF" w:rsidRDefault="00EB1CE6"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54347DF8" w14:textId="77777777"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503082F3" w14:textId="68ED6CD5"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7C5E4292" w14:textId="77777777" w:rsidR="00FD5D9D" w:rsidRPr="00CA00FF" w:rsidRDefault="00FD5D9D" w:rsidP="00CA00FF"/>
        </w:tc>
        <w:tc>
          <w:tcPr>
            <w:tcW w:w="3910" w:type="dxa"/>
            <w:noWrap/>
            <w:hideMark/>
          </w:tcPr>
          <w:p w14:paraId="2E10A902" w14:textId="4EEB217C"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j.          Includes Gen</w:t>
            </w:r>
            <w:r w:rsidR="00834D58">
              <w:t xml:space="preserve"> </w:t>
            </w:r>
            <w:r w:rsidRPr="00CA00FF">
              <w:t>AI conversation snippets e.g. “Certainly, here is a list of…</w:t>
            </w:r>
            <w:proofErr w:type="gramStart"/>
            <w:r w:rsidRPr="00CA00FF">
              <w:t>”,</w:t>
            </w:r>
            <w:proofErr w:type="gramEnd"/>
            <w:r w:rsidRPr="00CA00FF">
              <w:t xml:space="preserve"> “Let me know what you would like me to do next…”</w:t>
            </w:r>
            <w:r w:rsidR="00A60F8F">
              <w:t xml:space="preserve"> or includes part of the question.</w:t>
            </w:r>
          </w:p>
        </w:tc>
        <w:tc>
          <w:tcPr>
            <w:tcW w:w="5812" w:type="dxa"/>
          </w:tcPr>
          <w:p w14:paraId="259E39F4" w14:textId="4DE0E7CC" w:rsidR="00FD5D9D" w:rsidRPr="00CA00FF" w:rsidRDefault="00197499" w:rsidP="00CA00FF">
            <w:pPr>
              <w:cnfStyle w:val="000000100000" w:firstRow="0" w:lastRow="0" w:firstColumn="0" w:lastColumn="0" w:oddVBand="0" w:evenVBand="0" w:oddHBand="1" w:evenHBand="0" w:firstRowFirstColumn="0" w:firstRowLastColumn="0" w:lastRowFirstColumn="0" w:lastRowLastColumn="0"/>
            </w:pPr>
            <w:r>
              <w:t>Accidental inclusion</w:t>
            </w:r>
            <w:r w:rsidR="007664E1">
              <w:t xml:space="preserve"> but other AI-generated content removed</w:t>
            </w:r>
          </w:p>
        </w:tc>
        <w:tc>
          <w:tcPr>
            <w:tcW w:w="1558" w:type="dxa"/>
            <w:shd w:val="clear" w:color="auto" w:fill="C1F0C7" w:themeFill="accent3" w:themeFillTint="33"/>
          </w:tcPr>
          <w:p w14:paraId="4C513C2B" w14:textId="0722E4EB"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Low</w:t>
            </w:r>
          </w:p>
        </w:tc>
        <w:tc>
          <w:tcPr>
            <w:tcW w:w="1181" w:type="dxa"/>
            <w:tcBorders>
              <w:right w:val="single" w:sz="4" w:space="0" w:color="auto"/>
            </w:tcBorders>
          </w:tcPr>
          <w:p w14:paraId="7775258E" w14:textId="77777777" w:rsidR="00FD5D9D"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0F899D4C" w14:textId="7528D3E7"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1AECEFBD" w14:textId="77777777" w:rsidR="00FD5D9D" w:rsidRPr="00CA00FF" w:rsidRDefault="00FD5D9D" w:rsidP="00CA00FF"/>
        </w:tc>
        <w:tc>
          <w:tcPr>
            <w:tcW w:w="3910" w:type="dxa"/>
            <w:noWrap/>
            <w:hideMark/>
          </w:tcPr>
          <w:p w14:paraId="701C7A38" w14:textId="79F08360"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 xml:space="preserve">k.       Hallucinated case studies, </w:t>
            </w:r>
            <w:proofErr w:type="gramStart"/>
            <w:r w:rsidRPr="00CA00FF">
              <w:t>events</w:t>
            </w:r>
            <w:proofErr w:type="gramEnd"/>
            <w:r w:rsidRPr="00CA00FF">
              <w:t xml:space="preserve"> or facts</w:t>
            </w:r>
          </w:p>
        </w:tc>
        <w:tc>
          <w:tcPr>
            <w:tcW w:w="5812" w:type="dxa"/>
          </w:tcPr>
          <w:p w14:paraId="56FCBEC1" w14:textId="23397AC3"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Underdeveloped academic skills</w:t>
            </w:r>
          </w:p>
        </w:tc>
        <w:tc>
          <w:tcPr>
            <w:tcW w:w="1558" w:type="dxa"/>
            <w:shd w:val="clear" w:color="auto" w:fill="F6C5AC" w:themeFill="accent2" w:themeFillTint="66"/>
          </w:tcPr>
          <w:p w14:paraId="5C5EAC64" w14:textId="595C257C"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Mid</w:t>
            </w:r>
          </w:p>
        </w:tc>
        <w:tc>
          <w:tcPr>
            <w:tcW w:w="1181" w:type="dxa"/>
            <w:tcBorders>
              <w:right w:val="single" w:sz="4" w:space="0" w:color="auto"/>
            </w:tcBorders>
          </w:tcPr>
          <w:p w14:paraId="3A56456C" w14:textId="77777777" w:rsidR="00FD5D9D" w:rsidRDefault="00FD5D9D" w:rsidP="00CA00FF">
            <w:pPr>
              <w:cnfStyle w:val="000000000000" w:firstRow="0" w:lastRow="0" w:firstColumn="0" w:lastColumn="0" w:oddVBand="0" w:evenVBand="0" w:oddHBand="0" w:evenHBand="0" w:firstRowFirstColumn="0" w:firstRowLastColumn="0" w:lastRowFirstColumn="0" w:lastRowLastColumn="0"/>
            </w:pPr>
          </w:p>
        </w:tc>
      </w:tr>
      <w:tr w:rsidR="001D11B8" w:rsidRPr="00CA00FF" w14:paraId="0AC2B47A" w14:textId="77777777"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3E440B05" w14:textId="77777777" w:rsidR="001D11B8" w:rsidRPr="00CA00FF" w:rsidRDefault="001D11B8" w:rsidP="00CA00FF"/>
        </w:tc>
        <w:tc>
          <w:tcPr>
            <w:tcW w:w="3910" w:type="dxa"/>
            <w:noWrap/>
          </w:tcPr>
          <w:p w14:paraId="53679728" w14:textId="64C4BA1F" w:rsidR="001D11B8" w:rsidRPr="00CA00FF" w:rsidRDefault="001D11B8" w:rsidP="00CA00FF">
            <w:pPr>
              <w:cnfStyle w:val="000000100000" w:firstRow="0" w:lastRow="0" w:firstColumn="0" w:lastColumn="0" w:oddVBand="0" w:evenVBand="0" w:oddHBand="1" w:evenHBand="0" w:firstRowFirstColumn="0" w:firstRowLastColumn="0" w:lastRowFirstColumn="0" w:lastRowLastColumn="0"/>
            </w:pPr>
            <w:r>
              <w:t xml:space="preserve">k. </w:t>
            </w:r>
            <w:r w:rsidR="00622A6C">
              <w:t>Requested supporting materials or files missing or incomplete</w:t>
            </w:r>
          </w:p>
        </w:tc>
        <w:tc>
          <w:tcPr>
            <w:tcW w:w="5812" w:type="dxa"/>
          </w:tcPr>
          <w:p w14:paraId="481EB94A" w14:textId="3CA5E48E" w:rsidR="001D11B8" w:rsidRDefault="00622A6C" w:rsidP="00CA00FF">
            <w:pPr>
              <w:cnfStyle w:val="000000100000" w:firstRow="0" w:lastRow="0" w:firstColumn="0" w:lastColumn="0" w:oddVBand="0" w:evenVBand="0" w:oddHBand="1" w:evenHBand="0" w:firstRowFirstColumn="0" w:firstRowLastColumn="0" w:lastRowFirstColumn="0" w:lastRowLastColumn="0"/>
            </w:pPr>
            <w:r>
              <w:t xml:space="preserve">Last minute submission; </w:t>
            </w:r>
            <w:r w:rsidR="00EF10DD">
              <w:t xml:space="preserve">accidental or technical problem; </w:t>
            </w:r>
            <w:r>
              <w:t>disability/neurodivergence; underdeveloped digital skills; executive function issues;</w:t>
            </w:r>
          </w:p>
        </w:tc>
        <w:tc>
          <w:tcPr>
            <w:tcW w:w="1558" w:type="dxa"/>
            <w:shd w:val="clear" w:color="auto" w:fill="F6C5AC" w:themeFill="accent2" w:themeFillTint="66"/>
          </w:tcPr>
          <w:p w14:paraId="5DB72AF7" w14:textId="77777777" w:rsidR="001D11B8" w:rsidRDefault="001D11B8" w:rsidP="00CA00FF">
            <w:pPr>
              <w:cnfStyle w:val="000000100000" w:firstRow="0" w:lastRow="0" w:firstColumn="0" w:lastColumn="0" w:oddVBand="0" w:evenVBand="0" w:oddHBand="1" w:evenHBand="0" w:firstRowFirstColumn="0" w:firstRowLastColumn="0" w:lastRowFirstColumn="0" w:lastRowLastColumn="0"/>
            </w:pPr>
          </w:p>
        </w:tc>
        <w:tc>
          <w:tcPr>
            <w:tcW w:w="1181" w:type="dxa"/>
            <w:tcBorders>
              <w:right w:val="single" w:sz="4" w:space="0" w:color="auto"/>
            </w:tcBorders>
          </w:tcPr>
          <w:p w14:paraId="56F832D3" w14:textId="77777777" w:rsidR="001D11B8" w:rsidRDefault="001D11B8"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78829761" w14:textId="47E177E8"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1182BC63" w14:textId="77777777" w:rsidR="00FD5D9D" w:rsidRPr="00CA00FF" w:rsidRDefault="00FD5D9D" w:rsidP="00CA00FF"/>
        </w:tc>
        <w:tc>
          <w:tcPr>
            <w:tcW w:w="3910" w:type="dxa"/>
            <w:noWrap/>
            <w:hideMark/>
          </w:tcPr>
          <w:p w14:paraId="2D643644" w14:textId="35CCEBE7"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l.          Missing focus on required elements as detailed in the assessment brief</w:t>
            </w:r>
          </w:p>
        </w:tc>
        <w:tc>
          <w:tcPr>
            <w:tcW w:w="5812" w:type="dxa"/>
          </w:tcPr>
          <w:p w14:paraId="5B70EC6A" w14:textId="7E2DD41A"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Poor assessment literacy; executive function issues; confusion</w:t>
            </w:r>
            <w:r w:rsidR="00057FB7">
              <w:t xml:space="preserve"> about assessment requirements</w:t>
            </w:r>
            <w:r>
              <w:t>; disability/neurodivergence</w:t>
            </w:r>
          </w:p>
        </w:tc>
        <w:tc>
          <w:tcPr>
            <w:tcW w:w="1558" w:type="dxa"/>
            <w:shd w:val="clear" w:color="auto" w:fill="C1F0C7" w:themeFill="accent3" w:themeFillTint="33"/>
          </w:tcPr>
          <w:p w14:paraId="5FAAF9CB" w14:textId="3B1495C9"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2FC1E3B0" w14:textId="77777777" w:rsidR="00FD5D9D" w:rsidRDefault="00FD5D9D"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3C91C820" w14:textId="702BDDCB"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5CA58F31" w14:textId="77777777" w:rsidR="00FD5D9D" w:rsidRPr="00CA00FF" w:rsidRDefault="00FD5D9D" w:rsidP="00CA00FF"/>
        </w:tc>
        <w:tc>
          <w:tcPr>
            <w:tcW w:w="3910" w:type="dxa"/>
            <w:noWrap/>
            <w:hideMark/>
          </w:tcPr>
          <w:p w14:paraId="44F66BC9" w14:textId="083529E5"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 xml:space="preserve">m.    Missing or jarring writing </w:t>
            </w:r>
            <w:r>
              <w:t>where</w:t>
            </w:r>
            <w:r w:rsidRPr="00CA00FF">
              <w:t xml:space="preserve"> ‘personal reflection’ required.</w:t>
            </w:r>
          </w:p>
        </w:tc>
        <w:tc>
          <w:tcPr>
            <w:tcW w:w="5812" w:type="dxa"/>
          </w:tcPr>
          <w:p w14:paraId="3B015B0E" w14:textId="28366D0D"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Underdeveloped reflective writing skills</w:t>
            </w:r>
            <w:r w:rsidR="00FD1385">
              <w:t>; disability/neurodivergence</w:t>
            </w:r>
          </w:p>
        </w:tc>
        <w:tc>
          <w:tcPr>
            <w:tcW w:w="1558" w:type="dxa"/>
            <w:shd w:val="clear" w:color="auto" w:fill="C1F0C7" w:themeFill="accent3" w:themeFillTint="33"/>
          </w:tcPr>
          <w:p w14:paraId="52E803A0" w14:textId="76CB7174" w:rsidR="00FD5D9D" w:rsidRPr="00CA00FF" w:rsidRDefault="00481228" w:rsidP="00CA00FF">
            <w:pPr>
              <w:cnfStyle w:val="000000100000" w:firstRow="0" w:lastRow="0" w:firstColumn="0" w:lastColumn="0" w:oddVBand="0" w:evenVBand="0" w:oddHBand="1" w:evenHBand="0" w:firstRowFirstColumn="0" w:firstRowLastColumn="0" w:lastRowFirstColumn="0" w:lastRowLastColumn="0"/>
            </w:pPr>
            <w:r>
              <w:t>Low</w:t>
            </w:r>
          </w:p>
        </w:tc>
        <w:tc>
          <w:tcPr>
            <w:tcW w:w="1181" w:type="dxa"/>
            <w:tcBorders>
              <w:right w:val="single" w:sz="4" w:space="0" w:color="auto"/>
            </w:tcBorders>
          </w:tcPr>
          <w:p w14:paraId="5DE8A909" w14:textId="77777777"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p>
        </w:tc>
      </w:tr>
      <w:tr w:rsidR="009F7386" w:rsidRPr="00CA00FF" w14:paraId="0CD60E1D" w14:textId="77777777"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398AF6AF" w14:textId="77777777" w:rsidR="009F7386" w:rsidRPr="00CA00FF" w:rsidRDefault="009F7386" w:rsidP="00CA00FF"/>
        </w:tc>
        <w:tc>
          <w:tcPr>
            <w:tcW w:w="3910" w:type="dxa"/>
            <w:noWrap/>
          </w:tcPr>
          <w:p w14:paraId="23266E58" w14:textId="14C68DF2" w:rsidR="009F7386" w:rsidRPr="00CA00FF" w:rsidRDefault="009F7386" w:rsidP="00CA00FF">
            <w:pPr>
              <w:cnfStyle w:val="000000000000" w:firstRow="0" w:lastRow="0" w:firstColumn="0" w:lastColumn="0" w:oddVBand="0" w:evenVBand="0" w:oddHBand="0" w:evenHBand="0" w:firstRowFirstColumn="0" w:firstRowLastColumn="0" w:lastRowFirstColumn="0" w:lastRowLastColumn="0"/>
            </w:pPr>
            <w:r>
              <w:t xml:space="preserve">n. </w:t>
            </w:r>
            <w:r w:rsidR="00F32A46">
              <w:t>Implausible methods or project plans which are unrealistic</w:t>
            </w:r>
            <w:r w:rsidR="005649F8">
              <w:t xml:space="preserve"> for level, too generic or </w:t>
            </w:r>
            <w:r w:rsidR="00A74343">
              <w:t>uses</w:t>
            </w:r>
            <w:r w:rsidR="005649F8">
              <w:t xml:space="preserve"> processes not required or taught like ethics approval or software.</w:t>
            </w:r>
          </w:p>
        </w:tc>
        <w:tc>
          <w:tcPr>
            <w:tcW w:w="5812" w:type="dxa"/>
          </w:tcPr>
          <w:p w14:paraId="1463E67C" w14:textId="008443CB" w:rsidR="009F7386" w:rsidRDefault="0091514C" w:rsidP="00CA00FF">
            <w:pPr>
              <w:cnfStyle w:val="000000000000" w:firstRow="0" w:lastRow="0" w:firstColumn="0" w:lastColumn="0" w:oddVBand="0" w:evenVBand="0" w:oddHBand="0" w:evenHBand="0" w:firstRowFirstColumn="0" w:firstRowLastColumn="0" w:lastRowFirstColumn="0" w:lastRowLastColumn="0"/>
            </w:pPr>
            <w:r>
              <w:t xml:space="preserve">Unfocused reading beyond </w:t>
            </w:r>
            <w:r w:rsidR="0047133E">
              <w:t>topic; underdeveloped academic skil</w:t>
            </w:r>
            <w:r w:rsidR="00E46FC4">
              <w:t>ls; confusion about assessment</w:t>
            </w:r>
          </w:p>
        </w:tc>
        <w:tc>
          <w:tcPr>
            <w:tcW w:w="1558" w:type="dxa"/>
            <w:shd w:val="clear" w:color="auto" w:fill="C1F0C7" w:themeFill="accent3" w:themeFillTint="33"/>
          </w:tcPr>
          <w:p w14:paraId="578DE595" w14:textId="37E40A03" w:rsidR="009F7386" w:rsidRDefault="005649F8" w:rsidP="00CA00FF">
            <w:pPr>
              <w:cnfStyle w:val="000000000000" w:firstRow="0" w:lastRow="0" w:firstColumn="0" w:lastColumn="0" w:oddVBand="0" w:evenVBand="0" w:oddHBand="0" w:evenHBand="0" w:firstRowFirstColumn="0" w:firstRowLastColumn="0" w:lastRowFirstColumn="0" w:lastRowLastColumn="0"/>
            </w:pPr>
            <w:r>
              <w:t>Low</w:t>
            </w:r>
          </w:p>
        </w:tc>
        <w:tc>
          <w:tcPr>
            <w:tcW w:w="1181" w:type="dxa"/>
            <w:tcBorders>
              <w:right w:val="single" w:sz="4" w:space="0" w:color="auto"/>
            </w:tcBorders>
          </w:tcPr>
          <w:p w14:paraId="79AD6A5B" w14:textId="77777777" w:rsidR="009F7386" w:rsidRPr="00CA00FF" w:rsidRDefault="009F7386"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74159791" w14:textId="74F9CC1A"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0189DBCE" w14:textId="77777777" w:rsidR="00FD5D9D" w:rsidRPr="00CA00FF" w:rsidRDefault="00FD5D9D" w:rsidP="00CA00FF"/>
        </w:tc>
        <w:tc>
          <w:tcPr>
            <w:tcW w:w="3910" w:type="dxa"/>
            <w:noWrap/>
            <w:hideMark/>
          </w:tcPr>
          <w:p w14:paraId="3FB73FC1" w14:textId="55AA4E47"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n.       Images which look AI generated and have no acknowledgement</w:t>
            </w:r>
          </w:p>
        </w:tc>
        <w:tc>
          <w:tcPr>
            <w:tcW w:w="5812" w:type="dxa"/>
          </w:tcPr>
          <w:p w14:paraId="5D4DB3B3" w14:textId="30C5DCA4"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Underdeveloped academic skills</w:t>
            </w:r>
            <w:r w:rsidR="008B5687">
              <w:t>; executive function issues;</w:t>
            </w:r>
          </w:p>
        </w:tc>
        <w:tc>
          <w:tcPr>
            <w:tcW w:w="1558" w:type="dxa"/>
            <w:shd w:val="clear" w:color="auto" w:fill="C1F0C7" w:themeFill="accent3" w:themeFillTint="33"/>
          </w:tcPr>
          <w:p w14:paraId="2102FE56" w14:textId="59C2C629"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Low</w:t>
            </w:r>
          </w:p>
        </w:tc>
        <w:tc>
          <w:tcPr>
            <w:tcW w:w="1181" w:type="dxa"/>
            <w:tcBorders>
              <w:right w:val="single" w:sz="4" w:space="0" w:color="auto"/>
            </w:tcBorders>
          </w:tcPr>
          <w:p w14:paraId="2E180A6A" w14:textId="77777777" w:rsidR="00FD5D9D"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5ACE61F7" w14:textId="23A19BB8"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1F75335D" w14:textId="77777777" w:rsidR="00FD5D9D" w:rsidRPr="00CA00FF" w:rsidRDefault="00FD5D9D" w:rsidP="00CA00FF"/>
        </w:tc>
        <w:tc>
          <w:tcPr>
            <w:tcW w:w="3910" w:type="dxa"/>
            <w:noWrap/>
            <w:hideMark/>
          </w:tcPr>
          <w:p w14:paraId="7B648850" w14:textId="79391F5D"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o.       Data or graphs which look synthetic or have no acknowledgement</w:t>
            </w:r>
          </w:p>
        </w:tc>
        <w:tc>
          <w:tcPr>
            <w:tcW w:w="5812" w:type="dxa"/>
          </w:tcPr>
          <w:p w14:paraId="39AF09AA" w14:textId="1A5101FC"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Underdeveloped academic skills</w:t>
            </w:r>
            <w:r w:rsidR="008B5687">
              <w:t>; executive function issues;</w:t>
            </w:r>
          </w:p>
        </w:tc>
        <w:tc>
          <w:tcPr>
            <w:tcW w:w="1558" w:type="dxa"/>
            <w:shd w:val="clear" w:color="auto" w:fill="F6C5AC" w:themeFill="accent2" w:themeFillTint="66"/>
          </w:tcPr>
          <w:p w14:paraId="7CFD98FB" w14:textId="738B374F"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Mid</w:t>
            </w:r>
          </w:p>
        </w:tc>
        <w:tc>
          <w:tcPr>
            <w:tcW w:w="1181" w:type="dxa"/>
            <w:tcBorders>
              <w:right w:val="single" w:sz="4" w:space="0" w:color="auto"/>
            </w:tcBorders>
          </w:tcPr>
          <w:p w14:paraId="09DF9F24" w14:textId="77777777" w:rsidR="00FD5D9D" w:rsidRDefault="00FD5D9D" w:rsidP="00CA00FF">
            <w:pPr>
              <w:cnfStyle w:val="000000000000" w:firstRow="0" w:lastRow="0" w:firstColumn="0" w:lastColumn="0" w:oddVBand="0" w:evenVBand="0" w:oddHBand="0" w:evenHBand="0" w:firstRowFirstColumn="0" w:firstRowLastColumn="0" w:lastRowFirstColumn="0" w:lastRowLastColumn="0"/>
            </w:pPr>
          </w:p>
        </w:tc>
      </w:tr>
      <w:tr w:rsidR="00FD5D9D" w:rsidRPr="00CA00FF" w14:paraId="7049EFF1" w14:textId="4ED640C3"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2DD0AED6" w14:textId="77777777" w:rsidR="00FD5D9D" w:rsidRPr="00CA00FF" w:rsidRDefault="00FD5D9D" w:rsidP="00CA00FF"/>
        </w:tc>
        <w:tc>
          <w:tcPr>
            <w:tcW w:w="3910" w:type="dxa"/>
            <w:noWrap/>
            <w:hideMark/>
          </w:tcPr>
          <w:p w14:paraId="3A913924" w14:textId="49A9AB44"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rsidRPr="00CA00FF">
              <w:t xml:space="preserve">p.       References which </w:t>
            </w:r>
            <w:proofErr w:type="gramStart"/>
            <w:r w:rsidRPr="00CA00FF">
              <w:t>don’t</w:t>
            </w:r>
            <w:proofErr w:type="gramEnd"/>
            <w:r w:rsidRPr="00CA00FF">
              <w:t xml:space="preserve"> exist, are incorrect</w:t>
            </w:r>
            <w:r w:rsidR="007555E1">
              <w:t>,</w:t>
            </w:r>
            <w:r w:rsidRPr="00CA00FF">
              <w:t xml:space="preserve"> </w:t>
            </w:r>
            <w:r w:rsidR="007555E1">
              <w:t xml:space="preserve">unusually </w:t>
            </w:r>
            <w:proofErr w:type="gramStart"/>
            <w:r w:rsidR="007555E1">
              <w:t>recent</w:t>
            </w:r>
            <w:proofErr w:type="gramEnd"/>
            <w:r w:rsidR="007555E1">
              <w:t xml:space="preserve"> or future dates, </w:t>
            </w:r>
            <w:proofErr w:type="gramStart"/>
            <w:r w:rsidRPr="00CA00FF">
              <w:t>don’t</w:t>
            </w:r>
            <w:proofErr w:type="gramEnd"/>
            <w:r w:rsidRPr="00CA00FF">
              <w:t xml:space="preserve"> support the point</w:t>
            </w:r>
            <w:r w:rsidR="007555E1">
              <w:t>,</w:t>
            </w:r>
            <w:r w:rsidR="00944156">
              <w:t xml:space="preserve"> or not suitable for discipline</w:t>
            </w:r>
          </w:p>
        </w:tc>
        <w:tc>
          <w:tcPr>
            <w:tcW w:w="5812" w:type="dxa"/>
          </w:tcPr>
          <w:p w14:paraId="27D7E09E" w14:textId="5B384F8F"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Poor referencing skills</w:t>
            </w:r>
            <w:r w:rsidR="008B5687">
              <w:t>; executive function issues;</w:t>
            </w:r>
          </w:p>
        </w:tc>
        <w:tc>
          <w:tcPr>
            <w:tcW w:w="1558" w:type="dxa"/>
            <w:shd w:val="clear" w:color="auto" w:fill="F8917C"/>
          </w:tcPr>
          <w:p w14:paraId="422E6929" w14:textId="2491E74A" w:rsidR="00FD5D9D" w:rsidRPr="00CA00FF" w:rsidRDefault="00FD5D9D" w:rsidP="00CA00FF">
            <w:pPr>
              <w:cnfStyle w:val="000000100000" w:firstRow="0" w:lastRow="0" w:firstColumn="0" w:lastColumn="0" w:oddVBand="0" w:evenVBand="0" w:oddHBand="1" w:evenHBand="0" w:firstRowFirstColumn="0" w:firstRowLastColumn="0" w:lastRowFirstColumn="0" w:lastRowLastColumn="0"/>
            </w:pPr>
            <w:r>
              <w:t>High</w:t>
            </w:r>
          </w:p>
        </w:tc>
        <w:tc>
          <w:tcPr>
            <w:tcW w:w="1181" w:type="dxa"/>
            <w:tcBorders>
              <w:right w:val="single" w:sz="4" w:space="0" w:color="auto"/>
            </w:tcBorders>
          </w:tcPr>
          <w:p w14:paraId="0C7F69FC" w14:textId="77777777" w:rsidR="00FD5D9D" w:rsidRDefault="00FD5D9D" w:rsidP="00CA00FF">
            <w:pPr>
              <w:cnfStyle w:val="000000100000" w:firstRow="0" w:lastRow="0" w:firstColumn="0" w:lastColumn="0" w:oddVBand="0" w:evenVBand="0" w:oddHBand="1" w:evenHBand="0" w:firstRowFirstColumn="0" w:firstRowLastColumn="0" w:lastRowFirstColumn="0" w:lastRowLastColumn="0"/>
            </w:pPr>
          </w:p>
        </w:tc>
      </w:tr>
      <w:tr w:rsidR="00FD5D9D" w:rsidRPr="00CA00FF" w14:paraId="57BAA341" w14:textId="5C61380F"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07EFF0D3" w14:textId="77777777" w:rsidR="00FD5D9D" w:rsidRPr="00CA00FF" w:rsidRDefault="00FD5D9D" w:rsidP="00CA00FF"/>
        </w:tc>
        <w:tc>
          <w:tcPr>
            <w:tcW w:w="3910" w:type="dxa"/>
            <w:noWrap/>
            <w:hideMark/>
          </w:tcPr>
          <w:p w14:paraId="5F86F6E5" w14:textId="7DE6524B"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rsidRPr="00CA00FF">
              <w:t xml:space="preserve">q.       Journal titles which </w:t>
            </w:r>
            <w:proofErr w:type="gramStart"/>
            <w:r w:rsidRPr="00CA00FF">
              <w:t>don’t</w:t>
            </w:r>
            <w:proofErr w:type="gramEnd"/>
            <w:r w:rsidRPr="00CA00FF">
              <w:t xml:space="preserve"> exist</w:t>
            </w:r>
          </w:p>
        </w:tc>
        <w:tc>
          <w:tcPr>
            <w:tcW w:w="5812" w:type="dxa"/>
          </w:tcPr>
          <w:p w14:paraId="3BAAAA30" w14:textId="5253E42B"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Poor referencing skills</w:t>
            </w:r>
            <w:r w:rsidR="006268BC">
              <w:t>; executive function issues;</w:t>
            </w:r>
          </w:p>
        </w:tc>
        <w:tc>
          <w:tcPr>
            <w:tcW w:w="1558" w:type="dxa"/>
            <w:shd w:val="clear" w:color="auto" w:fill="F8917C"/>
          </w:tcPr>
          <w:p w14:paraId="2BDF3BAD" w14:textId="34F9C06D" w:rsidR="00FD5D9D" w:rsidRPr="00CA00FF" w:rsidRDefault="00FD5D9D" w:rsidP="00CA00FF">
            <w:pPr>
              <w:cnfStyle w:val="000000000000" w:firstRow="0" w:lastRow="0" w:firstColumn="0" w:lastColumn="0" w:oddVBand="0" w:evenVBand="0" w:oddHBand="0" w:evenHBand="0" w:firstRowFirstColumn="0" w:firstRowLastColumn="0" w:lastRowFirstColumn="0" w:lastRowLastColumn="0"/>
            </w:pPr>
            <w:r>
              <w:t>High</w:t>
            </w:r>
          </w:p>
        </w:tc>
        <w:tc>
          <w:tcPr>
            <w:tcW w:w="1181" w:type="dxa"/>
            <w:tcBorders>
              <w:right w:val="single" w:sz="4" w:space="0" w:color="auto"/>
            </w:tcBorders>
          </w:tcPr>
          <w:p w14:paraId="18B07483" w14:textId="77777777" w:rsidR="00FD5D9D" w:rsidRDefault="00FD5D9D" w:rsidP="00CA00FF">
            <w:pPr>
              <w:cnfStyle w:val="000000000000" w:firstRow="0" w:lastRow="0" w:firstColumn="0" w:lastColumn="0" w:oddVBand="0" w:evenVBand="0" w:oddHBand="0" w:evenHBand="0" w:firstRowFirstColumn="0" w:firstRowLastColumn="0" w:lastRowFirstColumn="0" w:lastRowLastColumn="0"/>
            </w:pPr>
          </w:p>
        </w:tc>
      </w:tr>
      <w:tr w:rsidR="003003AF" w:rsidRPr="00CA00FF" w14:paraId="45D95EC4" w14:textId="77777777"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1E371FC3" w14:textId="77777777" w:rsidR="003003AF" w:rsidRPr="00CA00FF" w:rsidRDefault="003003AF" w:rsidP="003003AF"/>
        </w:tc>
        <w:tc>
          <w:tcPr>
            <w:tcW w:w="3910" w:type="dxa"/>
            <w:noWrap/>
          </w:tcPr>
          <w:p w14:paraId="43CA38D5" w14:textId="1F4A5193"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rsidRPr="00CA00FF">
              <w:t>r.         Mixed reference styles</w:t>
            </w:r>
          </w:p>
        </w:tc>
        <w:tc>
          <w:tcPr>
            <w:tcW w:w="5812" w:type="dxa"/>
          </w:tcPr>
          <w:p w14:paraId="3FF317AC" w14:textId="0128366B" w:rsidR="003003AF" w:rsidRDefault="003003AF" w:rsidP="003003AF">
            <w:pPr>
              <w:cnfStyle w:val="000000100000" w:firstRow="0" w:lastRow="0" w:firstColumn="0" w:lastColumn="0" w:oddVBand="0" w:evenVBand="0" w:oddHBand="1" w:evenHBand="0" w:firstRowFirstColumn="0" w:firstRowLastColumn="0" w:lastRowFirstColumn="0" w:lastRowLastColumn="0"/>
            </w:pPr>
            <w:r>
              <w:t>Poor referencing or proof-reading skills</w:t>
            </w:r>
          </w:p>
        </w:tc>
        <w:tc>
          <w:tcPr>
            <w:tcW w:w="1558" w:type="dxa"/>
            <w:shd w:val="clear" w:color="auto" w:fill="F6C5AC" w:themeFill="accent2" w:themeFillTint="66"/>
          </w:tcPr>
          <w:p w14:paraId="6BE00895" w14:textId="7EBC5B51" w:rsidR="003003AF" w:rsidRDefault="003003AF" w:rsidP="003003AF">
            <w:pPr>
              <w:cnfStyle w:val="000000100000" w:firstRow="0" w:lastRow="0" w:firstColumn="0" w:lastColumn="0" w:oddVBand="0" w:evenVBand="0" w:oddHBand="1" w:evenHBand="0" w:firstRowFirstColumn="0" w:firstRowLastColumn="0" w:lastRowFirstColumn="0" w:lastRowLastColumn="0"/>
            </w:pPr>
            <w:r>
              <w:t>Mid</w:t>
            </w:r>
          </w:p>
        </w:tc>
        <w:tc>
          <w:tcPr>
            <w:tcW w:w="1181" w:type="dxa"/>
            <w:tcBorders>
              <w:right w:val="single" w:sz="4" w:space="0" w:color="auto"/>
            </w:tcBorders>
          </w:tcPr>
          <w:p w14:paraId="0CB639F0" w14:textId="77777777" w:rsidR="003003AF" w:rsidRDefault="003003AF" w:rsidP="003003AF">
            <w:pPr>
              <w:cnfStyle w:val="000000100000" w:firstRow="0" w:lastRow="0" w:firstColumn="0" w:lastColumn="0" w:oddVBand="0" w:evenVBand="0" w:oddHBand="1" w:evenHBand="0" w:firstRowFirstColumn="0" w:firstRowLastColumn="0" w:lastRowFirstColumn="0" w:lastRowLastColumn="0"/>
            </w:pPr>
          </w:p>
        </w:tc>
      </w:tr>
      <w:tr w:rsidR="003003AF" w:rsidRPr="00CA00FF" w14:paraId="17B1D1E4" w14:textId="0FF0BAC5"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4FB7E76D" w14:textId="77777777" w:rsidR="003003AF" w:rsidRPr="00CA00FF" w:rsidRDefault="003003AF" w:rsidP="003003AF"/>
        </w:tc>
        <w:tc>
          <w:tcPr>
            <w:tcW w:w="3910" w:type="dxa"/>
            <w:noWrap/>
          </w:tcPr>
          <w:p w14:paraId="2E15DC51" w14:textId="3C9C766E"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t xml:space="preserve">Possible </w:t>
            </w:r>
            <w:r w:rsidR="00534F79">
              <w:t>ghost-writing</w:t>
            </w:r>
            <w:r>
              <w:t xml:space="preserve"> indicators, including third-party contact or unusual Turnitin </w:t>
            </w:r>
            <w:r w:rsidR="00740CFE">
              <w:t xml:space="preserve">matches e.g. </w:t>
            </w:r>
            <w:proofErr w:type="gramStart"/>
            <w:r w:rsidR="00740CFE">
              <w:t>many</w:t>
            </w:r>
            <w:proofErr w:type="gramEnd"/>
            <w:r w:rsidR="00740CFE">
              <w:t xml:space="preserve"> small matches</w:t>
            </w:r>
          </w:p>
        </w:tc>
        <w:tc>
          <w:tcPr>
            <w:tcW w:w="5812" w:type="dxa"/>
          </w:tcPr>
          <w:p w14:paraId="01FE59A4" w14:textId="73B2CDC7" w:rsidR="003003AF" w:rsidRPr="00CA00FF" w:rsidRDefault="00F8410F" w:rsidP="003003AF">
            <w:pPr>
              <w:cnfStyle w:val="000000000000" w:firstRow="0" w:lastRow="0" w:firstColumn="0" w:lastColumn="0" w:oddVBand="0" w:evenVBand="0" w:oddHBand="0" w:evenHBand="0" w:firstRowFirstColumn="0" w:firstRowLastColumn="0" w:lastRowFirstColumn="0" w:lastRowLastColumn="0"/>
            </w:pPr>
            <w:r>
              <w:t xml:space="preserve"> Poor proof-reading skills; le</w:t>
            </w:r>
            <w:r w:rsidR="00EB46E8">
              <w:t xml:space="preserve">gitimate </w:t>
            </w:r>
            <w:r w:rsidR="00534F79">
              <w:t>reuse</w:t>
            </w:r>
            <w:r w:rsidR="00EB46E8">
              <w:t xml:space="preserve"> of common phrasing/boilerplate wording/standard definitions.</w:t>
            </w:r>
          </w:p>
        </w:tc>
        <w:tc>
          <w:tcPr>
            <w:tcW w:w="1558" w:type="dxa"/>
            <w:shd w:val="clear" w:color="auto" w:fill="F6C5AC" w:themeFill="accent2" w:themeFillTint="66"/>
          </w:tcPr>
          <w:p w14:paraId="35C411D4" w14:textId="5E5856CE"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p>
        </w:tc>
        <w:tc>
          <w:tcPr>
            <w:tcW w:w="1181" w:type="dxa"/>
            <w:tcBorders>
              <w:right w:val="single" w:sz="4" w:space="0" w:color="auto"/>
            </w:tcBorders>
          </w:tcPr>
          <w:p w14:paraId="2139BF0E" w14:textId="77777777" w:rsidR="003003AF" w:rsidRDefault="003003AF" w:rsidP="003003AF">
            <w:pPr>
              <w:cnfStyle w:val="000000000000" w:firstRow="0" w:lastRow="0" w:firstColumn="0" w:lastColumn="0" w:oddVBand="0" w:evenVBand="0" w:oddHBand="0" w:evenHBand="0" w:firstRowFirstColumn="0" w:firstRowLastColumn="0" w:lastRowFirstColumn="0" w:lastRowLastColumn="0"/>
            </w:pPr>
          </w:p>
        </w:tc>
      </w:tr>
      <w:tr w:rsidR="003003AF" w:rsidRPr="00CA00FF" w14:paraId="23E7A017" w14:textId="36509081"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val="restart"/>
            <w:tcBorders>
              <w:left w:val="single" w:sz="4" w:space="0" w:color="auto"/>
            </w:tcBorders>
          </w:tcPr>
          <w:p w14:paraId="2C839E22" w14:textId="7E07158B" w:rsidR="003003AF" w:rsidRPr="00CA00FF" w:rsidRDefault="003003AF" w:rsidP="003003AF">
            <w:r w:rsidRPr="00CA00FF">
              <w:t xml:space="preserve">3.       </w:t>
            </w:r>
            <w:r>
              <w:t>F</w:t>
            </w:r>
            <w:r w:rsidRPr="00CA00FF">
              <w:t>ile</w:t>
            </w:r>
            <w:r>
              <w:t>(</w:t>
            </w:r>
            <w:r w:rsidRPr="00CA00FF">
              <w:t>s</w:t>
            </w:r>
            <w:r>
              <w:t>)</w:t>
            </w:r>
            <w:r w:rsidRPr="00CA00FF">
              <w:t xml:space="preserve"> </w:t>
            </w:r>
            <w:r>
              <w:t xml:space="preserve">or online submission </w:t>
            </w:r>
            <w:r w:rsidRPr="00CA00FF">
              <w:t>properties:</w:t>
            </w:r>
          </w:p>
        </w:tc>
        <w:tc>
          <w:tcPr>
            <w:tcW w:w="3910" w:type="dxa"/>
            <w:noWrap/>
            <w:hideMark/>
          </w:tcPr>
          <w:p w14:paraId="38EE2AAA" w14:textId="70D2673C"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rsidRPr="00CA00FF">
              <w:t>a.       A Word document or PDF’s properties indicate the student is not the original author</w:t>
            </w:r>
            <w:r>
              <w:t xml:space="preserve"> or authorship has </w:t>
            </w:r>
            <w:proofErr w:type="gramStart"/>
            <w:r>
              <w:t>been wiped</w:t>
            </w:r>
            <w:proofErr w:type="gramEnd"/>
            <w:r>
              <w:t xml:space="preserve"> or disabled e.g. author field empty or another name or ID</w:t>
            </w:r>
          </w:p>
        </w:tc>
        <w:tc>
          <w:tcPr>
            <w:tcW w:w="5812" w:type="dxa"/>
          </w:tcPr>
          <w:p w14:paraId="0AFFC7C1" w14:textId="4E8D7AAE"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t>Working from a template or exported from software</w:t>
            </w:r>
            <w:r w:rsidR="00D057D8">
              <w:t>; metadate reset when exported or renamed</w:t>
            </w:r>
            <w:r w:rsidR="005C776F">
              <w:t>; work completed offline/on paper</w:t>
            </w:r>
          </w:p>
        </w:tc>
        <w:tc>
          <w:tcPr>
            <w:tcW w:w="1558" w:type="dxa"/>
            <w:shd w:val="clear" w:color="auto" w:fill="F8917C"/>
          </w:tcPr>
          <w:p w14:paraId="715AC891" w14:textId="37AA71CB"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t>High</w:t>
            </w:r>
          </w:p>
        </w:tc>
        <w:tc>
          <w:tcPr>
            <w:tcW w:w="1181" w:type="dxa"/>
            <w:tcBorders>
              <w:right w:val="single" w:sz="4" w:space="0" w:color="auto"/>
            </w:tcBorders>
          </w:tcPr>
          <w:p w14:paraId="4BC46EE4" w14:textId="77777777"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p>
        </w:tc>
      </w:tr>
      <w:tr w:rsidR="003003AF" w:rsidRPr="00CA00FF" w14:paraId="68C3DFB2" w14:textId="7A763A54"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23EC3A12" w14:textId="77777777" w:rsidR="003003AF" w:rsidRPr="00CA00FF" w:rsidRDefault="003003AF" w:rsidP="003003AF"/>
        </w:tc>
        <w:tc>
          <w:tcPr>
            <w:tcW w:w="3910" w:type="dxa"/>
            <w:noWrap/>
            <w:hideMark/>
          </w:tcPr>
          <w:p w14:paraId="07F54E27" w14:textId="3900F092"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rsidRPr="00CA00FF">
              <w:t xml:space="preserve">b.       The date the file </w:t>
            </w:r>
            <w:proofErr w:type="gramStart"/>
            <w:r w:rsidRPr="00CA00FF">
              <w:t>was created</w:t>
            </w:r>
            <w:proofErr w:type="gramEnd"/>
            <w:r w:rsidRPr="00CA00FF">
              <w:t xml:space="preserve"> was close to the submission time</w:t>
            </w:r>
            <w:r>
              <w:t xml:space="preserve">, </w:t>
            </w:r>
            <w:r>
              <w:lastRenderedPageBreak/>
              <w:t>or total editing time in history is implausible</w:t>
            </w:r>
          </w:p>
        </w:tc>
        <w:tc>
          <w:tcPr>
            <w:tcW w:w="5812" w:type="dxa"/>
          </w:tcPr>
          <w:p w14:paraId="6F831317" w14:textId="09122AD5"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lastRenderedPageBreak/>
              <w:t>Main work completed in another file or software before copying into document</w:t>
            </w:r>
          </w:p>
        </w:tc>
        <w:tc>
          <w:tcPr>
            <w:tcW w:w="1558" w:type="dxa"/>
            <w:shd w:val="clear" w:color="auto" w:fill="F8917C"/>
          </w:tcPr>
          <w:p w14:paraId="0DFC63F6" w14:textId="5DCCAC1B"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t>High</w:t>
            </w:r>
          </w:p>
        </w:tc>
        <w:tc>
          <w:tcPr>
            <w:tcW w:w="1181" w:type="dxa"/>
            <w:tcBorders>
              <w:right w:val="single" w:sz="4" w:space="0" w:color="auto"/>
            </w:tcBorders>
          </w:tcPr>
          <w:p w14:paraId="24A8A8CB" w14:textId="77777777"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p>
        </w:tc>
      </w:tr>
      <w:tr w:rsidR="003003AF" w:rsidRPr="00CA00FF" w14:paraId="2C18374E" w14:textId="77777777"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3E5F9DD7" w14:textId="77777777" w:rsidR="003003AF" w:rsidRPr="00CA00FF" w:rsidRDefault="003003AF" w:rsidP="003003AF"/>
        </w:tc>
        <w:tc>
          <w:tcPr>
            <w:tcW w:w="3910" w:type="dxa"/>
            <w:noWrap/>
          </w:tcPr>
          <w:p w14:paraId="75372728" w14:textId="4CC6D386"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t xml:space="preserve">c. Quiz answer timeline </w:t>
            </w:r>
            <w:r w:rsidR="00534F79">
              <w:t>shows</w:t>
            </w:r>
            <w:r>
              <w:t xml:space="preserve"> long answers appearing </w:t>
            </w:r>
            <w:proofErr w:type="gramStart"/>
            <w:r>
              <w:t>almost instantly</w:t>
            </w:r>
            <w:proofErr w:type="gramEnd"/>
            <w:r>
              <w:t>.</w:t>
            </w:r>
          </w:p>
        </w:tc>
        <w:tc>
          <w:tcPr>
            <w:tcW w:w="5812" w:type="dxa"/>
          </w:tcPr>
          <w:p w14:paraId="5FE61281" w14:textId="4541FBCF" w:rsidR="003003AF" w:rsidRDefault="003003AF" w:rsidP="003003AF">
            <w:pPr>
              <w:cnfStyle w:val="000000100000" w:firstRow="0" w:lastRow="0" w:firstColumn="0" w:lastColumn="0" w:oddVBand="0" w:evenVBand="0" w:oddHBand="1" w:evenHBand="0" w:firstRowFirstColumn="0" w:firstRowLastColumn="0" w:lastRowFirstColumn="0" w:lastRowLastColumn="0"/>
            </w:pPr>
            <w:r>
              <w:t>Main work completed in another file or software before copying into Moodle</w:t>
            </w:r>
            <w:r w:rsidR="005C776F">
              <w:t xml:space="preserve">; </w:t>
            </w:r>
            <w:r w:rsidR="00340F60">
              <w:t xml:space="preserve">assistive technology, connectivity issues; </w:t>
            </w:r>
          </w:p>
        </w:tc>
        <w:tc>
          <w:tcPr>
            <w:tcW w:w="1558" w:type="dxa"/>
            <w:shd w:val="clear" w:color="auto" w:fill="F8917C"/>
          </w:tcPr>
          <w:p w14:paraId="1860CB23" w14:textId="77777777" w:rsidR="003003AF" w:rsidRDefault="003003AF" w:rsidP="003003AF">
            <w:pPr>
              <w:cnfStyle w:val="000000100000" w:firstRow="0" w:lastRow="0" w:firstColumn="0" w:lastColumn="0" w:oddVBand="0" w:evenVBand="0" w:oddHBand="1" w:evenHBand="0" w:firstRowFirstColumn="0" w:firstRowLastColumn="0" w:lastRowFirstColumn="0" w:lastRowLastColumn="0"/>
            </w:pPr>
          </w:p>
        </w:tc>
        <w:tc>
          <w:tcPr>
            <w:tcW w:w="1181" w:type="dxa"/>
            <w:tcBorders>
              <w:right w:val="single" w:sz="4" w:space="0" w:color="auto"/>
            </w:tcBorders>
          </w:tcPr>
          <w:p w14:paraId="545DC33F" w14:textId="77777777"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p>
        </w:tc>
      </w:tr>
      <w:tr w:rsidR="003003AF" w:rsidRPr="00CA00FF" w14:paraId="152BC745" w14:textId="043C978D"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057D5694" w14:textId="77777777" w:rsidR="003003AF" w:rsidRPr="00CA00FF" w:rsidRDefault="003003AF" w:rsidP="003003AF"/>
        </w:tc>
        <w:tc>
          <w:tcPr>
            <w:tcW w:w="3910" w:type="dxa"/>
            <w:noWrap/>
            <w:hideMark/>
          </w:tcPr>
          <w:p w14:paraId="3D698BFA" w14:textId="522F8E92"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rsidRPr="00CA00FF">
              <w:t>c.       No file version history</w:t>
            </w:r>
          </w:p>
        </w:tc>
        <w:tc>
          <w:tcPr>
            <w:tcW w:w="5812" w:type="dxa"/>
          </w:tcPr>
          <w:p w14:paraId="7E538EAE" w14:textId="059A06C8"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t>As above</w:t>
            </w:r>
          </w:p>
        </w:tc>
        <w:tc>
          <w:tcPr>
            <w:tcW w:w="1558" w:type="dxa"/>
            <w:shd w:val="clear" w:color="auto" w:fill="F8917C"/>
          </w:tcPr>
          <w:p w14:paraId="11A7C418" w14:textId="00D89309"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t>High</w:t>
            </w:r>
          </w:p>
        </w:tc>
        <w:tc>
          <w:tcPr>
            <w:tcW w:w="1181" w:type="dxa"/>
            <w:tcBorders>
              <w:right w:val="single" w:sz="4" w:space="0" w:color="auto"/>
            </w:tcBorders>
          </w:tcPr>
          <w:p w14:paraId="238EAC07" w14:textId="77777777"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p>
        </w:tc>
      </w:tr>
      <w:tr w:rsidR="003003AF" w:rsidRPr="00CA00FF" w14:paraId="44E79D58" w14:textId="735CBADB"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val="restart"/>
            <w:tcBorders>
              <w:left w:val="single" w:sz="4" w:space="0" w:color="auto"/>
            </w:tcBorders>
          </w:tcPr>
          <w:p w14:paraId="36E5B290" w14:textId="78750855" w:rsidR="003003AF" w:rsidRPr="00CA00FF" w:rsidRDefault="003003AF" w:rsidP="003003AF">
            <w:r w:rsidRPr="00CA00FF">
              <w:t xml:space="preserve">4.       Student’s </w:t>
            </w:r>
            <w:r>
              <w:t xml:space="preserve">usual written or verbal communication </w:t>
            </w:r>
            <w:r w:rsidRPr="00CA00FF">
              <w:t>and engagement</w:t>
            </w:r>
          </w:p>
        </w:tc>
        <w:tc>
          <w:tcPr>
            <w:tcW w:w="3910" w:type="dxa"/>
            <w:noWrap/>
          </w:tcPr>
          <w:p w14:paraId="1D2C3B32" w14:textId="4CC7AD75"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t xml:space="preserve"> Student is unable to explain key concepts, </w:t>
            </w:r>
            <w:proofErr w:type="gramStart"/>
            <w:r>
              <w:t>choices</w:t>
            </w:r>
            <w:proofErr w:type="gramEnd"/>
            <w:r>
              <w:t xml:space="preserve"> or processes in their work before or after submission</w:t>
            </w:r>
          </w:p>
        </w:tc>
        <w:tc>
          <w:tcPr>
            <w:tcW w:w="5812" w:type="dxa"/>
          </w:tcPr>
          <w:p w14:paraId="7564EC2E" w14:textId="369AFFB6"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t>Underdeveloped academic skills; executive function issues; English is additional language</w:t>
            </w:r>
          </w:p>
        </w:tc>
        <w:tc>
          <w:tcPr>
            <w:tcW w:w="1558" w:type="dxa"/>
            <w:shd w:val="clear" w:color="auto" w:fill="F8917C"/>
          </w:tcPr>
          <w:p w14:paraId="404C30A6" w14:textId="235649E2"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p>
        </w:tc>
        <w:tc>
          <w:tcPr>
            <w:tcW w:w="1181" w:type="dxa"/>
            <w:tcBorders>
              <w:right w:val="single" w:sz="4" w:space="0" w:color="auto"/>
            </w:tcBorders>
          </w:tcPr>
          <w:p w14:paraId="47794FFB" w14:textId="77777777"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p>
        </w:tc>
      </w:tr>
      <w:tr w:rsidR="003003AF" w:rsidRPr="00CA00FF" w14:paraId="12C6968A" w14:textId="77777777"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075F0CF6" w14:textId="77777777" w:rsidR="003003AF" w:rsidRPr="00CA00FF" w:rsidRDefault="003003AF" w:rsidP="003003AF"/>
        </w:tc>
        <w:tc>
          <w:tcPr>
            <w:tcW w:w="3910" w:type="dxa"/>
            <w:noWrap/>
          </w:tcPr>
          <w:p w14:paraId="6480E1FA" w14:textId="21AF102E"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rsidRPr="00CA00FF">
              <w:t xml:space="preserve">a.       Marked </w:t>
            </w:r>
            <w:r>
              <w:t>improvement</w:t>
            </w:r>
            <w:r w:rsidRPr="00CA00FF">
              <w:t xml:space="preserve"> in comparison to previously submitted work</w:t>
            </w:r>
          </w:p>
        </w:tc>
        <w:tc>
          <w:tcPr>
            <w:tcW w:w="5812" w:type="dxa"/>
          </w:tcPr>
          <w:p w14:paraId="3F6A1EE5" w14:textId="540C8136" w:rsidR="003003AF" w:rsidRPr="00525C19" w:rsidRDefault="003003AF" w:rsidP="003003AF">
            <w:pPr>
              <w:cnfStyle w:val="000000000000" w:firstRow="0" w:lastRow="0" w:firstColumn="0" w:lastColumn="0" w:oddVBand="0" w:evenVBand="0" w:oddHBand="0" w:evenHBand="0" w:firstRowFirstColumn="0" w:firstRowLastColumn="0" w:lastRowFirstColumn="0" w:lastRowLastColumn="0"/>
            </w:pPr>
            <w:r w:rsidRPr="00525C19">
              <w:t>Student effort and developed skills</w:t>
            </w:r>
            <w:r>
              <w:t xml:space="preserve"> since previous assessments </w:t>
            </w:r>
          </w:p>
        </w:tc>
        <w:tc>
          <w:tcPr>
            <w:tcW w:w="1558" w:type="dxa"/>
            <w:shd w:val="clear" w:color="auto" w:fill="F8917C"/>
          </w:tcPr>
          <w:p w14:paraId="65300052" w14:textId="7EC5DFE9" w:rsidR="003003AF" w:rsidRDefault="003003AF" w:rsidP="003003AF">
            <w:pPr>
              <w:cnfStyle w:val="000000000000" w:firstRow="0" w:lastRow="0" w:firstColumn="0" w:lastColumn="0" w:oddVBand="0" w:evenVBand="0" w:oddHBand="0" w:evenHBand="0" w:firstRowFirstColumn="0" w:firstRowLastColumn="0" w:lastRowFirstColumn="0" w:lastRowLastColumn="0"/>
            </w:pPr>
            <w:r>
              <w:t>High</w:t>
            </w:r>
          </w:p>
        </w:tc>
        <w:tc>
          <w:tcPr>
            <w:tcW w:w="1181" w:type="dxa"/>
            <w:tcBorders>
              <w:right w:val="single" w:sz="4" w:space="0" w:color="auto"/>
            </w:tcBorders>
          </w:tcPr>
          <w:p w14:paraId="7D892E6A" w14:textId="77777777"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p>
        </w:tc>
      </w:tr>
      <w:tr w:rsidR="003003AF" w:rsidRPr="00CA00FF" w14:paraId="0B8C8E74" w14:textId="76C93AC4" w:rsidTr="00922BB6">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tcBorders>
          </w:tcPr>
          <w:p w14:paraId="7D206E00" w14:textId="77777777" w:rsidR="003003AF" w:rsidRPr="00CA00FF" w:rsidRDefault="003003AF" w:rsidP="003003AF"/>
        </w:tc>
        <w:tc>
          <w:tcPr>
            <w:tcW w:w="3910" w:type="dxa"/>
            <w:noWrap/>
            <w:hideMark/>
          </w:tcPr>
          <w:p w14:paraId="048C0AF2" w14:textId="4E5D5BC1"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rsidRPr="00CA00FF">
              <w:t xml:space="preserve">b.       Marked </w:t>
            </w:r>
            <w:r>
              <w:t>improvement or sophistication</w:t>
            </w:r>
            <w:r w:rsidRPr="00CA00FF">
              <w:t xml:space="preserve"> in comparison to </w:t>
            </w:r>
            <w:r>
              <w:t>emails, supervision conversations, verbal explanation, or in-</w:t>
            </w:r>
            <w:r w:rsidRPr="00CA00FF">
              <w:t>class</w:t>
            </w:r>
            <w:r>
              <w:t xml:space="preserve"> </w:t>
            </w:r>
            <w:r w:rsidRPr="00CA00FF">
              <w:t xml:space="preserve"> contributions</w:t>
            </w:r>
          </w:p>
        </w:tc>
        <w:tc>
          <w:tcPr>
            <w:tcW w:w="5812" w:type="dxa"/>
          </w:tcPr>
          <w:p w14:paraId="6772C799" w14:textId="576CD019"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rsidRPr="00525C19">
              <w:t>Student effort and developed skills</w:t>
            </w:r>
            <w:r>
              <w:t xml:space="preserve"> since classes</w:t>
            </w:r>
            <w:r w:rsidR="00340F60">
              <w:t>; anxiety</w:t>
            </w:r>
            <w:r w:rsidR="00E47B47">
              <w:t xml:space="preserve">/nerves/panic; memorisation more than understanding; </w:t>
            </w:r>
            <w:r w:rsidR="00E47B47" w:rsidRPr="00E47B47">
              <w:t>executive function issues; disability/neurodivergence</w:t>
            </w:r>
          </w:p>
        </w:tc>
        <w:tc>
          <w:tcPr>
            <w:tcW w:w="1558" w:type="dxa"/>
            <w:shd w:val="clear" w:color="auto" w:fill="F6C5AC" w:themeFill="accent2" w:themeFillTint="66"/>
          </w:tcPr>
          <w:p w14:paraId="3C9A6068" w14:textId="3000E825"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r>
              <w:t>Mid</w:t>
            </w:r>
          </w:p>
        </w:tc>
        <w:tc>
          <w:tcPr>
            <w:tcW w:w="1181" w:type="dxa"/>
            <w:tcBorders>
              <w:right w:val="single" w:sz="4" w:space="0" w:color="auto"/>
            </w:tcBorders>
          </w:tcPr>
          <w:p w14:paraId="20E06CB0" w14:textId="77777777" w:rsidR="003003AF" w:rsidRPr="00CA00FF" w:rsidRDefault="003003AF" w:rsidP="003003AF">
            <w:pPr>
              <w:cnfStyle w:val="000000100000" w:firstRow="0" w:lastRow="0" w:firstColumn="0" w:lastColumn="0" w:oddVBand="0" w:evenVBand="0" w:oddHBand="1" w:evenHBand="0" w:firstRowFirstColumn="0" w:firstRowLastColumn="0" w:lastRowFirstColumn="0" w:lastRowLastColumn="0"/>
            </w:pPr>
          </w:p>
        </w:tc>
      </w:tr>
      <w:tr w:rsidR="003003AF" w:rsidRPr="00CA00FF" w14:paraId="35EB6C5B" w14:textId="5C18F5DB" w:rsidTr="00922BB6">
        <w:trPr>
          <w:trHeight w:val="312"/>
        </w:trPr>
        <w:tc>
          <w:tcPr>
            <w:cnfStyle w:val="001000000000" w:firstRow="0" w:lastRow="0" w:firstColumn="1" w:lastColumn="0" w:oddVBand="0" w:evenVBand="0" w:oddHBand="0" w:evenHBand="0" w:firstRowFirstColumn="0" w:firstRowLastColumn="0" w:lastRowFirstColumn="0" w:lastRowLastColumn="0"/>
            <w:tcW w:w="2044" w:type="dxa"/>
            <w:vMerge/>
            <w:tcBorders>
              <w:left w:val="single" w:sz="4" w:space="0" w:color="auto"/>
              <w:bottom w:val="single" w:sz="4" w:space="0" w:color="auto"/>
            </w:tcBorders>
          </w:tcPr>
          <w:p w14:paraId="1BC6C9B3" w14:textId="77777777" w:rsidR="003003AF" w:rsidRPr="00CA00FF" w:rsidRDefault="003003AF" w:rsidP="003003AF"/>
        </w:tc>
        <w:tc>
          <w:tcPr>
            <w:tcW w:w="3910" w:type="dxa"/>
            <w:tcBorders>
              <w:bottom w:val="single" w:sz="4" w:space="0" w:color="auto"/>
            </w:tcBorders>
            <w:noWrap/>
            <w:hideMark/>
          </w:tcPr>
          <w:p w14:paraId="2A41B5E2" w14:textId="50CB213C"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rsidRPr="00CA00FF">
              <w:t>c.       High quality submission despite low in-class attendance and/or low Moodle engagement data</w:t>
            </w:r>
          </w:p>
        </w:tc>
        <w:tc>
          <w:tcPr>
            <w:tcW w:w="5812" w:type="dxa"/>
            <w:tcBorders>
              <w:bottom w:val="single" w:sz="4" w:space="0" w:color="auto"/>
            </w:tcBorders>
          </w:tcPr>
          <w:p w14:paraId="5EB9210E" w14:textId="6F629B88"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rsidRPr="00525C19">
              <w:t>Student effort and developed skills</w:t>
            </w:r>
            <w:r>
              <w:t xml:space="preserve"> outwith class and Moodle</w:t>
            </w:r>
          </w:p>
        </w:tc>
        <w:tc>
          <w:tcPr>
            <w:tcW w:w="1558" w:type="dxa"/>
            <w:tcBorders>
              <w:bottom w:val="single" w:sz="4" w:space="0" w:color="auto"/>
            </w:tcBorders>
            <w:shd w:val="clear" w:color="auto" w:fill="F6C5AC" w:themeFill="accent2" w:themeFillTint="66"/>
          </w:tcPr>
          <w:p w14:paraId="4BF0BCD2" w14:textId="0652FEF7"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r>
              <w:t>Mid</w:t>
            </w:r>
          </w:p>
        </w:tc>
        <w:tc>
          <w:tcPr>
            <w:tcW w:w="1181" w:type="dxa"/>
            <w:tcBorders>
              <w:bottom w:val="single" w:sz="4" w:space="0" w:color="auto"/>
              <w:right w:val="single" w:sz="4" w:space="0" w:color="auto"/>
            </w:tcBorders>
          </w:tcPr>
          <w:p w14:paraId="449CBC5B" w14:textId="77777777" w:rsidR="003003AF" w:rsidRPr="00CA00FF" w:rsidRDefault="003003AF" w:rsidP="003003AF">
            <w:pPr>
              <w:cnfStyle w:val="000000000000" w:firstRow="0" w:lastRow="0" w:firstColumn="0" w:lastColumn="0" w:oddVBand="0" w:evenVBand="0" w:oddHBand="0" w:evenHBand="0" w:firstRowFirstColumn="0" w:firstRowLastColumn="0" w:lastRowFirstColumn="0" w:lastRowLastColumn="0"/>
            </w:pPr>
          </w:p>
        </w:tc>
      </w:tr>
    </w:tbl>
    <w:p w14:paraId="5A12041D" w14:textId="77777777" w:rsidR="009E76C8" w:rsidRDefault="009E76C8" w:rsidP="002754F8">
      <w:pPr>
        <w:sectPr w:rsidR="009E76C8" w:rsidSect="00CF2624">
          <w:pgSz w:w="16838" w:h="11906" w:orient="landscape"/>
          <w:pgMar w:top="1440" w:right="1440" w:bottom="1440" w:left="1440" w:header="708" w:footer="708" w:gutter="0"/>
          <w:cols w:space="708"/>
          <w:docGrid w:linePitch="360"/>
        </w:sectPr>
      </w:pPr>
    </w:p>
    <w:p w14:paraId="5EC6CA01" w14:textId="3ADFF131" w:rsidR="001F524D" w:rsidRDefault="00623AD7" w:rsidP="00623AD7">
      <w:pPr>
        <w:pStyle w:val="Heading2"/>
      </w:pPr>
      <w:bookmarkStart w:id="6" w:name="_Toc225953883"/>
      <w:r>
        <w:lastRenderedPageBreak/>
        <w:t xml:space="preserve">How to </w:t>
      </w:r>
      <w:proofErr w:type="gramStart"/>
      <w:r>
        <w:t>make a decision</w:t>
      </w:r>
      <w:bookmarkEnd w:id="6"/>
      <w:proofErr w:type="gramEnd"/>
    </w:p>
    <w:p w14:paraId="2EB3A7C6" w14:textId="2CA2CBC0" w:rsidR="00623AD7" w:rsidRDefault="004534C5" w:rsidP="00AC1017">
      <w:r>
        <w:t xml:space="preserve">This is relative to the context and assessment, and requires academic judgement. </w:t>
      </w:r>
      <w:r w:rsidR="00715899">
        <w:t xml:space="preserve">Previous issues with a student’s work, </w:t>
      </w:r>
      <w:r w:rsidR="00A43D28">
        <w:t>any</w:t>
      </w:r>
      <w:r w:rsidR="00715899">
        <w:t xml:space="preserve"> learning profile</w:t>
      </w:r>
      <w:r w:rsidR="00A43D28">
        <w:t>,</w:t>
      </w:r>
      <w:r w:rsidR="00715899">
        <w:t xml:space="preserve"> and overall engagement </w:t>
      </w:r>
      <w:r w:rsidR="00A43D28">
        <w:t xml:space="preserve">should also be </w:t>
      </w:r>
      <w:proofErr w:type="gramStart"/>
      <w:r w:rsidR="00A43D28">
        <w:t>taken into account</w:t>
      </w:r>
      <w:proofErr w:type="gramEnd"/>
      <w:r w:rsidR="00A43D28">
        <w:t xml:space="preserve">. One </w:t>
      </w:r>
      <w:proofErr w:type="gramStart"/>
      <w:r w:rsidR="00740B4D">
        <w:t xml:space="preserve">very </w:t>
      </w:r>
      <w:r w:rsidR="00A43D28">
        <w:t>strong</w:t>
      </w:r>
      <w:proofErr w:type="gramEnd"/>
      <w:r w:rsidR="00A43D28">
        <w:t xml:space="preserve"> orange flag from the above list </w:t>
      </w:r>
      <w:r w:rsidR="00EB577A">
        <w:t xml:space="preserve">may be enough to </w:t>
      </w:r>
      <w:r w:rsidR="001A41C7">
        <w:t>justify further ch</w:t>
      </w:r>
      <w:r w:rsidR="00EC63EC">
        <w:t>e</w:t>
      </w:r>
      <w:r w:rsidR="001A41C7">
        <w:t xml:space="preserve">cking. </w:t>
      </w:r>
      <w:r w:rsidR="00740B4D">
        <w:t xml:space="preserve">However, a convergence of indicators across sections </w:t>
      </w:r>
      <w:r w:rsidR="006A00A6">
        <w:t xml:space="preserve">is </w:t>
      </w:r>
      <w:r w:rsidR="001A41C7">
        <w:t xml:space="preserve">usually </w:t>
      </w:r>
      <w:r w:rsidR="006A00A6">
        <w:t xml:space="preserve">more robust </w:t>
      </w:r>
      <w:r w:rsidR="001A41C7">
        <w:t xml:space="preserve">and useful than relying on one feature alone. </w:t>
      </w:r>
      <w:r w:rsidR="005A15EC">
        <w:t xml:space="preserve">Orange flags should therefore </w:t>
      </w:r>
      <w:proofErr w:type="gramStart"/>
      <w:r w:rsidR="005A15EC">
        <w:t>be considered</w:t>
      </w:r>
      <w:proofErr w:type="gramEnd"/>
      <w:r w:rsidR="005A15EC">
        <w:t xml:space="preserve"> as a pattern, not as single ‘tells</w:t>
      </w:r>
      <w:proofErr w:type="gramStart"/>
      <w:r w:rsidR="005A15EC">
        <w:t>’.</w:t>
      </w:r>
      <w:proofErr w:type="gramEnd"/>
      <w:r w:rsidR="005A15EC">
        <w:t xml:space="preserve"> </w:t>
      </w:r>
    </w:p>
    <w:p w14:paraId="284D1083" w14:textId="04E61E0F" w:rsidR="00A21EE5" w:rsidRDefault="00A21EE5" w:rsidP="00AC1017">
      <w:r>
        <w:t xml:space="preserve">Before deciding what to do next, ask: </w:t>
      </w:r>
    </w:p>
    <w:p w14:paraId="74CF6F2A" w14:textId="4DA21914" w:rsidR="00A21EE5" w:rsidRDefault="00A21EE5" w:rsidP="00A21EE5">
      <w:pPr>
        <w:pStyle w:val="ListParagraph"/>
        <w:numPr>
          <w:ilvl w:val="0"/>
          <w:numId w:val="7"/>
        </w:numPr>
      </w:pPr>
      <w:r>
        <w:t>Is there a pattern of concern across the declaration, the submission itself, file properties and the student’s usual communication or engagement?</w:t>
      </w:r>
    </w:p>
    <w:p w14:paraId="42F6A44F" w14:textId="192275E5" w:rsidR="00A21EE5" w:rsidRDefault="00A21EE5" w:rsidP="00A21EE5">
      <w:pPr>
        <w:pStyle w:val="ListParagraph"/>
        <w:numPr>
          <w:ilvl w:val="0"/>
          <w:numId w:val="7"/>
        </w:numPr>
      </w:pPr>
      <w:r>
        <w:t>Are there credible, alternative explanations other than inappropriate use of GenAI?</w:t>
      </w:r>
    </w:p>
    <w:p w14:paraId="24830D79" w14:textId="2FA819B7" w:rsidR="00A21EE5" w:rsidRDefault="00A21EE5" w:rsidP="00A21EE5">
      <w:pPr>
        <w:pStyle w:val="ListParagraph"/>
        <w:numPr>
          <w:ilvl w:val="0"/>
          <w:numId w:val="7"/>
        </w:numPr>
      </w:pPr>
      <w:r>
        <w:t>Is there concern about poor scholarship, misunderstanding, skills, un</w:t>
      </w:r>
      <w:r w:rsidR="00413D0F">
        <w:t xml:space="preserve">declared GenAI use, </w:t>
      </w:r>
      <w:proofErr w:type="gramStart"/>
      <w:r w:rsidR="00413D0F">
        <w:t xml:space="preserve">possible </w:t>
      </w:r>
      <w:r w:rsidR="00922BB6">
        <w:t>ghost-writing</w:t>
      </w:r>
      <w:proofErr w:type="gramEnd"/>
      <w:r w:rsidR="00413D0F">
        <w:t xml:space="preserve"> or something else?</w:t>
      </w:r>
    </w:p>
    <w:p w14:paraId="33DACB6D" w14:textId="55652D76" w:rsidR="00413D0F" w:rsidRDefault="00413D0F" w:rsidP="00A21EE5">
      <w:pPr>
        <w:pStyle w:val="ListParagraph"/>
        <w:numPr>
          <w:ilvl w:val="0"/>
          <w:numId w:val="7"/>
        </w:numPr>
      </w:pPr>
      <w:r>
        <w:t>Is there enough specific information to explain clearly what is causing concern?</w:t>
      </w:r>
    </w:p>
    <w:p w14:paraId="44522C3F" w14:textId="2ECA80EF" w:rsidR="00D348C6" w:rsidRDefault="00D348C6" w:rsidP="00D348C6">
      <w:r>
        <w:t xml:space="preserve">Where appropriate, focus on the student’s ability to explain the ‘why’ and ‘how’ of their work, rather than only on textual evidence. A student should be able to produce a polished submission with support, but they should be able to explain the key concepts, choices, sources, </w:t>
      </w:r>
      <w:proofErr w:type="gramStart"/>
      <w:r>
        <w:t>methods</w:t>
      </w:r>
      <w:proofErr w:type="gramEnd"/>
      <w:r>
        <w:t xml:space="preserve"> or </w:t>
      </w:r>
      <w:r w:rsidR="00922BB6">
        <w:t>processes</w:t>
      </w:r>
      <w:r>
        <w:t xml:space="preserve"> in ways that are consistent </w:t>
      </w:r>
      <w:r w:rsidR="001C1A0B">
        <w:t xml:space="preserve">in the submission. </w:t>
      </w:r>
    </w:p>
    <w:p w14:paraId="0FA5D476" w14:textId="4EA96765" w:rsidR="00B12334" w:rsidRDefault="00B12334" w:rsidP="00AC1017">
      <w:r>
        <w:t xml:space="preserve">Module leaders and markers should avoid making decisions </w:t>
      </w:r>
      <w:proofErr w:type="gramStart"/>
      <w:r>
        <w:t>on the basis of</w:t>
      </w:r>
      <w:proofErr w:type="gramEnd"/>
      <w:r>
        <w:t xml:space="preserve"> “too good to be true</w:t>
      </w:r>
      <w:proofErr w:type="gramStart"/>
      <w:r>
        <w:t>”,</w:t>
      </w:r>
      <w:proofErr w:type="gramEnd"/>
      <w:r w:rsidR="00C56805">
        <w:t xml:space="preserve"> polished language or one unusual feature alone. The purpose of the above checklist is to support judgement about whether </w:t>
      </w:r>
      <w:r w:rsidR="00A92466">
        <w:t>further</w:t>
      </w:r>
      <w:r w:rsidR="00C56805">
        <w:t xml:space="preserve"> clarification, discussion, or referral may </w:t>
      </w:r>
      <w:proofErr w:type="gramStart"/>
      <w:r w:rsidR="00C56805">
        <w:t>be needed</w:t>
      </w:r>
      <w:proofErr w:type="gramEnd"/>
      <w:r w:rsidR="00C56805">
        <w:t xml:space="preserve">. </w:t>
      </w:r>
    </w:p>
    <w:p w14:paraId="5275F3EA" w14:textId="77777777" w:rsidR="00796E5C" w:rsidRDefault="00796E5C" w:rsidP="00796E5C">
      <w:pPr>
        <w:pStyle w:val="Heading2"/>
      </w:pPr>
      <w:bookmarkStart w:id="7" w:name="_Toc225953884"/>
      <w:r>
        <w:t>Next Steps</w:t>
      </w:r>
      <w:bookmarkEnd w:id="7"/>
      <w:r>
        <w:t xml:space="preserve"> </w:t>
      </w:r>
    </w:p>
    <w:p w14:paraId="1703BCA4" w14:textId="32A25AE6" w:rsidR="000F0414" w:rsidRDefault="000F0414" w:rsidP="003A1153">
      <w:r>
        <w:t xml:space="preserve">Ensure that you refer to your school’s procedures </w:t>
      </w:r>
      <w:r w:rsidR="003A732C">
        <w:t xml:space="preserve">if you suspect a students’ work is not fully their own, as the </w:t>
      </w:r>
      <w:r w:rsidR="00C50602">
        <w:t>pre-referral</w:t>
      </w:r>
      <w:r w:rsidR="003A732C">
        <w:t xml:space="preserve"> steps may vary locally</w:t>
      </w:r>
      <w:r w:rsidR="00803BAA">
        <w:t xml:space="preserve"> and may include </w:t>
      </w:r>
      <w:r w:rsidR="00D85FB4">
        <w:t>a supportive conversation with the students as a first step</w:t>
      </w:r>
      <w:r w:rsidR="003A732C">
        <w:t xml:space="preserve">. </w:t>
      </w:r>
    </w:p>
    <w:p w14:paraId="67293972" w14:textId="5F69385E" w:rsidR="00A17018" w:rsidRDefault="00B175CE" w:rsidP="00A17018">
      <w:pPr>
        <w:pStyle w:val="ListParagraph"/>
        <w:numPr>
          <w:ilvl w:val="0"/>
          <w:numId w:val="8"/>
        </w:numPr>
      </w:pPr>
      <w:r>
        <w:t xml:space="preserve">Have a conversation with </w:t>
      </w:r>
      <w:r w:rsidR="007326AA">
        <w:t>the relevant school</w:t>
      </w:r>
      <w:r w:rsidR="003811A7">
        <w:t xml:space="preserve"> Academic Integrity Officer </w:t>
      </w:r>
      <w:r w:rsidR="00120C4F">
        <w:t xml:space="preserve">(AIO) </w:t>
      </w:r>
      <w:r w:rsidR="003811A7">
        <w:t>about your concerns and the evidence you have collected (using the checklist above as a guide as helpful).</w:t>
      </w:r>
    </w:p>
    <w:p w14:paraId="3C10872B" w14:textId="3BCD31C0" w:rsidR="00B437C2" w:rsidRDefault="00120C4F" w:rsidP="00A17018">
      <w:pPr>
        <w:pStyle w:val="ListParagraph"/>
        <w:numPr>
          <w:ilvl w:val="0"/>
          <w:numId w:val="8"/>
        </w:numPr>
      </w:pPr>
      <w:r>
        <w:t xml:space="preserve">Following this conversation, if you still suspect that </w:t>
      </w:r>
      <w:r w:rsidR="00EC0426">
        <w:t xml:space="preserve">there has been an academic integrity breach, report it formally to the AIO. </w:t>
      </w:r>
      <w:r w:rsidR="000D560D">
        <w:t xml:space="preserve">Ensure that you provide </w:t>
      </w:r>
      <w:r w:rsidR="00F14D6E">
        <w:t xml:space="preserve">evidence that is as clear </w:t>
      </w:r>
      <w:r w:rsidR="00042DF7">
        <w:t xml:space="preserve">and comprehensive </w:t>
      </w:r>
      <w:r w:rsidR="00F14D6E">
        <w:t>as possible</w:t>
      </w:r>
      <w:r w:rsidR="00042DF7">
        <w:t>.</w:t>
      </w:r>
    </w:p>
    <w:p w14:paraId="2EE054A8" w14:textId="70DE1AD9" w:rsidR="00806BD0" w:rsidRPr="00036354" w:rsidRDefault="000C4FA0" w:rsidP="003A1153">
      <w:r>
        <w:t xml:space="preserve">The </w:t>
      </w:r>
      <w:r w:rsidR="005B4290">
        <w:t xml:space="preserve">procedures for </w:t>
      </w:r>
      <w:r w:rsidR="008F29AF">
        <w:t xml:space="preserve">reporting and referral are represented in a flow chat on pages </w:t>
      </w:r>
      <w:r w:rsidR="00CC4AE1">
        <w:t xml:space="preserve">31-32 of </w:t>
      </w:r>
      <w:hyperlink r:id="rId15" w:history="1">
        <w:r w:rsidR="00CC4AE1" w:rsidRPr="00E866BD">
          <w:rPr>
            <w:rStyle w:val="Hyperlink"/>
          </w:rPr>
          <w:t>The University’s Academic Regulations: 2025-26.</w:t>
        </w:r>
      </w:hyperlink>
    </w:p>
    <w:p w14:paraId="69C1A6CA" w14:textId="3C93C2A1" w:rsidR="00AC1017" w:rsidRDefault="00AC1017" w:rsidP="00AC1017">
      <w:pPr>
        <w:ind w:left="720"/>
      </w:pPr>
      <w:r>
        <w:tab/>
      </w:r>
      <w:r>
        <w:tab/>
      </w:r>
    </w:p>
    <w:sectPr w:rsidR="00AC1017" w:rsidSect="00E86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6406" w14:textId="77777777" w:rsidR="008E045B" w:rsidRDefault="008E045B" w:rsidP="003B2490">
      <w:pPr>
        <w:spacing w:after="0" w:line="240" w:lineRule="auto"/>
      </w:pPr>
      <w:r>
        <w:separator/>
      </w:r>
    </w:p>
  </w:endnote>
  <w:endnote w:type="continuationSeparator" w:id="0">
    <w:p w14:paraId="1696A3C6" w14:textId="77777777" w:rsidR="008E045B" w:rsidRDefault="008E045B" w:rsidP="003B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12196"/>
      <w:docPartObj>
        <w:docPartGallery w:val="Page Numbers (Bottom of Page)"/>
        <w:docPartUnique/>
      </w:docPartObj>
    </w:sdtPr>
    <w:sdtEndPr>
      <w:rPr>
        <w:noProof/>
      </w:rPr>
    </w:sdtEndPr>
    <w:sdtContent>
      <w:p w14:paraId="6E4552C1" w14:textId="159C1D70" w:rsidR="006268BC" w:rsidRDefault="006268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30813" w14:textId="4A0C090B" w:rsidR="003B2490" w:rsidRDefault="006268BC">
    <w:pPr>
      <w:pStyle w:val="Footer"/>
    </w:pPr>
    <w:r>
      <w:t>DLTE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6DF3" w14:textId="77777777" w:rsidR="008E045B" w:rsidRDefault="008E045B" w:rsidP="003B2490">
      <w:pPr>
        <w:spacing w:after="0" w:line="240" w:lineRule="auto"/>
      </w:pPr>
      <w:r>
        <w:separator/>
      </w:r>
    </w:p>
  </w:footnote>
  <w:footnote w:type="continuationSeparator" w:id="0">
    <w:p w14:paraId="037713D4" w14:textId="77777777" w:rsidR="008E045B" w:rsidRDefault="008E045B" w:rsidP="003B2490">
      <w:pPr>
        <w:spacing w:after="0" w:line="240" w:lineRule="auto"/>
      </w:pPr>
      <w:r>
        <w:continuationSeparator/>
      </w:r>
    </w:p>
  </w:footnote>
  <w:footnote w:id="1">
    <w:p w14:paraId="3408E014" w14:textId="18722370" w:rsidR="00E95756" w:rsidRDefault="00E95756">
      <w:pPr>
        <w:pStyle w:val="FootnoteText"/>
      </w:pPr>
      <w:r>
        <w:rPr>
          <w:rStyle w:val="FootnoteReference"/>
        </w:rPr>
        <w:footnoteRef/>
      </w:r>
      <w:r>
        <w:t xml:space="preserve"> </w:t>
      </w:r>
      <w:hyperlink r:id="rId1" w:history="1">
        <w:r w:rsidRPr="00E95756">
          <w:rPr>
            <w:rStyle w:val="Hyperlink"/>
          </w:rPr>
          <w:t>An Evidence-Based Toolkit on Leveraging Generative AI to Support the Graduates of the Future </w:t>
        </w:r>
      </w:hyperlink>
      <w:r>
        <w:t>(QAA)</w:t>
      </w:r>
    </w:p>
  </w:footnote>
  <w:footnote w:id="2">
    <w:p w14:paraId="7B7975CB" w14:textId="645BDBB8" w:rsidR="00094195" w:rsidRDefault="00094195">
      <w:pPr>
        <w:pStyle w:val="FootnoteText"/>
      </w:pPr>
      <w:r>
        <w:rPr>
          <w:rStyle w:val="FootnoteReference"/>
        </w:rPr>
        <w:footnoteRef/>
      </w:r>
      <w:r>
        <w:t xml:space="preserve"> </w:t>
      </w:r>
      <w:hyperlink r:id="rId2" w:history="1">
        <w:r w:rsidRPr="00094195">
          <w:rPr>
            <w:rStyle w:val="Hyperlink"/>
          </w:rPr>
          <w:t>AI Detection and assessment - an update for 2025 - Artificial intelligence</w:t>
        </w:r>
      </w:hyperlink>
      <w:r>
        <w:t xml:space="preserve"> (JISC)</w:t>
      </w:r>
    </w:p>
  </w:footnote>
  <w:footnote w:id="3">
    <w:p w14:paraId="3C3412C9" w14:textId="4428B75B" w:rsidR="00A8452E" w:rsidRDefault="00A8452E">
      <w:pPr>
        <w:pStyle w:val="FootnoteText"/>
      </w:pPr>
      <w:r>
        <w:rPr>
          <w:rStyle w:val="FootnoteReference"/>
        </w:rPr>
        <w:footnoteRef/>
      </w:r>
      <w:r>
        <w:t xml:space="preserve"> </w:t>
      </w:r>
      <w:r w:rsidR="003579DD">
        <w:t>Some of these indicators are drawn from the OU’s</w:t>
      </w:r>
      <w:r w:rsidR="000440A4">
        <w:t xml:space="preserve"> report</w:t>
      </w:r>
      <w:r w:rsidR="003579DD">
        <w:t xml:space="preserve"> </w:t>
      </w:r>
      <w:hyperlink r:id="rId3" w:history="1">
        <w:r w:rsidR="003579DD" w:rsidRPr="000440A4">
          <w:rPr>
            <w:rStyle w:val="Hyperlink"/>
          </w:rPr>
          <w:t>Developing robust assessment in the light of Generative AI developments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AD44" w14:textId="1EDA74F6" w:rsidR="006268BC" w:rsidRDefault="006268BC">
    <w:pPr>
      <w:pStyle w:val="Header"/>
    </w:pPr>
    <w:r w:rsidRPr="006268BC">
      <w:t>Orange Flags</w:t>
    </w:r>
    <w:r w:rsidR="00C55592">
      <w:t xml:space="preserve"> Checklist</w:t>
    </w:r>
    <w:r w:rsidRPr="006268BC">
      <w:t xml:space="preserve"> for Gen AI in Student Work</w:t>
    </w:r>
    <w:r>
      <w:tab/>
      <w:t>v.</w:t>
    </w:r>
    <w:r w:rsidR="00922BB6">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445"/>
    <w:multiLevelType w:val="hybridMultilevel"/>
    <w:tmpl w:val="4B2C3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1301F"/>
    <w:multiLevelType w:val="hybridMultilevel"/>
    <w:tmpl w:val="A44C85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F03845"/>
    <w:multiLevelType w:val="hybridMultilevel"/>
    <w:tmpl w:val="DDF6B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154FFE"/>
    <w:multiLevelType w:val="hybridMultilevel"/>
    <w:tmpl w:val="0E6202EE"/>
    <w:lvl w:ilvl="0" w:tplc="B172E93E">
      <w:start w:val="1"/>
      <w:numFmt w:val="decimal"/>
      <w:lvlText w:val="%1."/>
      <w:lvlJc w:val="left"/>
      <w:pPr>
        <w:ind w:left="720" w:hanging="360"/>
      </w:pPr>
    </w:lvl>
    <w:lvl w:ilvl="1" w:tplc="97480C74">
      <w:start w:val="1"/>
      <w:numFmt w:val="lowerLetter"/>
      <w:lvlText w:val="%2."/>
      <w:lvlJc w:val="left"/>
      <w:pPr>
        <w:ind w:left="1440" w:hanging="360"/>
      </w:pPr>
    </w:lvl>
    <w:lvl w:ilvl="2" w:tplc="18CEEF4A">
      <w:start w:val="1"/>
      <w:numFmt w:val="lowerRoman"/>
      <w:lvlText w:val="%3."/>
      <w:lvlJc w:val="right"/>
      <w:pPr>
        <w:ind w:left="2160" w:hanging="180"/>
      </w:pPr>
    </w:lvl>
    <w:lvl w:ilvl="3" w:tplc="711222B2">
      <w:start w:val="1"/>
      <w:numFmt w:val="decimal"/>
      <w:lvlText w:val="%4."/>
      <w:lvlJc w:val="left"/>
      <w:pPr>
        <w:ind w:left="2880" w:hanging="360"/>
      </w:pPr>
    </w:lvl>
    <w:lvl w:ilvl="4" w:tplc="92A43C7A">
      <w:start w:val="1"/>
      <w:numFmt w:val="lowerLetter"/>
      <w:lvlText w:val="%5."/>
      <w:lvlJc w:val="left"/>
      <w:pPr>
        <w:ind w:left="3600" w:hanging="360"/>
      </w:pPr>
    </w:lvl>
    <w:lvl w:ilvl="5" w:tplc="5CD26318">
      <w:start w:val="1"/>
      <w:numFmt w:val="lowerRoman"/>
      <w:lvlText w:val="%6."/>
      <w:lvlJc w:val="right"/>
      <w:pPr>
        <w:ind w:left="4320" w:hanging="180"/>
      </w:pPr>
    </w:lvl>
    <w:lvl w:ilvl="6" w:tplc="1CC4EB12">
      <w:start w:val="1"/>
      <w:numFmt w:val="decimal"/>
      <w:lvlText w:val="%7."/>
      <w:lvlJc w:val="left"/>
      <w:pPr>
        <w:ind w:left="5040" w:hanging="360"/>
      </w:pPr>
    </w:lvl>
    <w:lvl w:ilvl="7" w:tplc="C9C64808">
      <w:start w:val="1"/>
      <w:numFmt w:val="lowerLetter"/>
      <w:lvlText w:val="%8."/>
      <w:lvlJc w:val="left"/>
      <w:pPr>
        <w:ind w:left="5760" w:hanging="360"/>
      </w:pPr>
    </w:lvl>
    <w:lvl w:ilvl="8" w:tplc="D62E5378">
      <w:start w:val="1"/>
      <w:numFmt w:val="lowerRoman"/>
      <w:lvlText w:val="%9."/>
      <w:lvlJc w:val="right"/>
      <w:pPr>
        <w:ind w:left="6480" w:hanging="180"/>
      </w:pPr>
    </w:lvl>
  </w:abstractNum>
  <w:abstractNum w:abstractNumId="4" w15:restartNumberingAfterBreak="0">
    <w:nsid w:val="62290182"/>
    <w:multiLevelType w:val="hybridMultilevel"/>
    <w:tmpl w:val="EB6C4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B42B7E"/>
    <w:multiLevelType w:val="hybridMultilevel"/>
    <w:tmpl w:val="8F7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D81125"/>
    <w:multiLevelType w:val="hybridMultilevel"/>
    <w:tmpl w:val="F400316C"/>
    <w:lvl w:ilvl="0" w:tplc="431A961A">
      <w:start w:val="1"/>
      <w:numFmt w:val="decimal"/>
      <w:lvlText w:val="%1."/>
      <w:lvlJc w:val="left"/>
      <w:pPr>
        <w:ind w:left="360" w:hanging="360"/>
      </w:pPr>
    </w:lvl>
    <w:lvl w:ilvl="1" w:tplc="C7D0EB5C">
      <w:start w:val="1"/>
      <w:numFmt w:val="lowerLetter"/>
      <w:lvlText w:val="%2."/>
      <w:lvlJc w:val="left"/>
      <w:pPr>
        <w:ind w:left="1080" w:hanging="360"/>
      </w:pPr>
    </w:lvl>
    <w:lvl w:ilvl="2" w:tplc="E37A693A" w:tentative="1">
      <w:start w:val="1"/>
      <w:numFmt w:val="lowerRoman"/>
      <w:lvlText w:val="%3."/>
      <w:lvlJc w:val="right"/>
      <w:pPr>
        <w:ind w:left="1800" w:hanging="180"/>
      </w:pPr>
    </w:lvl>
    <w:lvl w:ilvl="3" w:tplc="3DA8B7F6" w:tentative="1">
      <w:start w:val="1"/>
      <w:numFmt w:val="decimal"/>
      <w:lvlText w:val="%4."/>
      <w:lvlJc w:val="left"/>
      <w:pPr>
        <w:ind w:left="2520" w:hanging="360"/>
      </w:pPr>
    </w:lvl>
    <w:lvl w:ilvl="4" w:tplc="E86ACA86" w:tentative="1">
      <w:start w:val="1"/>
      <w:numFmt w:val="lowerLetter"/>
      <w:lvlText w:val="%5."/>
      <w:lvlJc w:val="left"/>
      <w:pPr>
        <w:ind w:left="3240" w:hanging="360"/>
      </w:pPr>
    </w:lvl>
    <w:lvl w:ilvl="5" w:tplc="273A585A" w:tentative="1">
      <w:start w:val="1"/>
      <w:numFmt w:val="lowerRoman"/>
      <w:lvlText w:val="%6."/>
      <w:lvlJc w:val="right"/>
      <w:pPr>
        <w:ind w:left="3960" w:hanging="180"/>
      </w:pPr>
    </w:lvl>
    <w:lvl w:ilvl="6" w:tplc="F83CB5C0" w:tentative="1">
      <w:start w:val="1"/>
      <w:numFmt w:val="decimal"/>
      <w:lvlText w:val="%7."/>
      <w:lvlJc w:val="left"/>
      <w:pPr>
        <w:ind w:left="4680" w:hanging="360"/>
      </w:pPr>
    </w:lvl>
    <w:lvl w:ilvl="7" w:tplc="297CD912" w:tentative="1">
      <w:start w:val="1"/>
      <w:numFmt w:val="lowerLetter"/>
      <w:lvlText w:val="%8."/>
      <w:lvlJc w:val="left"/>
      <w:pPr>
        <w:ind w:left="5400" w:hanging="360"/>
      </w:pPr>
    </w:lvl>
    <w:lvl w:ilvl="8" w:tplc="4228547A" w:tentative="1">
      <w:start w:val="1"/>
      <w:numFmt w:val="lowerRoman"/>
      <w:lvlText w:val="%9."/>
      <w:lvlJc w:val="right"/>
      <w:pPr>
        <w:ind w:left="6120" w:hanging="180"/>
      </w:pPr>
    </w:lvl>
  </w:abstractNum>
  <w:abstractNum w:abstractNumId="7" w15:restartNumberingAfterBreak="0">
    <w:nsid w:val="77607B55"/>
    <w:multiLevelType w:val="hybridMultilevel"/>
    <w:tmpl w:val="9A508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19858">
    <w:abstractNumId w:val="4"/>
  </w:num>
  <w:num w:numId="2" w16cid:durableId="1338263960">
    <w:abstractNumId w:val="1"/>
  </w:num>
  <w:num w:numId="3" w16cid:durableId="2013600057">
    <w:abstractNumId w:val="2"/>
  </w:num>
  <w:num w:numId="4" w16cid:durableId="168525428">
    <w:abstractNumId w:val="0"/>
  </w:num>
  <w:num w:numId="5" w16cid:durableId="1832720945">
    <w:abstractNumId w:val="6"/>
  </w:num>
  <w:num w:numId="6" w16cid:durableId="1996835040">
    <w:abstractNumId w:val="3"/>
  </w:num>
  <w:num w:numId="7" w16cid:durableId="1439527398">
    <w:abstractNumId w:val="5"/>
  </w:num>
  <w:num w:numId="8" w16cid:durableId="146978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AC"/>
    <w:rsid w:val="00007EAE"/>
    <w:rsid w:val="000126AF"/>
    <w:rsid w:val="00016A76"/>
    <w:rsid w:val="00020E00"/>
    <w:rsid w:val="00025C97"/>
    <w:rsid w:val="00032DC0"/>
    <w:rsid w:val="000361FA"/>
    <w:rsid w:val="00036354"/>
    <w:rsid w:val="00042DF7"/>
    <w:rsid w:val="000440A4"/>
    <w:rsid w:val="000477CF"/>
    <w:rsid w:val="00047EEF"/>
    <w:rsid w:val="00053847"/>
    <w:rsid w:val="00054B74"/>
    <w:rsid w:val="00057FB7"/>
    <w:rsid w:val="00063705"/>
    <w:rsid w:val="0006489D"/>
    <w:rsid w:val="000702E2"/>
    <w:rsid w:val="000706AD"/>
    <w:rsid w:val="0008006E"/>
    <w:rsid w:val="00094195"/>
    <w:rsid w:val="000B2103"/>
    <w:rsid w:val="000B4AB8"/>
    <w:rsid w:val="000C2F0D"/>
    <w:rsid w:val="000C33AF"/>
    <w:rsid w:val="000C4FA0"/>
    <w:rsid w:val="000C6114"/>
    <w:rsid w:val="000D3A19"/>
    <w:rsid w:val="000D560D"/>
    <w:rsid w:val="000D7DBD"/>
    <w:rsid w:val="000E408A"/>
    <w:rsid w:val="000F0414"/>
    <w:rsid w:val="001064DF"/>
    <w:rsid w:val="00112FEC"/>
    <w:rsid w:val="00114C73"/>
    <w:rsid w:val="00115EAB"/>
    <w:rsid w:val="00120C4F"/>
    <w:rsid w:val="001225C0"/>
    <w:rsid w:val="0012283A"/>
    <w:rsid w:val="0012404A"/>
    <w:rsid w:val="00126C63"/>
    <w:rsid w:val="00127CF5"/>
    <w:rsid w:val="00130AE7"/>
    <w:rsid w:val="00136005"/>
    <w:rsid w:val="00137086"/>
    <w:rsid w:val="00137FE4"/>
    <w:rsid w:val="001406C8"/>
    <w:rsid w:val="00142D53"/>
    <w:rsid w:val="00146D65"/>
    <w:rsid w:val="0015261E"/>
    <w:rsid w:val="00156BCD"/>
    <w:rsid w:val="00165B6F"/>
    <w:rsid w:val="001717B9"/>
    <w:rsid w:val="0018098F"/>
    <w:rsid w:val="001809A2"/>
    <w:rsid w:val="00181F19"/>
    <w:rsid w:val="0018485A"/>
    <w:rsid w:val="001857EE"/>
    <w:rsid w:val="00185E13"/>
    <w:rsid w:val="00190D00"/>
    <w:rsid w:val="00196B0F"/>
    <w:rsid w:val="00196D18"/>
    <w:rsid w:val="00197499"/>
    <w:rsid w:val="00197C58"/>
    <w:rsid w:val="001A3D25"/>
    <w:rsid w:val="001A41C7"/>
    <w:rsid w:val="001A41EF"/>
    <w:rsid w:val="001A4339"/>
    <w:rsid w:val="001A44D7"/>
    <w:rsid w:val="001B2D66"/>
    <w:rsid w:val="001B4676"/>
    <w:rsid w:val="001B6BB6"/>
    <w:rsid w:val="001B6C7B"/>
    <w:rsid w:val="001C1A0B"/>
    <w:rsid w:val="001D11B8"/>
    <w:rsid w:val="001D774F"/>
    <w:rsid w:val="001E4544"/>
    <w:rsid w:val="001F524D"/>
    <w:rsid w:val="0020140C"/>
    <w:rsid w:val="00202F24"/>
    <w:rsid w:val="00214B38"/>
    <w:rsid w:val="00224553"/>
    <w:rsid w:val="00233D84"/>
    <w:rsid w:val="002357F8"/>
    <w:rsid w:val="00235C8F"/>
    <w:rsid w:val="00240242"/>
    <w:rsid w:val="00247D75"/>
    <w:rsid w:val="002530D8"/>
    <w:rsid w:val="002536D9"/>
    <w:rsid w:val="0025441F"/>
    <w:rsid w:val="00257A37"/>
    <w:rsid w:val="0026343C"/>
    <w:rsid w:val="002636E0"/>
    <w:rsid w:val="002655FE"/>
    <w:rsid w:val="002679E8"/>
    <w:rsid w:val="00267F81"/>
    <w:rsid w:val="00275186"/>
    <w:rsid w:val="002754F8"/>
    <w:rsid w:val="00284B19"/>
    <w:rsid w:val="002974CF"/>
    <w:rsid w:val="002B276A"/>
    <w:rsid w:val="002C051C"/>
    <w:rsid w:val="002C2C69"/>
    <w:rsid w:val="002C5157"/>
    <w:rsid w:val="002C7D14"/>
    <w:rsid w:val="002D053B"/>
    <w:rsid w:val="002D0678"/>
    <w:rsid w:val="002D214B"/>
    <w:rsid w:val="002D7159"/>
    <w:rsid w:val="002E0E44"/>
    <w:rsid w:val="002E200D"/>
    <w:rsid w:val="002E3063"/>
    <w:rsid w:val="002E343B"/>
    <w:rsid w:val="002E4103"/>
    <w:rsid w:val="002E4DFA"/>
    <w:rsid w:val="002E7190"/>
    <w:rsid w:val="002F14FF"/>
    <w:rsid w:val="002F4B40"/>
    <w:rsid w:val="003003AF"/>
    <w:rsid w:val="0030479A"/>
    <w:rsid w:val="00305DF6"/>
    <w:rsid w:val="00305F00"/>
    <w:rsid w:val="00311A31"/>
    <w:rsid w:val="003125B5"/>
    <w:rsid w:val="00317121"/>
    <w:rsid w:val="003178B7"/>
    <w:rsid w:val="00317D3D"/>
    <w:rsid w:val="00317F97"/>
    <w:rsid w:val="003201A4"/>
    <w:rsid w:val="00320C42"/>
    <w:rsid w:val="00327FDE"/>
    <w:rsid w:val="0033623A"/>
    <w:rsid w:val="00340F60"/>
    <w:rsid w:val="003516DE"/>
    <w:rsid w:val="00352B6C"/>
    <w:rsid w:val="003572BA"/>
    <w:rsid w:val="0035786A"/>
    <w:rsid w:val="003579DD"/>
    <w:rsid w:val="003603CB"/>
    <w:rsid w:val="0036384A"/>
    <w:rsid w:val="00371717"/>
    <w:rsid w:val="003811A7"/>
    <w:rsid w:val="00385931"/>
    <w:rsid w:val="00387AA4"/>
    <w:rsid w:val="0039030A"/>
    <w:rsid w:val="00393F48"/>
    <w:rsid w:val="003962FA"/>
    <w:rsid w:val="003A1153"/>
    <w:rsid w:val="003A732C"/>
    <w:rsid w:val="003B2490"/>
    <w:rsid w:val="003C2DF9"/>
    <w:rsid w:val="003D4603"/>
    <w:rsid w:val="003E11D7"/>
    <w:rsid w:val="003E1A08"/>
    <w:rsid w:val="003F0B7E"/>
    <w:rsid w:val="003F170C"/>
    <w:rsid w:val="00403BD6"/>
    <w:rsid w:val="00404447"/>
    <w:rsid w:val="00404AF8"/>
    <w:rsid w:val="00413D0F"/>
    <w:rsid w:val="00415FEE"/>
    <w:rsid w:val="00417E49"/>
    <w:rsid w:val="00422F2E"/>
    <w:rsid w:val="00425A88"/>
    <w:rsid w:val="0043152B"/>
    <w:rsid w:val="004357D1"/>
    <w:rsid w:val="00437DE0"/>
    <w:rsid w:val="004415CD"/>
    <w:rsid w:val="00444467"/>
    <w:rsid w:val="00445D6B"/>
    <w:rsid w:val="00451B50"/>
    <w:rsid w:val="00451FDA"/>
    <w:rsid w:val="004534C5"/>
    <w:rsid w:val="004539A5"/>
    <w:rsid w:val="00453C4E"/>
    <w:rsid w:val="004550FB"/>
    <w:rsid w:val="00457543"/>
    <w:rsid w:val="0047133E"/>
    <w:rsid w:val="00481228"/>
    <w:rsid w:val="00481CCF"/>
    <w:rsid w:val="004823FE"/>
    <w:rsid w:val="0048338F"/>
    <w:rsid w:val="004867A0"/>
    <w:rsid w:val="004A3380"/>
    <w:rsid w:val="004B38BC"/>
    <w:rsid w:val="004C0016"/>
    <w:rsid w:val="004C43C1"/>
    <w:rsid w:val="004C4882"/>
    <w:rsid w:val="004C545D"/>
    <w:rsid w:val="004C59A9"/>
    <w:rsid w:val="004C59F3"/>
    <w:rsid w:val="004D2406"/>
    <w:rsid w:val="004D38E3"/>
    <w:rsid w:val="004D727B"/>
    <w:rsid w:val="004E5A42"/>
    <w:rsid w:val="004E6044"/>
    <w:rsid w:val="004F422E"/>
    <w:rsid w:val="00513B27"/>
    <w:rsid w:val="00513FA6"/>
    <w:rsid w:val="00525C19"/>
    <w:rsid w:val="00527275"/>
    <w:rsid w:val="00534F79"/>
    <w:rsid w:val="00535D9F"/>
    <w:rsid w:val="00542C96"/>
    <w:rsid w:val="0055220F"/>
    <w:rsid w:val="00554D99"/>
    <w:rsid w:val="005649F8"/>
    <w:rsid w:val="00566B7C"/>
    <w:rsid w:val="005722CF"/>
    <w:rsid w:val="005828BD"/>
    <w:rsid w:val="0059147C"/>
    <w:rsid w:val="00591F5B"/>
    <w:rsid w:val="005954B3"/>
    <w:rsid w:val="00597CCB"/>
    <w:rsid w:val="005A15EC"/>
    <w:rsid w:val="005A1AB2"/>
    <w:rsid w:val="005A3D57"/>
    <w:rsid w:val="005A4755"/>
    <w:rsid w:val="005A610D"/>
    <w:rsid w:val="005B4290"/>
    <w:rsid w:val="005B79F7"/>
    <w:rsid w:val="005C47B2"/>
    <w:rsid w:val="005C776F"/>
    <w:rsid w:val="005D4CE9"/>
    <w:rsid w:val="005D734C"/>
    <w:rsid w:val="005E4427"/>
    <w:rsid w:val="005F6087"/>
    <w:rsid w:val="005F66B6"/>
    <w:rsid w:val="006055D8"/>
    <w:rsid w:val="00607C81"/>
    <w:rsid w:val="00612A2A"/>
    <w:rsid w:val="00613840"/>
    <w:rsid w:val="00614B5B"/>
    <w:rsid w:val="00614F71"/>
    <w:rsid w:val="00620C0F"/>
    <w:rsid w:val="00622A6C"/>
    <w:rsid w:val="00623AD7"/>
    <w:rsid w:val="00623AE7"/>
    <w:rsid w:val="0062655D"/>
    <w:rsid w:val="006268BC"/>
    <w:rsid w:val="00631BC3"/>
    <w:rsid w:val="006332B5"/>
    <w:rsid w:val="006369CB"/>
    <w:rsid w:val="00636FB6"/>
    <w:rsid w:val="00642B85"/>
    <w:rsid w:val="00646DAA"/>
    <w:rsid w:val="00646EF8"/>
    <w:rsid w:val="00656B16"/>
    <w:rsid w:val="00662081"/>
    <w:rsid w:val="00666366"/>
    <w:rsid w:val="0067299C"/>
    <w:rsid w:val="00676385"/>
    <w:rsid w:val="00682065"/>
    <w:rsid w:val="00684656"/>
    <w:rsid w:val="00684ABB"/>
    <w:rsid w:val="0069153C"/>
    <w:rsid w:val="006938E6"/>
    <w:rsid w:val="00697105"/>
    <w:rsid w:val="006A00A6"/>
    <w:rsid w:val="006A2BE6"/>
    <w:rsid w:val="006B2642"/>
    <w:rsid w:val="006B37A4"/>
    <w:rsid w:val="006B53F0"/>
    <w:rsid w:val="006B752A"/>
    <w:rsid w:val="006C26DC"/>
    <w:rsid w:val="006C57AC"/>
    <w:rsid w:val="006E2010"/>
    <w:rsid w:val="006E23E3"/>
    <w:rsid w:val="006E31CC"/>
    <w:rsid w:val="006F09FC"/>
    <w:rsid w:val="006F1823"/>
    <w:rsid w:val="006F7C3A"/>
    <w:rsid w:val="00707C98"/>
    <w:rsid w:val="00711B3F"/>
    <w:rsid w:val="00715899"/>
    <w:rsid w:val="007247BC"/>
    <w:rsid w:val="00727923"/>
    <w:rsid w:val="007302CE"/>
    <w:rsid w:val="007326AA"/>
    <w:rsid w:val="00733796"/>
    <w:rsid w:val="00740B4D"/>
    <w:rsid w:val="00740CFE"/>
    <w:rsid w:val="00742226"/>
    <w:rsid w:val="007435F7"/>
    <w:rsid w:val="00746D2E"/>
    <w:rsid w:val="00751700"/>
    <w:rsid w:val="0075476C"/>
    <w:rsid w:val="007555E1"/>
    <w:rsid w:val="007664E1"/>
    <w:rsid w:val="007665D0"/>
    <w:rsid w:val="00770AAB"/>
    <w:rsid w:val="00774618"/>
    <w:rsid w:val="00777621"/>
    <w:rsid w:val="007803C2"/>
    <w:rsid w:val="00782070"/>
    <w:rsid w:val="00792D93"/>
    <w:rsid w:val="00793F99"/>
    <w:rsid w:val="00794567"/>
    <w:rsid w:val="00796E5C"/>
    <w:rsid w:val="00797E2B"/>
    <w:rsid w:val="007A1EBE"/>
    <w:rsid w:val="007A3905"/>
    <w:rsid w:val="007A5BB9"/>
    <w:rsid w:val="007A734C"/>
    <w:rsid w:val="007C0D95"/>
    <w:rsid w:val="007C5707"/>
    <w:rsid w:val="007C5B4C"/>
    <w:rsid w:val="007D48E6"/>
    <w:rsid w:val="007E3B50"/>
    <w:rsid w:val="007E6AFA"/>
    <w:rsid w:val="007F2B64"/>
    <w:rsid w:val="00803415"/>
    <w:rsid w:val="00803BAA"/>
    <w:rsid w:val="008052E7"/>
    <w:rsid w:val="00806BD0"/>
    <w:rsid w:val="00811225"/>
    <w:rsid w:val="00815D9B"/>
    <w:rsid w:val="008167A9"/>
    <w:rsid w:val="00817D20"/>
    <w:rsid w:val="00824950"/>
    <w:rsid w:val="00826BC4"/>
    <w:rsid w:val="00831EB2"/>
    <w:rsid w:val="008327F3"/>
    <w:rsid w:val="00834D58"/>
    <w:rsid w:val="008527D8"/>
    <w:rsid w:val="00854851"/>
    <w:rsid w:val="00855574"/>
    <w:rsid w:val="00856598"/>
    <w:rsid w:val="008735D2"/>
    <w:rsid w:val="00875018"/>
    <w:rsid w:val="008876C3"/>
    <w:rsid w:val="008916EA"/>
    <w:rsid w:val="00896A2A"/>
    <w:rsid w:val="008A4F3C"/>
    <w:rsid w:val="008B5687"/>
    <w:rsid w:val="008C00A3"/>
    <w:rsid w:val="008C1921"/>
    <w:rsid w:val="008C375D"/>
    <w:rsid w:val="008C4185"/>
    <w:rsid w:val="008C64CC"/>
    <w:rsid w:val="008D30B3"/>
    <w:rsid w:val="008D3756"/>
    <w:rsid w:val="008D6BCC"/>
    <w:rsid w:val="008D6E99"/>
    <w:rsid w:val="008E01A4"/>
    <w:rsid w:val="008E045B"/>
    <w:rsid w:val="008E0F53"/>
    <w:rsid w:val="008E1CFA"/>
    <w:rsid w:val="008E4FEA"/>
    <w:rsid w:val="008F21F8"/>
    <w:rsid w:val="008F29AF"/>
    <w:rsid w:val="008F3428"/>
    <w:rsid w:val="008F6078"/>
    <w:rsid w:val="00900695"/>
    <w:rsid w:val="00913978"/>
    <w:rsid w:val="00913C66"/>
    <w:rsid w:val="0091514C"/>
    <w:rsid w:val="00916835"/>
    <w:rsid w:val="00922BB6"/>
    <w:rsid w:val="00926986"/>
    <w:rsid w:val="0093145C"/>
    <w:rsid w:val="00931EC3"/>
    <w:rsid w:val="009335A0"/>
    <w:rsid w:val="00936B28"/>
    <w:rsid w:val="00944156"/>
    <w:rsid w:val="00946F94"/>
    <w:rsid w:val="00953601"/>
    <w:rsid w:val="00953774"/>
    <w:rsid w:val="00953791"/>
    <w:rsid w:val="00954AC2"/>
    <w:rsid w:val="009632B1"/>
    <w:rsid w:val="00965C3F"/>
    <w:rsid w:val="00973F20"/>
    <w:rsid w:val="00975D5A"/>
    <w:rsid w:val="00976ACE"/>
    <w:rsid w:val="009917C7"/>
    <w:rsid w:val="00993968"/>
    <w:rsid w:val="009A0BCA"/>
    <w:rsid w:val="009A2D86"/>
    <w:rsid w:val="009A46FA"/>
    <w:rsid w:val="009A5EC0"/>
    <w:rsid w:val="009C04AF"/>
    <w:rsid w:val="009C4EA3"/>
    <w:rsid w:val="009C6832"/>
    <w:rsid w:val="009D2057"/>
    <w:rsid w:val="009D6157"/>
    <w:rsid w:val="009E37CE"/>
    <w:rsid w:val="009E76C8"/>
    <w:rsid w:val="009F09AC"/>
    <w:rsid w:val="009F736D"/>
    <w:rsid w:val="009F7386"/>
    <w:rsid w:val="009F7D60"/>
    <w:rsid w:val="00A008D8"/>
    <w:rsid w:val="00A02D6C"/>
    <w:rsid w:val="00A0466F"/>
    <w:rsid w:val="00A17018"/>
    <w:rsid w:val="00A21022"/>
    <w:rsid w:val="00A21172"/>
    <w:rsid w:val="00A21EE5"/>
    <w:rsid w:val="00A236CD"/>
    <w:rsid w:val="00A23B2F"/>
    <w:rsid w:val="00A36269"/>
    <w:rsid w:val="00A432C3"/>
    <w:rsid w:val="00A43D28"/>
    <w:rsid w:val="00A60F8F"/>
    <w:rsid w:val="00A645B1"/>
    <w:rsid w:val="00A66081"/>
    <w:rsid w:val="00A66FA8"/>
    <w:rsid w:val="00A74343"/>
    <w:rsid w:val="00A82BC2"/>
    <w:rsid w:val="00A8452E"/>
    <w:rsid w:val="00A91AC5"/>
    <w:rsid w:val="00A92466"/>
    <w:rsid w:val="00A95A72"/>
    <w:rsid w:val="00AA4576"/>
    <w:rsid w:val="00AA4EB6"/>
    <w:rsid w:val="00AB02FD"/>
    <w:rsid w:val="00AC1017"/>
    <w:rsid w:val="00AC6652"/>
    <w:rsid w:val="00AD70A9"/>
    <w:rsid w:val="00AE0097"/>
    <w:rsid w:val="00AE10C5"/>
    <w:rsid w:val="00AE6A25"/>
    <w:rsid w:val="00AF41DC"/>
    <w:rsid w:val="00B00258"/>
    <w:rsid w:val="00B12334"/>
    <w:rsid w:val="00B125B0"/>
    <w:rsid w:val="00B137AD"/>
    <w:rsid w:val="00B175CE"/>
    <w:rsid w:val="00B27D61"/>
    <w:rsid w:val="00B3053C"/>
    <w:rsid w:val="00B32484"/>
    <w:rsid w:val="00B401C9"/>
    <w:rsid w:val="00B41B13"/>
    <w:rsid w:val="00B437C2"/>
    <w:rsid w:val="00B528AE"/>
    <w:rsid w:val="00B52C7D"/>
    <w:rsid w:val="00B53190"/>
    <w:rsid w:val="00B65C7A"/>
    <w:rsid w:val="00B748EE"/>
    <w:rsid w:val="00B769D0"/>
    <w:rsid w:val="00B83A71"/>
    <w:rsid w:val="00B83B7B"/>
    <w:rsid w:val="00B8717B"/>
    <w:rsid w:val="00B9168E"/>
    <w:rsid w:val="00BA5FAD"/>
    <w:rsid w:val="00BB1901"/>
    <w:rsid w:val="00BB6188"/>
    <w:rsid w:val="00BC2569"/>
    <w:rsid w:val="00BC4BF4"/>
    <w:rsid w:val="00BD0984"/>
    <w:rsid w:val="00BD181A"/>
    <w:rsid w:val="00BD22B0"/>
    <w:rsid w:val="00BD66E3"/>
    <w:rsid w:val="00BE30D7"/>
    <w:rsid w:val="00BE6FDF"/>
    <w:rsid w:val="00BE7534"/>
    <w:rsid w:val="00BF2D1D"/>
    <w:rsid w:val="00BF4FFC"/>
    <w:rsid w:val="00BF56D7"/>
    <w:rsid w:val="00BF58FD"/>
    <w:rsid w:val="00BF691E"/>
    <w:rsid w:val="00C0194E"/>
    <w:rsid w:val="00C04C73"/>
    <w:rsid w:val="00C04CD4"/>
    <w:rsid w:val="00C107AC"/>
    <w:rsid w:val="00C15E87"/>
    <w:rsid w:val="00C1600A"/>
    <w:rsid w:val="00C23D92"/>
    <w:rsid w:val="00C25FEB"/>
    <w:rsid w:val="00C33988"/>
    <w:rsid w:val="00C351E9"/>
    <w:rsid w:val="00C4043B"/>
    <w:rsid w:val="00C41580"/>
    <w:rsid w:val="00C43980"/>
    <w:rsid w:val="00C467BE"/>
    <w:rsid w:val="00C50602"/>
    <w:rsid w:val="00C55592"/>
    <w:rsid w:val="00C56805"/>
    <w:rsid w:val="00C56A35"/>
    <w:rsid w:val="00C57642"/>
    <w:rsid w:val="00C61975"/>
    <w:rsid w:val="00C757EF"/>
    <w:rsid w:val="00C7608B"/>
    <w:rsid w:val="00C80C1F"/>
    <w:rsid w:val="00C83622"/>
    <w:rsid w:val="00C87330"/>
    <w:rsid w:val="00C879D5"/>
    <w:rsid w:val="00CA00FF"/>
    <w:rsid w:val="00CA050B"/>
    <w:rsid w:val="00CA303D"/>
    <w:rsid w:val="00CA744C"/>
    <w:rsid w:val="00CB152B"/>
    <w:rsid w:val="00CB2933"/>
    <w:rsid w:val="00CB5A62"/>
    <w:rsid w:val="00CC16D4"/>
    <w:rsid w:val="00CC4AE1"/>
    <w:rsid w:val="00CC7139"/>
    <w:rsid w:val="00CE1308"/>
    <w:rsid w:val="00CE380E"/>
    <w:rsid w:val="00CE5785"/>
    <w:rsid w:val="00CF2624"/>
    <w:rsid w:val="00CF5EA1"/>
    <w:rsid w:val="00CF756F"/>
    <w:rsid w:val="00D01CEE"/>
    <w:rsid w:val="00D057D8"/>
    <w:rsid w:val="00D10971"/>
    <w:rsid w:val="00D138BB"/>
    <w:rsid w:val="00D21526"/>
    <w:rsid w:val="00D22CFB"/>
    <w:rsid w:val="00D31128"/>
    <w:rsid w:val="00D348C6"/>
    <w:rsid w:val="00D36A00"/>
    <w:rsid w:val="00D459D5"/>
    <w:rsid w:val="00D5267C"/>
    <w:rsid w:val="00D56CA3"/>
    <w:rsid w:val="00D65E12"/>
    <w:rsid w:val="00D7147F"/>
    <w:rsid w:val="00D715C2"/>
    <w:rsid w:val="00D743A2"/>
    <w:rsid w:val="00D758CC"/>
    <w:rsid w:val="00D75987"/>
    <w:rsid w:val="00D76898"/>
    <w:rsid w:val="00D76F33"/>
    <w:rsid w:val="00D76F8F"/>
    <w:rsid w:val="00D8236A"/>
    <w:rsid w:val="00D83D50"/>
    <w:rsid w:val="00D85FB4"/>
    <w:rsid w:val="00D8710E"/>
    <w:rsid w:val="00D9310D"/>
    <w:rsid w:val="00D9317C"/>
    <w:rsid w:val="00D93926"/>
    <w:rsid w:val="00D963DA"/>
    <w:rsid w:val="00D963EC"/>
    <w:rsid w:val="00DA2755"/>
    <w:rsid w:val="00DA2AB7"/>
    <w:rsid w:val="00DB4D9C"/>
    <w:rsid w:val="00DD0664"/>
    <w:rsid w:val="00DD442A"/>
    <w:rsid w:val="00DE7939"/>
    <w:rsid w:val="00DF050B"/>
    <w:rsid w:val="00DF0DBB"/>
    <w:rsid w:val="00DF2122"/>
    <w:rsid w:val="00DF490C"/>
    <w:rsid w:val="00DF4E95"/>
    <w:rsid w:val="00DF51E9"/>
    <w:rsid w:val="00DF7B9E"/>
    <w:rsid w:val="00E062B7"/>
    <w:rsid w:val="00E21BA9"/>
    <w:rsid w:val="00E32E50"/>
    <w:rsid w:val="00E42E51"/>
    <w:rsid w:val="00E46FC4"/>
    <w:rsid w:val="00E47B47"/>
    <w:rsid w:val="00E5218C"/>
    <w:rsid w:val="00E652E4"/>
    <w:rsid w:val="00E66ED0"/>
    <w:rsid w:val="00E74155"/>
    <w:rsid w:val="00E80A55"/>
    <w:rsid w:val="00E825F2"/>
    <w:rsid w:val="00E84C47"/>
    <w:rsid w:val="00E866BD"/>
    <w:rsid w:val="00E92FB4"/>
    <w:rsid w:val="00E95756"/>
    <w:rsid w:val="00EA2223"/>
    <w:rsid w:val="00EA37AC"/>
    <w:rsid w:val="00EA613B"/>
    <w:rsid w:val="00EB1AFD"/>
    <w:rsid w:val="00EB1CE6"/>
    <w:rsid w:val="00EB1DEB"/>
    <w:rsid w:val="00EB3984"/>
    <w:rsid w:val="00EB39A8"/>
    <w:rsid w:val="00EB46E8"/>
    <w:rsid w:val="00EB4A46"/>
    <w:rsid w:val="00EB577A"/>
    <w:rsid w:val="00EC0188"/>
    <w:rsid w:val="00EC0426"/>
    <w:rsid w:val="00EC314F"/>
    <w:rsid w:val="00EC63EC"/>
    <w:rsid w:val="00ED6AA2"/>
    <w:rsid w:val="00EE4B79"/>
    <w:rsid w:val="00EE5AE7"/>
    <w:rsid w:val="00EF10DD"/>
    <w:rsid w:val="00EF2266"/>
    <w:rsid w:val="00F064C9"/>
    <w:rsid w:val="00F137A1"/>
    <w:rsid w:val="00F14D6E"/>
    <w:rsid w:val="00F16FF5"/>
    <w:rsid w:val="00F17FAB"/>
    <w:rsid w:val="00F23360"/>
    <w:rsid w:val="00F234B2"/>
    <w:rsid w:val="00F235E0"/>
    <w:rsid w:val="00F31EDA"/>
    <w:rsid w:val="00F32A46"/>
    <w:rsid w:val="00F334A2"/>
    <w:rsid w:val="00F334CE"/>
    <w:rsid w:val="00F37A19"/>
    <w:rsid w:val="00F4172D"/>
    <w:rsid w:val="00F425C1"/>
    <w:rsid w:val="00F43859"/>
    <w:rsid w:val="00F448E5"/>
    <w:rsid w:val="00F471A8"/>
    <w:rsid w:val="00F50435"/>
    <w:rsid w:val="00F54D7C"/>
    <w:rsid w:val="00F60FB3"/>
    <w:rsid w:val="00F63E78"/>
    <w:rsid w:val="00F65DE1"/>
    <w:rsid w:val="00F7169E"/>
    <w:rsid w:val="00F7419C"/>
    <w:rsid w:val="00F756C4"/>
    <w:rsid w:val="00F75BFB"/>
    <w:rsid w:val="00F83302"/>
    <w:rsid w:val="00F8410F"/>
    <w:rsid w:val="00F93016"/>
    <w:rsid w:val="00F936D5"/>
    <w:rsid w:val="00F939CA"/>
    <w:rsid w:val="00F966EE"/>
    <w:rsid w:val="00F96C3C"/>
    <w:rsid w:val="00FC4173"/>
    <w:rsid w:val="00FC59DE"/>
    <w:rsid w:val="00FD1385"/>
    <w:rsid w:val="00FD4857"/>
    <w:rsid w:val="00FD5D9D"/>
    <w:rsid w:val="00FD6BFA"/>
    <w:rsid w:val="00FE42C7"/>
    <w:rsid w:val="00FE7208"/>
    <w:rsid w:val="00FF2A7F"/>
    <w:rsid w:val="00FF61DE"/>
    <w:rsid w:val="00FF66E1"/>
    <w:rsid w:val="02498EF6"/>
    <w:rsid w:val="068F3515"/>
    <w:rsid w:val="09CB6092"/>
    <w:rsid w:val="0B2D86D3"/>
    <w:rsid w:val="113B6A08"/>
    <w:rsid w:val="13FB9E98"/>
    <w:rsid w:val="1B85AC0B"/>
    <w:rsid w:val="1DA6A4DE"/>
    <w:rsid w:val="247FD24B"/>
    <w:rsid w:val="2580A8D0"/>
    <w:rsid w:val="2792EE86"/>
    <w:rsid w:val="28C40345"/>
    <w:rsid w:val="319791C2"/>
    <w:rsid w:val="326E3B5C"/>
    <w:rsid w:val="364CC087"/>
    <w:rsid w:val="3939F62C"/>
    <w:rsid w:val="3B8778FC"/>
    <w:rsid w:val="44AF6C57"/>
    <w:rsid w:val="4681EB04"/>
    <w:rsid w:val="479031E5"/>
    <w:rsid w:val="48BA36AD"/>
    <w:rsid w:val="4CD3DBA8"/>
    <w:rsid w:val="4E83A18F"/>
    <w:rsid w:val="53508E40"/>
    <w:rsid w:val="55D328F1"/>
    <w:rsid w:val="56C7CB46"/>
    <w:rsid w:val="5DA4DC3C"/>
    <w:rsid w:val="612B7BB1"/>
    <w:rsid w:val="6249CFD5"/>
    <w:rsid w:val="6422AAD2"/>
    <w:rsid w:val="684D279E"/>
    <w:rsid w:val="6A3A3BE2"/>
    <w:rsid w:val="6D85E338"/>
    <w:rsid w:val="6FF23603"/>
    <w:rsid w:val="709C9757"/>
    <w:rsid w:val="727DE349"/>
    <w:rsid w:val="76706D7C"/>
    <w:rsid w:val="7C12B5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8E51"/>
  <w15:chartTrackingRefBased/>
  <w15:docId w15:val="{332E5F33-B330-44D2-B350-393248D9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3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AC"/>
    <w:rPr>
      <w:rFonts w:eastAsiaTheme="majorEastAsia" w:cstheme="majorBidi"/>
      <w:color w:val="272727" w:themeColor="text1" w:themeTint="D8"/>
    </w:rPr>
  </w:style>
  <w:style w:type="paragraph" w:styleId="Title">
    <w:name w:val="Title"/>
    <w:basedOn w:val="Normal"/>
    <w:next w:val="Normal"/>
    <w:link w:val="TitleChar"/>
    <w:uiPriority w:val="10"/>
    <w:qFormat/>
    <w:rsid w:val="00EA3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AC"/>
    <w:pPr>
      <w:spacing w:before="160"/>
      <w:jc w:val="center"/>
    </w:pPr>
    <w:rPr>
      <w:i/>
      <w:iCs/>
      <w:color w:val="404040" w:themeColor="text1" w:themeTint="BF"/>
    </w:rPr>
  </w:style>
  <w:style w:type="character" w:customStyle="1" w:styleId="QuoteChar">
    <w:name w:val="Quote Char"/>
    <w:basedOn w:val="DefaultParagraphFont"/>
    <w:link w:val="Quote"/>
    <w:uiPriority w:val="29"/>
    <w:rsid w:val="00EA37AC"/>
    <w:rPr>
      <w:i/>
      <w:iCs/>
      <w:color w:val="404040" w:themeColor="text1" w:themeTint="BF"/>
    </w:rPr>
  </w:style>
  <w:style w:type="paragraph" w:styleId="ListParagraph">
    <w:name w:val="List Paragraph"/>
    <w:basedOn w:val="Normal"/>
    <w:uiPriority w:val="34"/>
    <w:qFormat/>
    <w:rsid w:val="00EA37AC"/>
    <w:pPr>
      <w:ind w:left="720"/>
      <w:contextualSpacing/>
    </w:pPr>
  </w:style>
  <w:style w:type="character" w:styleId="IntenseEmphasis">
    <w:name w:val="Intense Emphasis"/>
    <w:basedOn w:val="DefaultParagraphFont"/>
    <w:uiPriority w:val="21"/>
    <w:qFormat/>
    <w:rsid w:val="00EA37AC"/>
    <w:rPr>
      <w:i/>
      <w:iCs/>
      <w:color w:val="0F4761" w:themeColor="accent1" w:themeShade="BF"/>
    </w:rPr>
  </w:style>
  <w:style w:type="paragraph" w:styleId="IntenseQuote">
    <w:name w:val="Intense Quote"/>
    <w:basedOn w:val="Normal"/>
    <w:next w:val="Normal"/>
    <w:link w:val="IntenseQuoteChar"/>
    <w:uiPriority w:val="30"/>
    <w:qFormat/>
    <w:rsid w:val="00EA3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AC"/>
    <w:rPr>
      <w:i/>
      <w:iCs/>
      <w:color w:val="0F4761" w:themeColor="accent1" w:themeShade="BF"/>
    </w:rPr>
  </w:style>
  <w:style w:type="character" w:styleId="IntenseReference">
    <w:name w:val="Intense Reference"/>
    <w:basedOn w:val="DefaultParagraphFont"/>
    <w:uiPriority w:val="32"/>
    <w:qFormat/>
    <w:rsid w:val="00EA37AC"/>
    <w:rPr>
      <w:b/>
      <w:bCs/>
      <w:smallCaps/>
      <w:color w:val="0F4761" w:themeColor="accent1" w:themeShade="BF"/>
      <w:spacing w:val="5"/>
    </w:rPr>
  </w:style>
  <w:style w:type="character" w:styleId="Hyperlink">
    <w:name w:val="Hyperlink"/>
    <w:basedOn w:val="DefaultParagraphFont"/>
    <w:uiPriority w:val="99"/>
    <w:unhideWhenUsed/>
    <w:rsid w:val="00AC1017"/>
    <w:rPr>
      <w:color w:val="467886" w:themeColor="hyperlink"/>
      <w:u w:val="single"/>
    </w:rPr>
  </w:style>
  <w:style w:type="character" w:styleId="UnresolvedMention">
    <w:name w:val="Unresolved Mention"/>
    <w:basedOn w:val="DefaultParagraphFont"/>
    <w:uiPriority w:val="99"/>
    <w:semiHidden/>
    <w:unhideWhenUsed/>
    <w:rsid w:val="00AC1017"/>
    <w:rPr>
      <w:color w:val="605E5C"/>
      <w:shd w:val="clear" w:color="auto" w:fill="E1DFDD"/>
    </w:rPr>
  </w:style>
  <w:style w:type="table" w:styleId="TableGrid">
    <w:name w:val="Table Grid"/>
    <w:basedOn w:val="TableNormal"/>
    <w:uiPriority w:val="39"/>
    <w:rsid w:val="00CA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98F"/>
    <w:rPr>
      <w:sz w:val="16"/>
      <w:szCs w:val="16"/>
    </w:rPr>
  </w:style>
  <w:style w:type="paragraph" w:styleId="CommentText">
    <w:name w:val="annotation text"/>
    <w:basedOn w:val="Normal"/>
    <w:link w:val="CommentTextChar"/>
    <w:uiPriority w:val="99"/>
    <w:unhideWhenUsed/>
    <w:rsid w:val="0018098F"/>
    <w:pPr>
      <w:spacing w:line="240" w:lineRule="auto"/>
    </w:pPr>
    <w:rPr>
      <w:sz w:val="20"/>
      <w:szCs w:val="20"/>
    </w:rPr>
  </w:style>
  <w:style w:type="character" w:customStyle="1" w:styleId="CommentTextChar">
    <w:name w:val="Comment Text Char"/>
    <w:basedOn w:val="DefaultParagraphFont"/>
    <w:link w:val="CommentText"/>
    <w:uiPriority w:val="99"/>
    <w:rsid w:val="0018098F"/>
    <w:rPr>
      <w:sz w:val="20"/>
      <w:szCs w:val="20"/>
    </w:rPr>
  </w:style>
  <w:style w:type="paragraph" w:styleId="CommentSubject">
    <w:name w:val="annotation subject"/>
    <w:basedOn w:val="CommentText"/>
    <w:next w:val="CommentText"/>
    <w:link w:val="CommentSubjectChar"/>
    <w:uiPriority w:val="99"/>
    <w:semiHidden/>
    <w:unhideWhenUsed/>
    <w:rsid w:val="0018098F"/>
    <w:rPr>
      <w:b/>
      <w:bCs/>
    </w:rPr>
  </w:style>
  <w:style w:type="character" w:customStyle="1" w:styleId="CommentSubjectChar">
    <w:name w:val="Comment Subject Char"/>
    <w:basedOn w:val="CommentTextChar"/>
    <w:link w:val="CommentSubject"/>
    <w:uiPriority w:val="99"/>
    <w:semiHidden/>
    <w:rsid w:val="0018098F"/>
    <w:rPr>
      <w:b/>
      <w:bCs/>
      <w:sz w:val="20"/>
      <w:szCs w:val="20"/>
    </w:rPr>
  </w:style>
  <w:style w:type="table" w:styleId="GridTable2">
    <w:name w:val="Grid Table 2"/>
    <w:basedOn w:val="TableNormal"/>
    <w:uiPriority w:val="47"/>
    <w:rsid w:val="00F425C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BB6188"/>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BB6188"/>
    <w:pPr>
      <w:spacing w:after="100"/>
      <w:ind w:left="240"/>
    </w:pPr>
  </w:style>
  <w:style w:type="paragraph" w:styleId="Header">
    <w:name w:val="header"/>
    <w:basedOn w:val="Normal"/>
    <w:link w:val="HeaderChar"/>
    <w:uiPriority w:val="99"/>
    <w:unhideWhenUsed/>
    <w:rsid w:val="003B2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490"/>
  </w:style>
  <w:style w:type="paragraph" w:styleId="Footer">
    <w:name w:val="footer"/>
    <w:basedOn w:val="Normal"/>
    <w:link w:val="FooterChar"/>
    <w:uiPriority w:val="99"/>
    <w:unhideWhenUsed/>
    <w:rsid w:val="003B2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490"/>
  </w:style>
  <w:style w:type="paragraph" w:styleId="FootnoteText">
    <w:name w:val="footnote text"/>
    <w:basedOn w:val="Normal"/>
    <w:link w:val="FootnoteTextChar"/>
    <w:uiPriority w:val="99"/>
    <w:semiHidden/>
    <w:unhideWhenUsed/>
    <w:rsid w:val="00A84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52E"/>
    <w:rPr>
      <w:sz w:val="20"/>
      <w:szCs w:val="20"/>
    </w:rPr>
  </w:style>
  <w:style w:type="character" w:styleId="FootnoteReference">
    <w:name w:val="footnote reference"/>
    <w:basedOn w:val="DefaultParagraphFont"/>
    <w:uiPriority w:val="99"/>
    <w:semiHidden/>
    <w:unhideWhenUsed/>
    <w:rsid w:val="00A8452E"/>
    <w:rPr>
      <w:vertAlign w:val="superscript"/>
    </w:rPr>
  </w:style>
  <w:style w:type="character" w:styleId="Mention">
    <w:name w:val="Mention"/>
    <w:basedOn w:val="DefaultParagraphFont"/>
    <w:uiPriority w:val="99"/>
    <w:unhideWhenUsed/>
    <w:rsid w:val="00613840"/>
    <w:rPr>
      <w:color w:val="2B579A"/>
      <w:shd w:val="clear" w:color="auto" w:fill="E1DFDD"/>
    </w:rPr>
  </w:style>
  <w:style w:type="character" w:styleId="FollowedHyperlink">
    <w:name w:val="FollowedHyperlink"/>
    <w:basedOn w:val="DefaultParagraphFont"/>
    <w:uiPriority w:val="99"/>
    <w:semiHidden/>
    <w:unhideWhenUsed/>
    <w:rsid w:val="00196B0F"/>
    <w:rPr>
      <w:color w:val="96607D" w:themeColor="followedHyperlink"/>
      <w:u w:val="single"/>
    </w:rPr>
  </w:style>
  <w:style w:type="paragraph" w:styleId="Revision">
    <w:name w:val="Revision"/>
    <w:hidden/>
    <w:uiPriority w:val="99"/>
    <w:semiHidden/>
    <w:rsid w:val="00C83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entre.napier.ac.uk/-/media/files/university-governance/artificial-intelligence/edinburghnapieruniversityspositionongenerativeartificialintelligenc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centre.napier.ac.uk/-/media/files/learning-and-teaching/resources/assessmentdeclarationcoversheet.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centre.napier.ac.uk/-/media/files/learning-and-teaching/resources/assessmentbrieftemplate.docx" TargetMode="External"/><Relationship Id="rId5" Type="http://schemas.openxmlformats.org/officeDocument/2006/relationships/webSettings" Target="webSettings.xml"/><Relationship Id="rId15" Type="http://schemas.openxmlformats.org/officeDocument/2006/relationships/hyperlink" Target="https://documentcentre.napier.ac.uk/-/media/files/academic-policies/academic-regulations---current-year/academicregulations202526academicintegrity.pdf" TargetMode="External"/><Relationship Id="rId10" Type="http://schemas.openxmlformats.org/officeDocument/2006/relationships/hyperlink" Target="https://livenapierac.sharepoint.com/:p:/s/Grp_DLTE/ESKlYiRyuWdOsT0LG4A-WegBnS1oLi3gMLNoUYRSpQ2u4g?e=TCQydC" TargetMode="External"/><Relationship Id="rId4" Type="http://schemas.openxmlformats.org/officeDocument/2006/relationships/settings" Target="settings.xml"/><Relationship Id="rId9" Type="http://schemas.openxmlformats.org/officeDocument/2006/relationships/hyperlink" Target="https://cacm.acm.org/research/as-good-as-a-coin-toss-human-detection-of-ai-generated-conten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aw-school.open.ac.uk/sites/law-school.open.ac.uk/files/files/OU%20NCFE%20report%20on%20GAI%20and%20assessment.pdf" TargetMode="External"/><Relationship Id="rId2" Type="http://schemas.openxmlformats.org/officeDocument/2006/relationships/hyperlink" Target="https://nationalcentreforai.jiscinvolve.org/wp/2025/06/24/ai-detection-assessment-2025/" TargetMode="External"/><Relationship Id="rId1" Type="http://schemas.openxmlformats.org/officeDocument/2006/relationships/hyperlink" Target="https://www.qaa.ac.uk/membership/benefits-of-qaa-membership/collaborative-enhancement-projects/generative-ai/exploring-the-opportunities-that-generative-artificial-intelligence-offers-for-higher-education/an-evidence-based-toolkit-on-leveraging-generative-ai-to-support-the-graduates-of-the-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8C1D-BA4D-4620-9ACD-8F06C631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2406</Words>
  <Characters>13719</Characters>
  <Application>Microsoft Office Word</Application>
  <DocSecurity>0</DocSecurity>
  <Lines>114</Lines>
  <Paragraphs>32</Paragraphs>
  <ScaleCrop>false</ScaleCrop>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 Louise</dc:creator>
  <cp:keywords/>
  <dc:description/>
  <cp:lastModifiedBy>Drumm, Louise</cp:lastModifiedBy>
  <cp:revision>12</cp:revision>
  <dcterms:created xsi:type="dcterms:W3CDTF">2026-04-01T15:37:00Z</dcterms:created>
  <dcterms:modified xsi:type="dcterms:W3CDTF">2026-04-22T10:52:00Z</dcterms:modified>
</cp:coreProperties>
</file>