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94C2" w14:textId="58610069" w:rsidR="00351B98" w:rsidRDefault="26318160" w:rsidP="00491CF0">
      <w:pPr>
        <w:pStyle w:val="Heading1"/>
        <w:spacing w:before="480" w:line="360" w:lineRule="auto"/>
        <w:rPr>
          <w:rFonts w:ascii="Arial" w:eastAsia="Arial" w:hAnsi="Arial" w:cs="Arial"/>
          <w:b/>
          <w:bCs/>
          <w:color w:val="000000" w:themeColor="text1"/>
          <w:sz w:val="28"/>
          <w:szCs w:val="28"/>
        </w:rPr>
      </w:pPr>
      <w:r w:rsidRPr="24815BE4">
        <w:rPr>
          <w:rFonts w:ascii="Arial" w:eastAsia="Arial" w:hAnsi="Arial" w:cs="Arial"/>
          <w:b/>
          <w:bCs/>
          <w:color w:val="000000" w:themeColor="text1"/>
          <w:sz w:val="28"/>
          <w:szCs w:val="28"/>
          <w:lang w:val="en-GB"/>
        </w:rPr>
        <w:t>CPC4 – Key dates and activities associated with the academic approval process.</w:t>
      </w:r>
    </w:p>
    <w:p w14:paraId="2B4C17E8" w14:textId="78DB180B" w:rsidR="00351B98" w:rsidRDefault="26318160" w:rsidP="00491CF0">
      <w:pPr>
        <w:spacing w:before="120" w:after="120" w:line="360" w:lineRule="auto"/>
        <w:rPr>
          <w:rFonts w:ascii="Arial" w:eastAsia="Arial" w:hAnsi="Arial" w:cs="Arial"/>
          <w:color w:val="000000" w:themeColor="text1"/>
        </w:rPr>
      </w:pPr>
      <w:r w:rsidRPr="24815BE4">
        <w:rPr>
          <w:rFonts w:ascii="Arial" w:eastAsia="Arial" w:hAnsi="Arial" w:cs="Arial"/>
          <w:color w:val="000000" w:themeColor="text1"/>
          <w:lang w:val="en-GB"/>
        </w:rPr>
        <w:t>This table has been produced to provide a quick reference point of the key dates and associated activities leading up to the approval event at the partner institution.</w:t>
      </w:r>
    </w:p>
    <w:p w14:paraId="5E52F3F6" w14:textId="69FF1D9E" w:rsidR="00351B98" w:rsidRDefault="00351B98" w:rsidP="00491CF0">
      <w:pPr>
        <w:spacing w:before="120" w:after="120" w:line="360" w:lineRule="auto"/>
        <w:rPr>
          <w:rFonts w:ascii="Arial" w:eastAsia="Arial" w:hAnsi="Arial" w:cs="Arial"/>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970"/>
        <w:gridCol w:w="6090"/>
      </w:tblGrid>
      <w:tr w:rsidR="24815BE4" w14:paraId="7881FA86"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2DC9EB4" w14:textId="515B0CDA" w:rsidR="24815BE4" w:rsidRDefault="24815BE4" w:rsidP="00491CF0">
            <w:pPr>
              <w:spacing w:line="360" w:lineRule="auto"/>
              <w:rPr>
                <w:rFonts w:ascii="Arial" w:eastAsia="Arial" w:hAnsi="Arial" w:cs="Arial"/>
                <w:sz w:val="22"/>
                <w:szCs w:val="22"/>
              </w:rPr>
            </w:pPr>
            <w:r w:rsidRPr="24815BE4">
              <w:rPr>
                <w:rFonts w:ascii="Arial" w:eastAsia="Arial" w:hAnsi="Arial" w:cs="Arial"/>
                <w:b/>
                <w:bCs/>
                <w:sz w:val="22"/>
                <w:szCs w:val="22"/>
                <w:lang w:val="en-GB"/>
              </w:rPr>
              <w:t>DATE</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62CC293" w14:textId="049D03AC" w:rsidR="24815BE4" w:rsidRDefault="24815BE4" w:rsidP="00491CF0">
            <w:pPr>
              <w:spacing w:line="360" w:lineRule="auto"/>
              <w:rPr>
                <w:rFonts w:ascii="Arial" w:eastAsia="Arial" w:hAnsi="Arial" w:cs="Arial"/>
                <w:sz w:val="22"/>
                <w:szCs w:val="22"/>
              </w:rPr>
            </w:pPr>
            <w:r w:rsidRPr="24815BE4">
              <w:rPr>
                <w:rFonts w:ascii="Arial" w:eastAsia="Arial" w:hAnsi="Arial" w:cs="Arial"/>
                <w:b/>
                <w:bCs/>
                <w:sz w:val="22"/>
                <w:szCs w:val="22"/>
                <w:lang w:val="en-GB"/>
              </w:rPr>
              <w:t>ACTIVITY</w:t>
            </w:r>
          </w:p>
        </w:tc>
      </w:tr>
      <w:tr w:rsidR="24815BE4" w14:paraId="06E48C30"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D556159" w14:textId="72431DC4"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minimum of six weeks before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D3E9662" w14:textId="63E9B401" w:rsidR="24815BE4" w:rsidRDefault="24815BE4" w:rsidP="00491CF0">
            <w:pPr>
              <w:spacing w:line="360" w:lineRule="auto"/>
              <w:rPr>
                <w:rFonts w:ascii="Arial" w:eastAsia="Arial" w:hAnsi="Arial" w:cs="Arial"/>
                <w:sz w:val="22"/>
                <w:szCs w:val="22"/>
              </w:rPr>
            </w:pPr>
            <w:r w:rsidRPr="760FB2F2">
              <w:rPr>
                <w:rFonts w:ascii="Arial" w:eastAsia="Arial" w:hAnsi="Arial" w:cs="Arial"/>
                <w:sz w:val="22"/>
                <w:szCs w:val="22"/>
                <w:lang w:val="en-GB"/>
              </w:rPr>
              <w:t>The programme proposa</w:t>
            </w:r>
            <w:r w:rsidRPr="009514BF">
              <w:rPr>
                <w:rFonts w:ascii="Arial" w:eastAsia="Arial" w:hAnsi="Arial" w:cs="Arial"/>
                <w:sz w:val="22"/>
                <w:szCs w:val="22"/>
                <w:lang w:val="en-GB"/>
              </w:rPr>
              <w:t>l</w:t>
            </w:r>
            <w:r w:rsidR="50E6A65F" w:rsidRPr="009514BF">
              <w:rPr>
                <w:rFonts w:ascii="Arial" w:eastAsia="Arial" w:hAnsi="Arial" w:cs="Arial"/>
                <w:sz w:val="22"/>
                <w:szCs w:val="22"/>
                <w:lang w:val="en-GB"/>
              </w:rPr>
              <w:t>(</w:t>
            </w:r>
            <w:r w:rsidRPr="009514BF">
              <w:rPr>
                <w:rFonts w:ascii="Arial" w:eastAsia="Arial" w:hAnsi="Arial" w:cs="Arial"/>
                <w:sz w:val="22"/>
                <w:szCs w:val="22"/>
                <w:u w:val="single"/>
                <w:lang w:val="en-GB"/>
              </w:rPr>
              <w:t>s)</w:t>
            </w:r>
            <w:r w:rsidRPr="009514BF">
              <w:rPr>
                <w:rFonts w:ascii="Arial" w:eastAsia="Arial" w:hAnsi="Arial" w:cs="Arial"/>
                <w:sz w:val="22"/>
                <w:szCs w:val="22"/>
                <w:lang w:val="en-GB"/>
              </w:rPr>
              <w:t xml:space="preserve"> a</w:t>
            </w:r>
            <w:r w:rsidRPr="760FB2F2">
              <w:rPr>
                <w:rFonts w:ascii="Arial" w:eastAsia="Arial" w:hAnsi="Arial" w:cs="Arial"/>
                <w:sz w:val="22"/>
                <w:szCs w:val="22"/>
                <w:lang w:val="en-GB"/>
              </w:rPr>
              <w:t>nd supporting documents are completed by the programme tea</w:t>
            </w:r>
            <w:r w:rsidRPr="009514BF">
              <w:rPr>
                <w:rFonts w:ascii="Arial" w:eastAsia="Arial" w:hAnsi="Arial" w:cs="Arial"/>
                <w:sz w:val="22"/>
                <w:szCs w:val="22"/>
                <w:lang w:val="en-GB"/>
              </w:rPr>
              <w:t>m</w:t>
            </w:r>
            <w:r w:rsidRPr="009514BF">
              <w:rPr>
                <w:rFonts w:ascii="Arial" w:eastAsia="Arial" w:hAnsi="Arial" w:cs="Arial"/>
                <w:sz w:val="22"/>
                <w:szCs w:val="22"/>
                <w:u w:val="single"/>
                <w:lang w:val="en-GB"/>
              </w:rPr>
              <w:t>(s)</w:t>
            </w:r>
            <w:r w:rsidRPr="009514BF">
              <w:rPr>
                <w:rFonts w:ascii="Arial" w:eastAsia="Arial" w:hAnsi="Arial" w:cs="Arial"/>
                <w:sz w:val="22"/>
                <w:szCs w:val="22"/>
                <w:lang w:val="en-GB"/>
              </w:rPr>
              <w:t xml:space="preserve"> i</w:t>
            </w:r>
            <w:r w:rsidRPr="760FB2F2">
              <w:rPr>
                <w:rFonts w:ascii="Arial" w:eastAsia="Arial" w:hAnsi="Arial" w:cs="Arial"/>
                <w:sz w:val="22"/>
                <w:szCs w:val="22"/>
                <w:lang w:val="en-GB"/>
              </w:rPr>
              <w:t>ncluding taking account of comment from internal and external academic peers as appropriate.</w:t>
            </w:r>
          </w:p>
        </w:tc>
      </w:tr>
      <w:tr w:rsidR="24815BE4" w14:paraId="66213730"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5A52396D" w14:textId="2286A907"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minimum of 28 working days before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73C6732B" w14:textId="7E421AF7" w:rsidR="24815BE4" w:rsidRDefault="24815BE4" w:rsidP="00491CF0">
            <w:pPr>
              <w:spacing w:line="360" w:lineRule="auto"/>
              <w:rPr>
                <w:rFonts w:ascii="Arial" w:eastAsia="Arial" w:hAnsi="Arial" w:cs="Arial"/>
                <w:sz w:val="22"/>
                <w:szCs w:val="22"/>
              </w:rPr>
            </w:pPr>
            <w:r w:rsidRPr="760FB2F2">
              <w:rPr>
                <w:rFonts w:ascii="Arial" w:eastAsia="Arial" w:hAnsi="Arial" w:cs="Arial"/>
                <w:sz w:val="22"/>
                <w:szCs w:val="22"/>
                <w:lang w:val="en-GB"/>
              </w:rPr>
              <w:t>The programme proposal and supporting documents are subjected to a process of internal scrutiny</w:t>
            </w:r>
            <w:r w:rsidR="59484BF0" w:rsidRPr="760FB2F2">
              <w:rPr>
                <w:rFonts w:ascii="Arial" w:eastAsia="Arial" w:hAnsi="Arial" w:cs="Arial"/>
                <w:sz w:val="22"/>
                <w:szCs w:val="22"/>
                <w:lang w:val="en-GB"/>
              </w:rPr>
              <w:t xml:space="preserve"> through CME workflows</w:t>
            </w:r>
            <w:r w:rsidRPr="760FB2F2">
              <w:rPr>
                <w:rFonts w:ascii="Arial" w:eastAsia="Arial" w:hAnsi="Arial" w:cs="Arial"/>
                <w:sz w:val="22"/>
                <w:szCs w:val="22"/>
                <w:lang w:val="en-GB"/>
              </w:rPr>
              <w:t xml:space="preserve"> overseen by the School Academic Lead for Quality.</w:t>
            </w:r>
          </w:p>
        </w:tc>
      </w:tr>
      <w:tr w:rsidR="24815BE4" w14:paraId="21D38982"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1A6A202D" w14:textId="54F498FB"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minimum of 21 working days before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2E5D0E73" w14:textId="59C5B39F"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The School Academic Lead for Quality authorises the release of the programme proposal and supporting documents to the Clerk to Collaborative Provision Committee.</w:t>
            </w:r>
          </w:p>
        </w:tc>
      </w:tr>
      <w:tr w:rsidR="24815BE4" w14:paraId="2B9260D9"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16E3C77F" w14:textId="63B5438D"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minimum of 14 working days before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52E6F507" w14:textId="3F9475BD"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The Clerk to Collaborative Provision Committee forwards programme proposal and supporting documents to panel members.</w:t>
            </w:r>
          </w:p>
        </w:tc>
      </w:tr>
      <w:tr w:rsidR="24815BE4" w14:paraId="1E98C32A"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210BC468" w14:textId="6FB1741B"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minimum of seven working days before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73202623" w14:textId="78DC4391"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Approval panel members send their comments on the proposal to the clerk to the approval panel.</w:t>
            </w:r>
          </w:p>
        </w:tc>
      </w:tr>
      <w:tr w:rsidR="24815BE4" w14:paraId="2E79AF37"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5E9B8A3" w14:textId="403C9248"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lastRenderedPageBreak/>
              <w:t>A minimum of one day before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1312E398" w14:textId="0275DD9C"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Clerk to the approval panel sends a summary of panel members’ comments to the programme team for information.</w:t>
            </w:r>
          </w:p>
        </w:tc>
      </w:tr>
      <w:tr w:rsidR="24815BE4" w14:paraId="71A36182"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49C83040" w14:textId="695C6567"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Day 0</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E671BE8" w14:textId="1082DCDA"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Approval event at the partner institution.</w:t>
            </w:r>
          </w:p>
        </w:tc>
      </w:tr>
      <w:tr w:rsidR="24815BE4" w14:paraId="1BCDBF88"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7D4643BE" w14:textId="1570F5E0"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maximum of 10 working days after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6C6A1CE8" w14:textId="25384F28"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Clerk to the approval event ensures that the report is completed, approved by the convenor and sent to panel members and the programme team for comment on matters of factual accuracy.</w:t>
            </w:r>
          </w:p>
        </w:tc>
      </w:tr>
      <w:tr w:rsidR="24815BE4" w14:paraId="7F26D92A"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473E5097" w14:textId="1706E3FF"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maximum of 14 working days after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5ECB1F08" w14:textId="66749378"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Clerk to the approval event ensures that a final report is agreed by all panel members.</w:t>
            </w:r>
          </w:p>
        </w:tc>
      </w:tr>
      <w:tr w:rsidR="24815BE4" w14:paraId="67F9D106" w14:textId="77777777" w:rsidTr="760FB2F2">
        <w:trPr>
          <w:trHeight w:val="300"/>
        </w:trPr>
        <w:tc>
          <w:tcPr>
            <w:tcW w:w="297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3F0DEF91" w14:textId="2590FBE8"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A maximum of 15 working days after the date of the approval event.</w:t>
            </w:r>
          </w:p>
        </w:tc>
        <w:tc>
          <w:tcPr>
            <w:tcW w:w="6090"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07C7F98F" w14:textId="11B4DE64" w:rsidR="24815BE4" w:rsidRDefault="24815BE4" w:rsidP="00491CF0">
            <w:pPr>
              <w:spacing w:line="360" w:lineRule="auto"/>
              <w:rPr>
                <w:rFonts w:ascii="Arial" w:eastAsia="Arial" w:hAnsi="Arial" w:cs="Arial"/>
                <w:sz w:val="22"/>
                <w:szCs w:val="22"/>
              </w:rPr>
            </w:pPr>
            <w:r w:rsidRPr="24815BE4">
              <w:rPr>
                <w:rFonts w:ascii="Arial" w:eastAsia="Arial" w:hAnsi="Arial" w:cs="Arial"/>
                <w:sz w:val="22"/>
                <w:szCs w:val="22"/>
                <w:lang w:val="en-GB"/>
              </w:rPr>
              <w:t>Clerk to the approval event publishes the report.</w:t>
            </w:r>
          </w:p>
        </w:tc>
      </w:tr>
    </w:tbl>
    <w:p w14:paraId="30C811D1" w14:textId="425B9FCC" w:rsidR="00351B98" w:rsidRDefault="00351B98" w:rsidP="00491CF0">
      <w:pPr>
        <w:spacing w:before="120" w:line="360" w:lineRule="auto"/>
        <w:jc w:val="right"/>
        <w:rPr>
          <w:rFonts w:ascii="Calibri" w:eastAsia="Calibri" w:hAnsi="Calibri" w:cs="Calibri"/>
          <w:color w:val="000000" w:themeColor="text1"/>
        </w:rPr>
      </w:pPr>
    </w:p>
    <w:p w14:paraId="2C078E63" w14:textId="77D57CB0" w:rsidR="00351B98" w:rsidRDefault="00351B98" w:rsidP="00491CF0">
      <w:pPr>
        <w:spacing w:line="360" w:lineRule="auto"/>
      </w:pPr>
    </w:p>
    <w:sectPr w:rsidR="00351B98" w:rsidSect="00491CF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8A180" w14:textId="77777777" w:rsidR="00C277DA" w:rsidRDefault="00C277DA" w:rsidP="00C277DA">
      <w:pPr>
        <w:spacing w:after="0" w:line="240" w:lineRule="auto"/>
      </w:pPr>
      <w:r>
        <w:separator/>
      </w:r>
    </w:p>
  </w:endnote>
  <w:endnote w:type="continuationSeparator" w:id="0">
    <w:p w14:paraId="29C8457B" w14:textId="77777777" w:rsidR="00C277DA" w:rsidRDefault="00C277DA" w:rsidP="00C2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BD8F" w14:textId="77777777" w:rsidR="00C277DA" w:rsidRDefault="00C277DA" w:rsidP="00C277DA">
      <w:pPr>
        <w:spacing w:after="0" w:line="240" w:lineRule="auto"/>
      </w:pPr>
      <w:r>
        <w:separator/>
      </w:r>
    </w:p>
  </w:footnote>
  <w:footnote w:type="continuationSeparator" w:id="0">
    <w:p w14:paraId="534CDC98" w14:textId="77777777" w:rsidR="00C277DA" w:rsidRDefault="00C277DA" w:rsidP="00C2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5F61" w14:textId="70EFAFF5" w:rsidR="00C277DA" w:rsidRDefault="00C277DA">
    <w:pPr>
      <w:pStyle w:val="Header"/>
    </w:pPr>
    <w:r>
      <w:rPr>
        <w:noProof/>
      </w:rPr>
      <mc:AlternateContent>
        <mc:Choice Requires="wps">
          <w:drawing>
            <wp:anchor distT="0" distB="0" distL="114300" distR="114300" simplePos="0" relativeHeight="251659264" behindDoc="0" locked="0" layoutInCell="1" allowOverlap="1" wp14:anchorId="363E45F0" wp14:editId="01A35D4D">
              <wp:simplePos x="0" y="0"/>
              <wp:positionH relativeFrom="column">
                <wp:posOffset>-901700</wp:posOffset>
              </wp:positionH>
              <wp:positionV relativeFrom="paragraph">
                <wp:posOffset>-223035</wp:posOffset>
              </wp:positionV>
              <wp:extent cx="7864475" cy="19835"/>
              <wp:effectExtent l="19050" t="19050" r="22225" b="37465"/>
              <wp:wrapNone/>
              <wp:docPr id="1" name="Straight Connector 1"/>
              <wp:cNvGraphicFramePr/>
              <a:graphic xmlns:a="http://schemas.openxmlformats.org/drawingml/2006/main">
                <a:graphicData uri="http://schemas.microsoft.com/office/word/2010/wordprocessingShape">
                  <wps:wsp>
                    <wps:cNvCnPr/>
                    <wps:spPr>
                      <a:xfrm>
                        <a:off x="0" y="0"/>
                        <a:ext cx="7864475" cy="19835"/>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E16AD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17.55pt" to="54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" strokecolor="#8a62a6"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DBDF" w14:textId="27A5E619" w:rsidR="00C277DA" w:rsidRDefault="000451CB">
    <w:pPr>
      <w:pStyle w:val="Header"/>
    </w:pPr>
    <w:r w:rsidRPr="00F92E8C">
      <w:rPr>
        <w:noProof/>
        <w:lang w:val="en-GB" w:eastAsia="en-GB"/>
      </w:rPr>
      <mc:AlternateContent>
        <mc:Choice Requires="wps">
          <w:drawing>
            <wp:anchor distT="0" distB="0" distL="114300" distR="114300" simplePos="0" relativeHeight="251661312" behindDoc="0" locked="0" layoutInCell="1" allowOverlap="1" wp14:anchorId="74416DE8" wp14:editId="139BE37D">
              <wp:simplePos x="0" y="0"/>
              <wp:positionH relativeFrom="column">
                <wp:posOffset>-462915</wp:posOffset>
              </wp:positionH>
              <wp:positionV relativeFrom="paragraph">
                <wp:posOffset>-447675</wp:posOffset>
              </wp:positionV>
              <wp:extent cx="10201275" cy="899795"/>
              <wp:effectExtent l="0" t="0" r="9525" b="0"/>
              <wp:wrapNone/>
              <wp:docPr id="73001870" name="Rectangle 73001870"/>
              <wp:cNvGraphicFramePr/>
              <a:graphic xmlns:a="http://schemas.openxmlformats.org/drawingml/2006/main">
                <a:graphicData uri="http://schemas.microsoft.com/office/word/2010/wordprocessingShape">
                  <wps:wsp>
                    <wps:cNvSpPr/>
                    <wps:spPr>
                      <a:xfrm>
                        <a:off x="0" y="0"/>
                        <a:ext cx="1020127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EB1ED" id="Rectangle 73001870" o:spid="_x0000_s1026" style="position:absolute;margin-left:-36.45pt;margin-top:-35.25pt;width:803.2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" fillcolor="#8a62a6" stroked="f" strokeweight="1pt"/>
          </w:pict>
        </mc:Fallback>
      </mc:AlternateContent>
    </w:r>
    <w:r w:rsidRPr="00F92E8C">
      <w:rPr>
        <w:noProof/>
        <w:lang w:val="en-GB" w:eastAsia="en-GB"/>
      </w:rPr>
      <mc:AlternateContent>
        <mc:Choice Requires="wps">
          <w:drawing>
            <wp:anchor distT="0" distB="0" distL="114300" distR="114300" simplePos="0" relativeHeight="251662336" behindDoc="0" locked="0" layoutInCell="1" allowOverlap="1" wp14:anchorId="7AAB4CE4" wp14:editId="7C48E591">
              <wp:simplePos x="0" y="0"/>
              <wp:positionH relativeFrom="column">
                <wp:posOffset>-459105</wp:posOffset>
              </wp:positionH>
              <wp:positionV relativeFrom="paragraph">
                <wp:posOffset>-457200</wp:posOffset>
              </wp:positionV>
              <wp:extent cx="457200" cy="457200"/>
              <wp:effectExtent l="0" t="0" r="0" b="0"/>
              <wp:wrapNone/>
              <wp:docPr id="1249150057" name="Right Triangle 1249150057"/>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F5AE49" id="_x0000_t6" coordsize="21600,21600" o:spt="6" path="m,l,21600r21600,xe">
              <v:stroke joinstyle="miter"/>
              <v:path gradientshapeok="t" o:connecttype="custom" o:connectlocs="0,0;0,10800;0,21600;10800,21600;21600,21600;10800,10800" textboxrect="1800,12600,12600,19800"/>
            </v:shapetype>
            <v:shape id="Right Triangle 1249150057" o:spid="_x0000_s1026" type="#_x0000_t6" style="position:absolute;margin-left:-36.15pt;margin-top:-36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" fillcolor="#bca5cb" stroked="f" strokeweight="1pt"/>
          </w:pict>
        </mc:Fallback>
      </mc:AlternateContent>
    </w:r>
    <w:r w:rsidRPr="00F92E8C">
      <w:rPr>
        <w:noProof/>
        <w:lang w:val="en-GB" w:eastAsia="en-GB"/>
      </w:rPr>
      <mc:AlternateContent>
        <mc:Choice Requires="wps">
          <w:drawing>
            <wp:anchor distT="0" distB="0" distL="114300" distR="114300" simplePos="0" relativeHeight="251663360" behindDoc="0" locked="0" layoutInCell="1" allowOverlap="1" wp14:anchorId="767DF79D" wp14:editId="6B74D629">
              <wp:simplePos x="0" y="0"/>
              <wp:positionH relativeFrom="column">
                <wp:posOffset>-459105</wp:posOffset>
              </wp:positionH>
              <wp:positionV relativeFrom="paragraph">
                <wp:posOffset>0</wp:posOffset>
              </wp:positionV>
              <wp:extent cx="457200" cy="457200"/>
              <wp:effectExtent l="0" t="0" r="0" b="0"/>
              <wp:wrapNone/>
              <wp:docPr id="1565959563" name="Right Triangle 1565959563"/>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4650E" id="Right Triangle 1565959563" o:spid="_x0000_s1026" type="#_x0000_t6" style="position:absolute;margin-left:-36.15pt;margin-top:0;width:36pt;height:36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" fillcolor="#e0d5e7" stroked="f" strokeweight="1pt"/>
          </w:pict>
        </mc:Fallback>
      </mc:AlternateContent>
    </w:r>
    <w:r w:rsidRPr="00F92E8C">
      <w:rPr>
        <w:noProof/>
        <w:lang w:val="en-GB" w:eastAsia="en-GB"/>
      </w:rPr>
      <mc:AlternateContent>
        <mc:Choice Requires="wps">
          <w:drawing>
            <wp:anchor distT="0" distB="0" distL="114300" distR="114300" simplePos="0" relativeHeight="251664384" behindDoc="0" locked="0" layoutInCell="1" allowOverlap="1" wp14:anchorId="341A1652" wp14:editId="678EC6FD">
              <wp:simplePos x="0" y="0"/>
              <wp:positionH relativeFrom="column">
                <wp:posOffset>-914400</wp:posOffset>
              </wp:positionH>
              <wp:positionV relativeFrom="paragraph">
                <wp:posOffset>-457200</wp:posOffset>
              </wp:positionV>
              <wp:extent cx="457200" cy="457200"/>
              <wp:effectExtent l="0" t="0" r="0" b="0"/>
              <wp:wrapNone/>
              <wp:docPr id="655549030" name="Right Triangle 655549030"/>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BD711" id="Right Triangle 655549030" o:spid="_x0000_s1026" type="#_x0000_t6" style="position:absolute;margin-left:-1in;margin-top:-36pt;width:36pt;height:36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" fillcolor="#8a62a6" stroked="f" strokeweight="1pt"/>
          </w:pict>
        </mc:Fallback>
      </mc:AlternateContent>
    </w:r>
    <w:r w:rsidRPr="00F92E8C">
      <w:rPr>
        <w:noProof/>
        <w:lang w:val="en-GB" w:eastAsia="en-GB"/>
      </w:rPr>
      <mc:AlternateContent>
        <mc:Choice Requires="wps">
          <w:drawing>
            <wp:anchor distT="0" distB="0" distL="114300" distR="114300" simplePos="0" relativeHeight="251665408" behindDoc="0" locked="0" layoutInCell="1" allowOverlap="1" wp14:anchorId="40FBA8A3" wp14:editId="5CF2BECE">
              <wp:simplePos x="0" y="0"/>
              <wp:positionH relativeFrom="column">
                <wp:posOffset>-914400</wp:posOffset>
              </wp:positionH>
              <wp:positionV relativeFrom="paragraph">
                <wp:posOffset>0</wp:posOffset>
              </wp:positionV>
              <wp:extent cx="457200" cy="457200"/>
              <wp:effectExtent l="0" t="0" r="0" b="0"/>
              <wp:wrapNone/>
              <wp:docPr id="260726549" name="Right Triangle 260726549"/>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7880B" id="Right Triangle 260726549" o:spid="_x0000_s1026" type="#_x0000_t6" style="position:absolute;margin-left:-1in;margin-top:0;width:36pt;height:36pt;flip:x 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" fillcolor="#bca5cb" stroked="f" strokeweight="1pt"/>
          </w:pict>
        </mc:Fallback>
      </mc:AlternateContent>
    </w:r>
    <w:r w:rsidRPr="00F92E8C">
      <w:rPr>
        <w:noProof/>
        <w:lang w:val="en-GB" w:eastAsia="en-GB"/>
      </w:rPr>
      <mc:AlternateContent>
        <mc:Choice Requires="wps">
          <w:drawing>
            <wp:anchor distT="0" distB="0" distL="114300" distR="114300" simplePos="0" relativeHeight="251666432" behindDoc="0" locked="0" layoutInCell="1" allowOverlap="1" wp14:anchorId="299FF3CD" wp14:editId="11CF68C3">
              <wp:simplePos x="0" y="0"/>
              <wp:positionH relativeFrom="column">
                <wp:posOffset>95250</wp:posOffset>
              </wp:positionH>
              <wp:positionV relativeFrom="paragraph">
                <wp:posOffset>-394970</wp:posOffset>
              </wp:positionV>
              <wp:extent cx="6630035" cy="795020"/>
              <wp:effectExtent l="0" t="0" r="0" b="5080"/>
              <wp:wrapNone/>
              <wp:docPr id="1237638702" name="Text Box 1237638702"/>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057ADC40" w14:textId="77777777" w:rsidR="000451CB" w:rsidRPr="00071BB6" w:rsidRDefault="000451CB" w:rsidP="000451CB">
                          <w:pPr>
                            <w:spacing w:line="240" w:lineRule="auto"/>
                            <w:rPr>
                              <w:rFonts w:ascii="Arial" w:hAnsi="Arial" w:cs="Arial"/>
                              <w:b/>
                              <w:color w:val="FFFFFF" w:themeColor="background1"/>
                              <w:sz w:val="40"/>
                              <w:szCs w:val="40"/>
                              <w:lang w:val="en-GB"/>
                            </w:rPr>
                          </w:pPr>
                          <w:r w:rsidRPr="00071BB6">
                            <w:rPr>
                              <w:rFonts w:ascii="Arial" w:hAnsi="Arial" w:cs="Arial"/>
                              <w:b/>
                              <w:color w:val="FFFFFF" w:themeColor="background1"/>
                              <w:sz w:val="40"/>
                              <w:szCs w:val="40"/>
                              <w:lang w:val="en-GB"/>
                            </w:rPr>
                            <w:t>Quality Framework Section 4</w:t>
                          </w:r>
                        </w:p>
                        <w:p w14:paraId="5560476F" w14:textId="1DF9E70C" w:rsidR="000451CB" w:rsidRPr="00491CF0" w:rsidRDefault="000451CB" w:rsidP="000451CB">
                          <w:pPr>
                            <w:spacing w:line="240" w:lineRule="auto"/>
                            <w:rPr>
                              <w:rFonts w:ascii="Arial" w:hAnsi="Arial" w:cs="Arial"/>
                              <w:b/>
                              <w:color w:val="FFFFFF" w:themeColor="background1"/>
                              <w:sz w:val="40"/>
                              <w:szCs w:val="40"/>
                              <w:lang w:val="en-GB"/>
                            </w:rPr>
                          </w:pPr>
                          <w:r w:rsidRPr="00491CF0">
                            <w:rPr>
                              <w:rStyle w:val="Heading1Char"/>
                              <w:rFonts w:cs="Arial"/>
                              <w:b/>
                              <w:color w:val="FFFFFF" w:themeColor="background1"/>
                            </w:rPr>
                            <w:t>CPC4</w:t>
                          </w:r>
                        </w:p>
                        <w:p w14:paraId="69A15266" w14:textId="77777777" w:rsidR="000451CB" w:rsidRPr="00071BB6" w:rsidRDefault="000451CB" w:rsidP="000451CB">
                          <w:pPr>
                            <w:spacing w:line="240" w:lineRule="auto"/>
                            <w:rPr>
                              <w:rFonts w:ascii="Arial" w:hAnsi="Arial" w:cs="Arial"/>
                              <w:b/>
                              <w:color w:val="FFFFFF" w:themeColor="background1"/>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FF3CD" id="_x0000_t202" coordsize="21600,21600" o:spt="202" path="m,l,21600r21600,l21600,xe">
              <v:stroke joinstyle="miter"/>
              <v:path gradientshapeok="t" o:connecttype="rect"/>
            </v:shapetype>
            <v:shape id="Text Box 1237638702" o:spid="_x0000_s1026" type="#_x0000_t202" style="position:absolute;margin-left:7.5pt;margin-top:-31.1pt;width:522.05pt;height:6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" filled="f" stroked="f">
              <v:textbox>
                <w:txbxContent>
                  <w:p w14:paraId="057ADC40" w14:textId="77777777" w:rsidR="000451CB" w:rsidRPr="00071BB6" w:rsidRDefault="000451CB" w:rsidP="000451CB">
                    <w:pPr>
                      <w:spacing w:line="240" w:lineRule="auto"/>
                      <w:rPr>
                        <w:rFonts w:ascii="Arial" w:hAnsi="Arial" w:cs="Arial"/>
                        <w:b/>
                        <w:color w:val="FFFFFF" w:themeColor="background1"/>
                        <w:sz w:val="40"/>
                        <w:szCs w:val="40"/>
                        <w:lang w:val="en-GB"/>
                      </w:rPr>
                    </w:pPr>
                    <w:r w:rsidRPr="00071BB6">
                      <w:rPr>
                        <w:rFonts w:ascii="Arial" w:hAnsi="Arial" w:cs="Arial"/>
                        <w:b/>
                        <w:color w:val="FFFFFF" w:themeColor="background1"/>
                        <w:sz w:val="40"/>
                        <w:szCs w:val="40"/>
                        <w:lang w:val="en-GB"/>
                      </w:rPr>
                      <w:t>Quality Framework Section 4</w:t>
                    </w:r>
                  </w:p>
                  <w:p w14:paraId="5560476F" w14:textId="1DF9E70C" w:rsidR="000451CB" w:rsidRPr="00491CF0" w:rsidRDefault="000451CB" w:rsidP="000451CB">
                    <w:pPr>
                      <w:spacing w:line="240" w:lineRule="auto"/>
                      <w:rPr>
                        <w:rFonts w:ascii="Arial" w:hAnsi="Arial" w:cs="Arial"/>
                        <w:b/>
                        <w:color w:val="FFFFFF" w:themeColor="background1"/>
                        <w:sz w:val="40"/>
                        <w:szCs w:val="40"/>
                        <w:lang w:val="en-GB"/>
                      </w:rPr>
                    </w:pPr>
                    <w:r w:rsidRPr="00491CF0">
                      <w:rPr>
                        <w:rStyle w:val="Heading1Char"/>
                        <w:rFonts w:cs="Arial"/>
                        <w:b/>
                        <w:color w:val="FFFFFF" w:themeColor="background1"/>
                      </w:rPr>
                      <w:t>CPC</w:t>
                    </w:r>
                    <w:r w:rsidRPr="00491CF0">
                      <w:rPr>
                        <w:rStyle w:val="Heading1Char"/>
                        <w:rFonts w:cs="Arial"/>
                        <w:b/>
                        <w:color w:val="FFFFFF" w:themeColor="background1"/>
                      </w:rPr>
                      <w:t>4</w:t>
                    </w:r>
                  </w:p>
                  <w:p w14:paraId="69A15266" w14:textId="77777777" w:rsidR="000451CB" w:rsidRPr="00071BB6" w:rsidRDefault="000451CB" w:rsidP="000451CB">
                    <w:pPr>
                      <w:spacing w:line="240" w:lineRule="auto"/>
                      <w:rPr>
                        <w:rFonts w:ascii="Arial" w:hAnsi="Arial" w:cs="Arial"/>
                        <w:b/>
                        <w:color w:val="FFFFFF" w:themeColor="background1"/>
                        <w:sz w:val="40"/>
                        <w:szCs w:val="40"/>
                        <w:lang w:val="en-GB"/>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678B46"/>
    <w:rsid w:val="000451CB"/>
    <w:rsid w:val="00351B98"/>
    <w:rsid w:val="00491CF0"/>
    <w:rsid w:val="00506A51"/>
    <w:rsid w:val="006A5B60"/>
    <w:rsid w:val="009514BF"/>
    <w:rsid w:val="009D6A38"/>
    <w:rsid w:val="00C277DA"/>
    <w:rsid w:val="00E838EE"/>
    <w:rsid w:val="01675F03"/>
    <w:rsid w:val="11678B46"/>
    <w:rsid w:val="24815BE4"/>
    <w:rsid w:val="26318160"/>
    <w:rsid w:val="50E6A65F"/>
    <w:rsid w:val="59484BF0"/>
    <w:rsid w:val="760FB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78B46"/>
  <w15:chartTrackingRefBased/>
  <w15:docId w15:val="{C72C1EDB-397B-4190-AB93-EED162C8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277DA"/>
    <w:pPr>
      <w:spacing w:after="0" w:line="240" w:lineRule="auto"/>
    </w:pPr>
  </w:style>
  <w:style w:type="paragraph" w:styleId="Header">
    <w:name w:val="header"/>
    <w:basedOn w:val="Normal"/>
    <w:link w:val="HeaderChar"/>
    <w:uiPriority w:val="99"/>
    <w:unhideWhenUsed/>
    <w:rsid w:val="00C27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7DA"/>
  </w:style>
  <w:style w:type="paragraph" w:styleId="Footer">
    <w:name w:val="footer"/>
    <w:basedOn w:val="Normal"/>
    <w:link w:val="FooterChar"/>
    <w:uiPriority w:val="99"/>
    <w:unhideWhenUsed/>
    <w:rsid w:val="00C27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46219-7196-4B23-94C8-6FE729D1AAD9}">
  <ds:schemaRefs>
    <ds:schemaRef ds:uri="http://schemas.microsoft.com/sharepoint/v3/contenttype/forms"/>
  </ds:schemaRefs>
</ds:datastoreItem>
</file>

<file path=customXml/itemProps2.xml><?xml version="1.0" encoding="utf-8"?>
<ds:datastoreItem xmlns:ds="http://schemas.openxmlformats.org/officeDocument/2006/customXml" ds:itemID="{3FB181C4-9398-41CB-9C07-DC3C46021A78}">
  <ds:schemaRef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9130e3c1-561f-4023-a680-37721cd7b97c"/>
    <ds:schemaRef ds:uri="5b731f30-0812-4fbb-b9d3-e37f5f8551c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D13DFF3-83FD-4EA6-AE94-9ED70432F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4</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Sally</dc:creator>
  <cp:keywords/>
  <dc:description/>
  <cp:lastModifiedBy>Kinloch, Jane</cp:lastModifiedBy>
  <cp:revision>2</cp:revision>
  <dcterms:created xsi:type="dcterms:W3CDTF">2024-12-17T15:43:00Z</dcterms:created>
  <dcterms:modified xsi:type="dcterms:W3CDTF">2024-12-17T15:43:00Z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MediaServiceImageTags">
    <vt:lpwstr/>
  </property>
</Properties>
</file>