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49B1" w14:textId="77777777" w:rsidR="00791CC1" w:rsidRDefault="00791CC1" w:rsidP="0057338B"/>
    <w:p w14:paraId="32A49486" w14:textId="6234FC81" w:rsidR="00F1581A" w:rsidRPr="00F1581A" w:rsidRDefault="0057338B" w:rsidP="0057338B">
      <w:pPr>
        <w:jc w:val="center"/>
        <w:rPr>
          <w:rFonts w:eastAsia="Calibri" w:cs="Arial"/>
          <w:b/>
          <w:sz w:val="28"/>
          <w:szCs w:val="28"/>
          <w:lang w:val="en-GB"/>
        </w:rPr>
      </w:pPr>
      <w:r w:rsidRPr="00F1581A">
        <w:rPr>
          <w:rFonts w:eastAsia="Calibri" w:cs="Arial"/>
          <w:b/>
          <w:sz w:val="28"/>
          <w:szCs w:val="28"/>
          <w:lang w:val="en-GB"/>
        </w:rPr>
        <w:t>Developing The Proposal</w:t>
      </w:r>
    </w:p>
    <w:p w14:paraId="6EE29A2A" w14:textId="77777777" w:rsidR="00F1581A" w:rsidRPr="00F1581A" w:rsidRDefault="00F1581A" w:rsidP="0057338B">
      <w:pPr>
        <w:rPr>
          <w:rFonts w:eastAsia="Calibri" w:cs="Arial"/>
          <w:lang w:val="en-GB"/>
        </w:rPr>
      </w:pPr>
    </w:p>
    <w:p w14:paraId="06413406" w14:textId="7DA536C7" w:rsidR="00F1581A" w:rsidRPr="00F1581A" w:rsidRDefault="0057338B" w:rsidP="0057338B">
      <w:pPr>
        <w:keepNext/>
        <w:keepLines/>
        <w:spacing w:after="120"/>
        <w:jc w:val="center"/>
        <w:rPr>
          <w:rFonts w:eastAsia="MS Gothic" w:cs="Arial"/>
          <w:b/>
          <w:bCs/>
          <w:sz w:val="28"/>
          <w:szCs w:val="28"/>
          <w:u w:val="single"/>
          <w:lang w:eastAsia="ja-JP"/>
        </w:rPr>
      </w:pPr>
      <w:bookmarkStart w:id="0" w:name="Contents"/>
      <w:r w:rsidRPr="00F1581A">
        <w:rPr>
          <w:rFonts w:eastAsia="Calibri" w:cs="Arial"/>
          <w:b/>
          <w:sz w:val="28"/>
          <w:szCs w:val="28"/>
          <w:u w:val="single"/>
          <w:lang w:val="en-GB"/>
        </w:rPr>
        <w:t>Contents</w:t>
      </w:r>
      <w:bookmarkEnd w:id="0"/>
    </w:p>
    <w:p w14:paraId="3553444D" w14:textId="6C071748" w:rsidR="0052190B" w:rsidRPr="0052190B" w:rsidRDefault="00F1581A" w:rsidP="0057338B">
      <w:pPr>
        <w:pStyle w:val="TOC1"/>
        <w:rPr>
          <w:rFonts w:eastAsiaTheme="minorEastAsia"/>
        </w:rPr>
      </w:pPr>
      <w:r w:rsidRPr="00C21105">
        <w:rPr>
          <w:noProof w:val="0"/>
        </w:rPr>
        <w:fldChar w:fldCharType="begin"/>
      </w:r>
      <w:r w:rsidRPr="00C21105">
        <w:instrText xml:space="preserve"> TOC \o "1-3" \h \z \u </w:instrText>
      </w:r>
      <w:r w:rsidRPr="00C21105">
        <w:rPr>
          <w:noProof w:val="0"/>
        </w:rPr>
        <w:fldChar w:fldCharType="separate"/>
      </w:r>
      <w:hyperlink w:anchor="_Toc53387467" w:history="1">
        <w:r w:rsidR="0052190B" w:rsidRPr="0052190B">
          <w:rPr>
            <w:rStyle w:val="Hyperlink"/>
            <w:color w:val="auto"/>
            <w:u w:val="none"/>
          </w:rPr>
          <w:t>Outline of the procedure</w:t>
        </w:r>
        <w:r w:rsidR="0052190B" w:rsidRPr="0052190B">
          <w:rPr>
            <w:webHidden/>
          </w:rPr>
          <w:tab/>
        </w:r>
        <w:r w:rsidR="0052190B" w:rsidRPr="0052190B">
          <w:rPr>
            <w:webHidden/>
          </w:rPr>
          <w:fldChar w:fldCharType="begin"/>
        </w:r>
        <w:r w:rsidR="0052190B" w:rsidRPr="0052190B">
          <w:rPr>
            <w:webHidden/>
          </w:rPr>
          <w:instrText xml:space="preserve"> PAGEREF _Toc53387467 \h </w:instrText>
        </w:r>
        <w:r w:rsidR="0052190B" w:rsidRPr="0052190B">
          <w:rPr>
            <w:webHidden/>
          </w:rPr>
        </w:r>
        <w:r w:rsidR="0052190B" w:rsidRPr="0052190B">
          <w:rPr>
            <w:webHidden/>
          </w:rPr>
          <w:fldChar w:fldCharType="separate"/>
        </w:r>
        <w:r w:rsidR="00011997">
          <w:rPr>
            <w:webHidden/>
          </w:rPr>
          <w:t>2</w:t>
        </w:r>
        <w:r w:rsidR="0052190B" w:rsidRPr="0052190B">
          <w:rPr>
            <w:webHidden/>
          </w:rPr>
          <w:fldChar w:fldCharType="end"/>
        </w:r>
      </w:hyperlink>
    </w:p>
    <w:p w14:paraId="567009E0" w14:textId="55E92F94" w:rsidR="0052190B" w:rsidRDefault="0052190B" w:rsidP="0057338B">
      <w:pPr>
        <w:pStyle w:val="TOC1"/>
        <w:rPr>
          <w:rFonts w:eastAsiaTheme="minorEastAsia"/>
          <w:sz w:val="22"/>
          <w:szCs w:val="22"/>
        </w:rPr>
      </w:pPr>
      <w:hyperlink w:anchor="_Toc53387468" w:history="1">
        <w:r w:rsidRPr="004E5890">
          <w:rPr>
            <w:rStyle w:val="Hyperlink"/>
          </w:rPr>
          <w:t>Underpinning principles</w:t>
        </w:r>
        <w:r>
          <w:rPr>
            <w:webHidden/>
          </w:rPr>
          <w:tab/>
        </w:r>
        <w:r>
          <w:rPr>
            <w:webHidden/>
          </w:rPr>
          <w:fldChar w:fldCharType="begin"/>
        </w:r>
        <w:r>
          <w:rPr>
            <w:webHidden/>
          </w:rPr>
          <w:instrText xml:space="preserve"> PAGEREF _Toc53387468 \h </w:instrText>
        </w:r>
        <w:r>
          <w:rPr>
            <w:webHidden/>
          </w:rPr>
        </w:r>
        <w:r>
          <w:rPr>
            <w:webHidden/>
          </w:rPr>
          <w:fldChar w:fldCharType="separate"/>
        </w:r>
        <w:r w:rsidR="00011997">
          <w:rPr>
            <w:webHidden/>
          </w:rPr>
          <w:t>2</w:t>
        </w:r>
        <w:r>
          <w:rPr>
            <w:webHidden/>
          </w:rPr>
          <w:fldChar w:fldCharType="end"/>
        </w:r>
      </w:hyperlink>
    </w:p>
    <w:p w14:paraId="2337B04B" w14:textId="5948801B" w:rsidR="0052190B" w:rsidRDefault="0052190B" w:rsidP="0057338B">
      <w:pPr>
        <w:pStyle w:val="TOC1"/>
        <w:rPr>
          <w:rFonts w:eastAsiaTheme="minorEastAsia"/>
          <w:sz w:val="22"/>
          <w:szCs w:val="22"/>
        </w:rPr>
      </w:pPr>
      <w:hyperlink w:anchor="_Toc53387469" w:history="1">
        <w:r w:rsidRPr="004E5890">
          <w:rPr>
            <w:rStyle w:val="Hyperlink"/>
          </w:rPr>
          <w:t>Responsibilities</w:t>
        </w:r>
        <w:r>
          <w:rPr>
            <w:webHidden/>
          </w:rPr>
          <w:tab/>
        </w:r>
        <w:r>
          <w:rPr>
            <w:webHidden/>
          </w:rPr>
          <w:fldChar w:fldCharType="begin"/>
        </w:r>
        <w:r>
          <w:rPr>
            <w:webHidden/>
          </w:rPr>
          <w:instrText xml:space="preserve"> PAGEREF _Toc53387469 \h </w:instrText>
        </w:r>
        <w:r>
          <w:rPr>
            <w:webHidden/>
          </w:rPr>
        </w:r>
        <w:r>
          <w:rPr>
            <w:webHidden/>
          </w:rPr>
          <w:fldChar w:fldCharType="separate"/>
        </w:r>
        <w:r w:rsidR="00011997">
          <w:rPr>
            <w:webHidden/>
          </w:rPr>
          <w:t>3</w:t>
        </w:r>
        <w:r>
          <w:rPr>
            <w:webHidden/>
          </w:rPr>
          <w:fldChar w:fldCharType="end"/>
        </w:r>
      </w:hyperlink>
    </w:p>
    <w:p w14:paraId="2A72DF86" w14:textId="13B61757" w:rsidR="0052190B" w:rsidRDefault="0052190B" w:rsidP="0057338B">
      <w:pPr>
        <w:pStyle w:val="TOC2"/>
        <w:tabs>
          <w:tab w:val="right" w:leader="dot" w:pos="9010"/>
        </w:tabs>
        <w:rPr>
          <w:rFonts w:eastAsiaTheme="minorEastAsia"/>
          <w:noProof/>
          <w:sz w:val="22"/>
          <w:szCs w:val="22"/>
          <w:lang w:val="en-GB" w:eastAsia="en-GB"/>
        </w:rPr>
      </w:pPr>
      <w:hyperlink w:anchor="_Toc53387470" w:history="1">
        <w:r w:rsidRPr="004E5890">
          <w:rPr>
            <w:rStyle w:val="Hyperlink"/>
            <w:noProof/>
          </w:rPr>
          <w:t>The nominated coordinator</w:t>
        </w:r>
        <w:r>
          <w:rPr>
            <w:noProof/>
            <w:webHidden/>
          </w:rPr>
          <w:tab/>
        </w:r>
        <w:r>
          <w:rPr>
            <w:noProof/>
            <w:webHidden/>
          </w:rPr>
          <w:fldChar w:fldCharType="begin"/>
        </w:r>
        <w:r>
          <w:rPr>
            <w:noProof/>
            <w:webHidden/>
          </w:rPr>
          <w:instrText xml:space="preserve"> PAGEREF _Toc53387470 \h </w:instrText>
        </w:r>
        <w:r>
          <w:rPr>
            <w:noProof/>
            <w:webHidden/>
          </w:rPr>
        </w:r>
        <w:r>
          <w:rPr>
            <w:noProof/>
            <w:webHidden/>
          </w:rPr>
          <w:fldChar w:fldCharType="separate"/>
        </w:r>
        <w:r w:rsidR="00011997">
          <w:rPr>
            <w:noProof/>
            <w:webHidden/>
          </w:rPr>
          <w:t>3</w:t>
        </w:r>
        <w:r>
          <w:rPr>
            <w:noProof/>
            <w:webHidden/>
          </w:rPr>
          <w:fldChar w:fldCharType="end"/>
        </w:r>
      </w:hyperlink>
    </w:p>
    <w:p w14:paraId="13F5ECF3" w14:textId="59421A17" w:rsidR="0052190B" w:rsidRDefault="0052190B" w:rsidP="0057338B">
      <w:pPr>
        <w:pStyle w:val="TOC2"/>
        <w:tabs>
          <w:tab w:val="right" w:leader="dot" w:pos="9010"/>
        </w:tabs>
        <w:rPr>
          <w:rFonts w:eastAsiaTheme="minorEastAsia"/>
          <w:noProof/>
          <w:sz w:val="22"/>
          <w:szCs w:val="22"/>
          <w:lang w:val="en-GB" w:eastAsia="en-GB"/>
        </w:rPr>
      </w:pPr>
      <w:hyperlink w:anchor="_Toc53387471" w:history="1">
        <w:r w:rsidRPr="004E5890">
          <w:rPr>
            <w:rStyle w:val="Hyperlink"/>
            <w:noProof/>
          </w:rPr>
          <w:t>School representatives on Collaborative Provision Committee</w:t>
        </w:r>
        <w:r>
          <w:rPr>
            <w:noProof/>
            <w:webHidden/>
          </w:rPr>
          <w:tab/>
        </w:r>
        <w:r>
          <w:rPr>
            <w:noProof/>
            <w:webHidden/>
          </w:rPr>
          <w:fldChar w:fldCharType="begin"/>
        </w:r>
        <w:r>
          <w:rPr>
            <w:noProof/>
            <w:webHidden/>
          </w:rPr>
          <w:instrText xml:space="preserve"> PAGEREF _Toc53387471 \h </w:instrText>
        </w:r>
        <w:r>
          <w:rPr>
            <w:noProof/>
            <w:webHidden/>
          </w:rPr>
        </w:r>
        <w:r>
          <w:rPr>
            <w:noProof/>
            <w:webHidden/>
          </w:rPr>
          <w:fldChar w:fldCharType="separate"/>
        </w:r>
        <w:r w:rsidR="00011997">
          <w:rPr>
            <w:noProof/>
            <w:webHidden/>
          </w:rPr>
          <w:t>3</w:t>
        </w:r>
        <w:r>
          <w:rPr>
            <w:noProof/>
            <w:webHidden/>
          </w:rPr>
          <w:fldChar w:fldCharType="end"/>
        </w:r>
      </w:hyperlink>
    </w:p>
    <w:p w14:paraId="5C8FF4E0" w14:textId="25827D44" w:rsidR="0052190B" w:rsidRDefault="0052190B" w:rsidP="0057338B">
      <w:pPr>
        <w:pStyle w:val="TOC2"/>
        <w:tabs>
          <w:tab w:val="right" w:leader="dot" w:pos="9010"/>
        </w:tabs>
        <w:rPr>
          <w:rFonts w:eastAsiaTheme="minorEastAsia"/>
          <w:noProof/>
          <w:sz w:val="22"/>
          <w:szCs w:val="22"/>
          <w:lang w:val="en-GB" w:eastAsia="en-GB"/>
        </w:rPr>
      </w:pPr>
      <w:hyperlink w:anchor="_Toc53387472" w:history="1">
        <w:r w:rsidRPr="004E5890">
          <w:rPr>
            <w:rStyle w:val="Hyperlink"/>
            <w:noProof/>
          </w:rPr>
          <w:t>Deans of School</w:t>
        </w:r>
        <w:r>
          <w:rPr>
            <w:noProof/>
            <w:webHidden/>
          </w:rPr>
          <w:tab/>
        </w:r>
        <w:r>
          <w:rPr>
            <w:noProof/>
            <w:webHidden/>
          </w:rPr>
          <w:fldChar w:fldCharType="begin"/>
        </w:r>
        <w:r>
          <w:rPr>
            <w:noProof/>
            <w:webHidden/>
          </w:rPr>
          <w:instrText xml:space="preserve"> PAGEREF _Toc53387472 \h </w:instrText>
        </w:r>
        <w:r>
          <w:rPr>
            <w:noProof/>
            <w:webHidden/>
          </w:rPr>
        </w:r>
        <w:r>
          <w:rPr>
            <w:noProof/>
            <w:webHidden/>
          </w:rPr>
          <w:fldChar w:fldCharType="separate"/>
        </w:r>
        <w:r w:rsidR="00011997">
          <w:rPr>
            <w:noProof/>
            <w:webHidden/>
          </w:rPr>
          <w:t>4</w:t>
        </w:r>
        <w:r>
          <w:rPr>
            <w:noProof/>
            <w:webHidden/>
          </w:rPr>
          <w:fldChar w:fldCharType="end"/>
        </w:r>
      </w:hyperlink>
    </w:p>
    <w:p w14:paraId="19B223F9" w14:textId="684C891A" w:rsidR="0052190B" w:rsidRDefault="0052190B" w:rsidP="0057338B">
      <w:pPr>
        <w:pStyle w:val="TOC2"/>
        <w:tabs>
          <w:tab w:val="right" w:leader="dot" w:pos="9010"/>
        </w:tabs>
        <w:rPr>
          <w:rFonts w:eastAsiaTheme="minorEastAsia"/>
          <w:noProof/>
          <w:sz w:val="22"/>
          <w:szCs w:val="22"/>
          <w:lang w:val="en-GB" w:eastAsia="en-GB"/>
        </w:rPr>
      </w:pPr>
      <w:hyperlink w:anchor="_Toc53387473" w:history="1">
        <w:r w:rsidRPr="004E5890">
          <w:rPr>
            <w:rStyle w:val="Hyperlink"/>
            <w:noProof/>
          </w:rPr>
          <w:t>The Clerk to Collaborative Provision Committee</w:t>
        </w:r>
        <w:r>
          <w:rPr>
            <w:noProof/>
            <w:webHidden/>
          </w:rPr>
          <w:tab/>
        </w:r>
        <w:r>
          <w:rPr>
            <w:noProof/>
            <w:webHidden/>
          </w:rPr>
          <w:fldChar w:fldCharType="begin"/>
        </w:r>
        <w:r>
          <w:rPr>
            <w:noProof/>
            <w:webHidden/>
          </w:rPr>
          <w:instrText xml:space="preserve"> PAGEREF _Toc53387473 \h </w:instrText>
        </w:r>
        <w:r>
          <w:rPr>
            <w:noProof/>
            <w:webHidden/>
          </w:rPr>
        </w:r>
        <w:r>
          <w:rPr>
            <w:noProof/>
            <w:webHidden/>
          </w:rPr>
          <w:fldChar w:fldCharType="separate"/>
        </w:r>
        <w:r w:rsidR="00011997">
          <w:rPr>
            <w:noProof/>
            <w:webHidden/>
          </w:rPr>
          <w:t>4</w:t>
        </w:r>
        <w:r>
          <w:rPr>
            <w:noProof/>
            <w:webHidden/>
          </w:rPr>
          <w:fldChar w:fldCharType="end"/>
        </w:r>
      </w:hyperlink>
    </w:p>
    <w:p w14:paraId="621ABED4" w14:textId="09DD6985" w:rsidR="0052190B" w:rsidRDefault="0052190B" w:rsidP="0057338B">
      <w:pPr>
        <w:pStyle w:val="TOC1"/>
        <w:rPr>
          <w:rFonts w:eastAsiaTheme="minorEastAsia"/>
          <w:sz w:val="22"/>
          <w:szCs w:val="22"/>
        </w:rPr>
      </w:pPr>
      <w:hyperlink w:anchor="_Toc53387474" w:history="1">
        <w:r w:rsidRPr="004E5890">
          <w:rPr>
            <w:rStyle w:val="Hyperlink"/>
          </w:rPr>
          <w:t>Completing the CPC1</w:t>
        </w:r>
        <w:r>
          <w:rPr>
            <w:webHidden/>
          </w:rPr>
          <w:tab/>
        </w:r>
        <w:r>
          <w:rPr>
            <w:webHidden/>
          </w:rPr>
          <w:fldChar w:fldCharType="begin"/>
        </w:r>
        <w:r>
          <w:rPr>
            <w:webHidden/>
          </w:rPr>
          <w:instrText xml:space="preserve"> PAGEREF _Toc53387474 \h </w:instrText>
        </w:r>
        <w:r>
          <w:rPr>
            <w:webHidden/>
          </w:rPr>
        </w:r>
        <w:r>
          <w:rPr>
            <w:webHidden/>
          </w:rPr>
          <w:fldChar w:fldCharType="separate"/>
        </w:r>
        <w:r w:rsidR="00011997">
          <w:rPr>
            <w:webHidden/>
          </w:rPr>
          <w:t>4</w:t>
        </w:r>
        <w:r>
          <w:rPr>
            <w:webHidden/>
          </w:rPr>
          <w:fldChar w:fldCharType="end"/>
        </w:r>
      </w:hyperlink>
    </w:p>
    <w:p w14:paraId="3717ADC6" w14:textId="5CEE8CE5" w:rsidR="0052190B" w:rsidRDefault="0052190B" w:rsidP="0057338B">
      <w:pPr>
        <w:pStyle w:val="TOC1"/>
        <w:rPr>
          <w:rFonts w:eastAsiaTheme="minorEastAsia"/>
          <w:sz w:val="22"/>
          <w:szCs w:val="22"/>
        </w:rPr>
      </w:pPr>
      <w:hyperlink w:anchor="_Toc53387475" w:history="1">
        <w:r w:rsidRPr="004E5890">
          <w:rPr>
            <w:rStyle w:val="Hyperlink"/>
          </w:rPr>
          <w:t>The outcome of the CPC1 process</w:t>
        </w:r>
        <w:r>
          <w:rPr>
            <w:webHidden/>
          </w:rPr>
          <w:tab/>
        </w:r>
        <w:r>
          <w:rPr>
            <w:webHidden/>
          </w:rPr>
          <w:fldChar w:fldCharType="begin"/>
        </w:r>
        <w:r>
          <w:rPr>
            <w:webHidden/>
          </w:rPr>
          <w:instrText xml:space="preserve"> PAGEREF _Toc53387475 \h </w:instrText>
        </w:r>
        <w:r>
          <w:rPr>
            <w:webHidden/>
          </w:rPr>
        </w:r>
        <w:r>
          <w:rPr>
            <w:webHidden/>
          </w:rPr>
          <w:fldChar w:fldCharType="separate"/>
        </w:r>
        <w:r w:rsidR="00011997">
          <w:rPr>
            <w:webHidden/>
          </w:rPr>
          <w:t>5</w:t>
        </w:r>
        <w:r>
          <w:rPr>
            <w:webHidden/>
          </w:rPr>
          <w:fldChar w:fldCharType="end"/>
        </w:r>
      </w:hyperlink>
    </w:p>
    <w:p w14:paraId="0AA70718" w14:textId="227247D8" w:rsidR="00F1581A" w:rsidRPr="00F1581A" w:rsidRDefault="00F1581A" w:rsidP="0057338B">
      <w:pPr>
        <w:spacing w:before="240" w:after="200"/>
        <w:rPr>
          <w:rFonts w:eastAsia="Calibri" w:cs="Times New Roman"/>
          <w:b/>
          <w:lang w:val="en-GB"/>
        </w:rPr>
      </w:pPr>
      <w:r w:rsidRPr="00C21105">
        <w:rPr>
          <w:rFonts w:eastAsia="Calibri" w:cs="Arial"/>
          <w:b/>
          <w:bCs/>
          <w:noProof/>
          <w:lang w:val="en-GB"/>
        </w:rPr>
        <w:fldChar w:fldCharType="end"/>
      </w:r>
      <w:r w:rsidRPr="00F1581A">
        <w:rPr>
          <w:rFonts w:eastAsia="Calibri" w:cs="Arial"/>
          <w:lang w:val="en-GB"/>
        </w:rPr>
        <w:br w:type="page"/>
      </w:r>
    </w:p>
    <w:p w14:paraId="42FBDACD" w14:textId="77777777" w:rsidR="00F1581A" w:rsidRPr="0052190B" w:rsidRDefault="00F1581A" w:rsidP="0057338B">
      <w:pPr>
        <w:pStyle w:val="Heading1"/>
        <w:spacing w:line="360" w:lineRule="auto"/>
      </w:pPr>
      <w:bookmarkStart w:id="1" w:name="_Toc392687116"/>
      <w:bookmarkStart w:id="2" w:name="_Toc401304609"/>
      <w:bookmarkStart w:id="3" w:name="_Toc402280354"/>
      <w:bookmarkStart w:id="4" w:name="outline"/>
      <w:bookmarkStart w:id="5" w:name="_Toc53387467"/>
      <w:r w:rsidRPr="0052190B">
        <w:lastRenderedPageBreak/>
        <w:t>Outline of the procedure</w:t>
      </w:r>
      <w:bookmarkEnd w:id="1"/>
      <w:bookmarkEnd w:id="2"/>
      <w:bookmarkEnd w:id="3"/>
      <w:bookmarkEnd w:id="4"/>
      <w:bookmarkEnd w:id="5"/>
    </w:p>
    <w:p w14:paraId="5305B793" w14:textId="12ADCF42" w:rsidR="00F1581A" w:rsidRPr="00F1581A" w:rsidRDefault="23D61EB7" w:rsidP="0057338B">
      <w:pPr>
        <w:pStyle w:val="Numberedparagraph"/>
        <w:rPr>
          <w:rFonts w:eastAsiaTheme="minorEastAsia"/>
        </w:rPr>
      </w:pPr>
      <w:r>
        <w:t>The</w:t>
      </w:r>
      <w:r w:rsidR="6E4238C7">
        <w:t xml:space="preserve"> procedures set out below have been designed </w:t>
      </w:r>
      <w:r w:rsidR="5CDEA25F">
        <w:t>align to</w:t>
      </w:r>
      <w:r w:rsidR="6E4238C7">
        <w:t xml:space="preserve"> expectations of the UK Quality Code for Higher Education </w:t>
      </w:r>
      <w:r w:rsidR="6FB28A4F" w:rsidRPr="0057338B">
        <w:rPr>
          <w:rFonts w:eastAsia="Arial"/>
        </w:rPr>
        <w:t>and to support the University in meeting the 12 Sector Agreed Principles set out within it</w:t>
      </w:r>
      <w:r w:rsidR="597B83F6" w:rsidRPr="0057338B">
        <w:t xml:space="preserve">. </w:t>
      </w:r>
      <w:r w:rsidR="597B83F6">
        <w:t>They also</w:t>
      </w:r>
      <w:r w:rsidR="6E4238C7">
        <w:t xml:space="preserve"> take account of a number of guiding principles set out within the accompanying Advice and Guidance sections. </w:t>
      </w:r>
    </w:p>
    <w:p w14:paraId="43AE89F2" w14:textId="39E5245A" w:rsidR="452B9F1C" w:rsidRDefault="452B9F1C" w:rsidP="0057338B">
      <w:pPr>
        <w:pStyle w:val="Numberedparagraph"/>
      </w:pPr>
      <w:r w:rsidRPr="12E1A847">
        <w:rPr>
          <w:rFonts w:eastAsiaTheme="minorEastAsia"/>
        </w:rPr>
        <w:t xml:space="preserve">This section of the Quality Framework should be read in conjunction with </w:t>
      </w:r>
      <w:hyperlink r:id="rId10" w:history="1">
        <w:r w:rsidRPr="00302F26">
          <w:rPr>
            <w:rStyle w:val="Hyperlink"/>
            <w:rFonts w:eastAsiaTheme="minorEastAsia"/>
          </w:rPr>
          <w:t>section 1</w:t>
        </w:r>
      </w:hyperlink>
      <w:r w:rsidRPr="12E1A847">
        <w:rPr>
          <w:rFonts w:eastAsiaTheme="minorEastAsia"/>
        </w:rPr>
        <w:t xml:space="preserve">, </w:t>
      </w:r>
      <w:r w:rsidRPr="12E1A847">
        <w:t>which sets out the University’s approach to the development, approval and management of curriculum, across the lifecycle of both modules and programmes from initial idea, through approval, change and as appropriate, withdrawal.</w:t>
      </w:r>
    </w:p>
    <w:p w14:paraId="120B5C17" w14:textId="01AF022C" w:rsidR="452B9F1C" w:rsidRDefault="452B9F1C" w:rsidP="0057338B">
      <w:pPr>
        <w:pStyle w:val="Numberedparagraph"/>
      </w:pPr>
      <w:r w:rsidRPr="12E1A847">
        <w:t xml:space="preserve">In addition, staff should take into account the </w:t>
      </w:r>
      <w:hyperlink r:id="rId11" w:history="1">
        <w:r w:rsidRPr="009D1723">
          <w:rPr>
            <w:rStyle w:val="Hyperlink"/>
          </w:rPr>
          <w:t>University’s Strategy</w:t>
        </w:r>
      </w:hyperlink>
      <w:r w:rsidRPr="12E1A847">
        <w:t xml:space="preserve"> and also related operational guidance for the development of franchise activity and/or Global Online Support Centres</w:t>
      </w:r>
    </w:p>
    <w:p w14:paraId="1D6058B9" w14:textId="31A943B4" w:rsidR="00F1581A" w:rsidRPr="00F1581A" w:rsidRDefault="00F1581A" w:rsidP="0057338B">
      <w:pPr>
        <w:pStyle w:val="Numberedparagraph"/>
      </w:pPr>
      <w:r w:rsidRPr="3C4A3050">
        <w:t xml:space="preserve">Having received notification that a </w:t>
      </w:r>
      <w:hyperlink r:id="rId12">
        <w:r w:rsidRPr="3C4A3050">
          <w:rPr>
            <w:rStyle w:val="Hyperlink"/>
            <w:color w:val="0000FF"/>
          </w:rPr>
          <w:t>CPC0</w:t>
        </w:r>
      </w:hyperlink>
      <w:r w:rsidRPr="3C4A3050">
        <w:t xml:space="preserve"> has been noted by Collaborative Provision Committee the nominated coordinator develops the proposal to support the academic approval process.</w:t>
      </w:r>
    </w:p>
    <w:p w14:paraId="14386E47" w14:textId="724C077B" w:rsidR="00F1581A" w:rsidRPr="00F1581A" w:rsidRDefault="1DE08C9A" w:rsidP="0057338B">
      <w:pPr>
        <w:pStyle w:val="Numberedparagraph"/>
      </w:pPr>
      <w:r>
        <w:t>The</w:t>
      </w:r>
      <w:r w:rsidRPr="12E1A847">
        <w:rPr>
          <w:color w:val="0000FF"/>
        </w:rPr>
        <w:t xml:space="preserve"> </w:t>
      </w:r>
      <w:hyperlink r:id="rId13">
        <w:r w:rsidR="19550A0D" w:rsidRPr="12E1A847">
          <w:rPr>
            <w:rStyle w:val="Hyperlink"/>
            <w:color w:val="0000FF"/>
          </w:rPr>
          <w:t>CPC1</w:t>
        </w:r>
      </w:hyperlink>
      <w:r w:rsidR="19550A0D">
        <w:t xml:space="preserve"> has been designed to formally record the detail of a proposal to deliver provision in partnership with another organisation.</w:t>
      </w:r>
      <w:r w:rsidR="0B47CD44">
        <w:t xml:space="preserve"> The CPC1 has been designed to formally record the detail of a proposal to deliver provision in partnership with another organisation </w:t>
      </w:r>
      <w:r w:rsidR="0B47CD44" w:rsidRPr="12E1A847">
        <w:t>eg utilising a flying faculty model, through franchise or the establishment of a global online support centre.</w:t>
      </w:r>
    </w:p>
    <w:p w14:paraId="53EB4EB1" w14:textId="240AD7AA" w:rsidR="00F1581A" w:rsidRPr="00F1581A" w:rsidRDefault="19550A0D" w:rsidP="0057338B">
      <w:pPr>
        <w:pStyle w:val="Numberedparagraph"/>
      </w:pPr>
      <w:r>
        <w:t xml:space="preserve">The nominated coordinator completes </w:t>
      </w:r>
      <w:r w:rsidR="4DAACC36">
        <w:t xml:space="preserve">the </w:t>
      </w:r>
      <w:r>
        <w:t xml:space="preserve">CPC1 and forwards this to the Clerk to </w:t>
      </w:r>
      <w:r w:rsidR="6C7247DB">
        <w:t xml:space="preserve">the </w:t>
      </w:r>
      <w:r>
        <w:t xml:space="preserve">Collaborative Provision Committee for consideration at a meeting of the Committee </w:t>
      </w:r>
      <w:r w:rsidR="41D8340A">
        <w:t>(</w:t>
      </w:r>
      <w:r>
        <w:t xml:space="preserve">once it has been considered by the parent School Management Team </w:t>
      </w:r>
      <w:r w:rsidR="48513A65">
        <w:t xml:space="preserve">(or equivalent) </w:t>
      </w:r>
      <w:r>
        <w:t>and signed off by the Dean of School</w:t>
      </w:r>
      <w:r w:rsidR="7348CC5B">
        <w:t>)</w:t>
      </w:r>
      <w:r>
        <w:t>.</w:t>
      </w:r>
    </w:p>
    <w:p w14:paraId="71912C6F" w14:textId="7C76C5F8" w:rsidR="23C0DC02" w:rsidRDefault="23C0DC02" w:rsidP="0057338B">
      <w:pPr>
        <w:pStyle w:val="Numberedparagraph"/>
      </w:pPr>
      <w:r>
        <w:t>In the case of franchise proposals involving more than one School, th</w:t>
      </w:r>
      <w:r w:rsidRPr="0057338B">
        <w:t xml:space="preserve">e completion of the CPC1 should be co-ordinated by </w:t>
      </w:r>
      <w:r w:rsidR="2F219822" w:rsidRPr="0057338B">
        <w:t xml:space="preserve">a designate of the </w:t>
      </w:r>
      <w:r w:rsidR="3E12E2BF" w:rsidRPr="0057338B">
        <w:t>Vice Principal for International and External Relations</w:t>
      </w:r>
      <w:r w:rsidR="2F219822">
        <w:t xml:space="preserve"> </w:t>
      </w:r>
      <w:r w:rsidRPr="12E1A847">
        <w:t xml:space="preserve">with input from the Schools’ nominated coordinators and/or Heads of International. The CPC1 should reflect the required resources for ALL provision involved in the proposed franchise </w:t>
      </w:r>
      <w:r w:rsidRPr="12E1A847">
        <w:lastRenderedPageBreak/>
        <w:t>activity so will require the input of all Schools involved (ie required resources may differ depending on provision / subject area). The completed CPC1 must be signed off by the Deans of all Schools involved in the franchise proposal before consideration by the Committee.</w:t>
      </w:r>
    </w:p>
    <w:p w14:paraId="6AE5D533" w14:textId="63D76CD0" w:rsidR="00F1581A" w:rsidRPr="00F1581A" w:rsidRDefault="5AEC7731" w:rsidP="0057338B">
      <w:pPr>
        <w:pStyle w:val="Numberedparagraph"/>
        <w:rPr>
          <w:rFonts w:asciiTheme="minorHAnsi" w:eastAsiaTheme="minorEastAsia" w:hAnsiTheme="minorHAnsi" w:cstheme="minorBidi"/>
          <w:color w:val="000000" w:themeColor="text1"/>
        </w:rPr>
      </w:pPr>
      <w:r w:rsidRPr="0057338B">
        <w:t xml:space="preserve">In addition, a University risk </w:t>
      </w:r>
      <w:r w:rsidR="1109F441" w:rsidRPr="0057338B">
        <w:t xml:space="preserve">appetite template </w:t>
      </w:r>
      <w:r w:rsidRPr="0057338B">
        <w:t>must be completed and submitted with the CPC1</w:t>
      </w:r>
      <w:r w:rsidR="000CE970" w:rsidRPr="0057338B">
        <w:t xml:space="preserve"> as a</w:t>
      </w:r>
      <w:r w:rsidR="6A78CB5E" w:rsidRPr="0057338B">
        <w:rPr>
          <w:rFonts w:eastAsia="Arial"/>
        </w:rPr>
        <w:t xml:space="preserve">ll new projects and initiatives must </w:t>
      </w:r>
      <w:r w:rsidR="36380DCD" w:rsidRPr="0057338B">
        <w:rPr>
          <w:rFonts w:eastAsia="Arial"/>
        </w:rPr>
        <w:t xml:space="preserve">take into account </w:t>
      </w:r>
      <w:r w:rsidR="6A78CB5E" w:rsidRPr="0057338B">
        <w:rPr>
          <w:rFonts w:eastAsia="Arial"/>
        </w:rPr>
        <w:t>and be aligned with the University’s risk appetite and tolerances statement</w:t>
      </w:r>
      <w:r w:rsidR="2C2900FE" w:rsidRPr="0057338B">
        <w:rPr>
          <w:rFonts w:eastAsia="Arial"/>
        </w:rPr>
        <w:t xml:space="preserve">. </w:t>
      </w:r>
      <w:r w:rsidR="6A78CB5E" w:rsidRPr="0057338B">
        <w:rPr>
          <w:rFonts w:eastAsia="Arial"/>
        </w:rPr>
        <w:t xml:space="preserve">Risk appetite is the amount or type of risk that the University is prepared to tolerate to achieve its strategic aims and objectives. The statement is a guide to all staff and </w:t>
      </w:r>
      <w:r w:rsidR="07A36871" w:rsidRPr="0057338B">
        <w:rPr>
          <w:rFonts w:eastAsia="Arial"/>
        </w:rPr>
        <w:t xml:space="preserve">other </w:t>
      </w:r>
      <w:r w:rsidR="6A78CB5E" w:rsidRPr="0057338B">
        <w:rPr>
          <w:rFonts w:eastAsia="Arial"/>
        </w:rPr>
        <w:t>stakeholders indicating the areas where a conservative, compliance focussed approach to risk should be taken and areas where an innovative approach embracing a degree of risk would be tolerated to deliver the aspirations set out in the University strategy</w:t>
      </w:r>
      <w:r w:rsidR="44E08344" w:rsidRPr="0057338B">
        <w:rPr>
          <w:rFonts w:eastAsia="Arial"/>
        </w:rPr>
        <w:t>. This is</w:t>
      </w:r>
      <w:r w:rsidR="6A78CB5E" w:rsidRPr="0057338B">
        <w:rPr>
          <w:rFonts w:eastAsia="Arial"/>
        </w:rPr>
        <w:t xml:space="preserve"> subject to ensuring careful control and mitigation of adverse compliance, legal, reputational and financial aspects.</w:t>
      </w:r>
      <w:r w:rsidR="6C8C8221" w:rsidRPr="12E1A847">
        <w:rPr>
          <w:rFonts w:eastAsia="Arial"/>
        </w:rPr>
        <w:t xml:space="preserve"> </w:t>
      </w:r>
      <w:r w:rsidR="40933BEE" w:rsidRPr="12E1A847">
        <w:t xml:space="preserve">Guidance on completing the statement can be found </w:t>
      </w:r>
      <w:r w:rsidR="00462397">
        <w:t xml:space="preserve">on </w:t>
      </w:r>
      <w:hyperlink r:id="rId14" w:history="1">
        <w:r w:rsidR="00462397" w:rsidRPr="00462397">
          <w:rPr>
            <w:rStyle w:val="Hyperlink"/>
          </w:rPr>
          <w:t>the University’s governance pages</w:t>
        </w:r>
        <w:r w:rsidR="40933BEE" w:rsidRPr="00462397">
          <w:rPr>
            <w:rStyle w:val="Hyperlink"/>
          </w:rPr>
          <w:t>: https://staff.napier.ac.uk/services/governance-compliance/governance/risk-management/Pages/home.aspx</w:t>
        </w:r>
      </w:hyperlink>
      <w:r w:rsidR="40933BEE" w:rsidRPr="12E1A847">
        <w:t xml:space="preserve"> .</w:t>
      </w:r>
    </w:p>
    <w:p w14:paraId="0536BF49" w14:textId="6D915CEC" w:rsidR="00F1581A" w:rsidRPr="00F1581A" w:rsidRDefault="6C7247DB" w:rsidP="0057338B">
      <w:pPr>
        <w:pStyle w:val="Numberedparagraph"/>
      </w:pPr>
      <w:r>
        <w:t xml:space="preserve">Having considered </w:t>
      </w:r>
      <w:r w:rsidR="05B5FC08">
        <w:t xml:space="preserve">the </w:t>
      </w:r>
      <w:r>
        <w:t>CPC1</w:t>
      </w:r>
      <w:r w:rsidR="066F3B11">
        <w:t xml:space="preserve"> and the </w:t>
      </w:r>
      <w:r w:rsidR="116CF51E">
        <w:t xml:space="preserve">University </w:t>
      </w:r>
      <w:r w:rsidR="066F3B11">
        <w:t xml:space="preserve">risk </w:t>
      </w:r>
      <w:r w:rsidR="4F6B5649">
        <w:t>appetite template</w:t>
      </w:r>
      <w:r>
        <w:t xml:space="preserve"> the</w:t>
      </w:r>
      <w:r w:rsidR="19550A0D">
        <w:t xml:space="preserve"> Collaborative Provision Committee will either request further information or approve the proposal to be formally submitted for due diligence scrutiny.</w:t>
      </w:r>
    </w:p>
    <w:p w14:paraId="2641FF70" w14:textId="219C13AF" w:rsidR="6EAD6AD3" w:rsidRDefault="6EAD6AD3" w:rsidP="0057338B">
      <w:pPr>
        <w:pStyle w:val="Numberedparagraph"/>
      </w:pPr>
      <w:r w:rsidRPr="12E1A847">
        <w:t>In the case of proposals to move from a partnership (i</w:t>
      </w:r>
      <w:r w:rsidR="00462397">
        <w:t>.</w:t>
      </w:r>
      <w:r w:rsidRPr="12E1A847">
        <w:t>e</w:t>
      </w:r>
      <w:r w:rsidR="00462397">
        <w:t>.</w:t>
      </w:r>
      <w:r w:rsidRPr="12E1A847">
        <w:t xml:space="preserve"> flying faculty) model to franchise with an existing partner Schools should also submit a CPC1, as per guidance above, outlining details of its intentions and rationale for transfer. The Collaborative Provision Committee will make a decision on how the proposal progresses including:</w:t>
      </w:r>
      <w:r w:rsidR="00462397">
        <w:t xml:space="preserve"> </w:t>
      </w:r>
      <w:r w:rsidRPr="12E1A847">
        <w:t>The extent of due diligence (i</w:t>
      </w:r>
      <w:r w:rsidR="00462397">
        <w:t>.</w:t>
      </w:r>
      <w:r w:rsidRPr="12E1A847">
        <w:t>e</w:t>
      </w:r>
      <w:r w:rsidR="00462397">
        <w:t>.</w:t>
      </w:r>
      <w:r w:rsidRPr="12E1A847">
        <w:t xml:space="preserve"> financial)</w:t>
      </w:r>
    </w:p>
    <w:p w14:paraId="1DCD5858" w14:textId="1D002830" w:rsidR="31BF7B60" w:rsidRDefault="31BF7B60" w:rsidP="0057338B">
      <w:pPr>
        <w:pStyle w:val="Numberedparagraph"/>
      </w:pPr>
      <w:r w:rsidRPr="12E1A847">
        <w:t>D</w:t>
      </w:r>
      <w:r w:rsidR="6EAD6AD3" w:rsidRPr="12E1A847">
        <w:t>evelopment of a business case for transfer to franchising</w:t>
      </w:r>
    </w:p>
    <w:p w14:paraId="1DC630BE" w14:textId="0AE3367A" w:rsidR="3B8F3716" w:rsidRDefault="3B8F3716" w:rsidP="0057338B">
      <w:pPr>
        <w:pStyle w:val="Numberedparagraph"/>
      </w:pPr>
      <w:r w:rsidRPr="12E1A847">
        <w:t>Expectations of approval arrangements e</w:t>
      </w:r>
      <w:r w:rsidR="00462397">
        <w:t>.</w:t>
      </w:r>
      <w:r w:rsidRPr="12E1A847">
        <w:t>g</w:t>
      </w:r>
      <w:r w:rsidR="00462397">
        <w:t>.</w:t>
      </w:r>
      <w:r w:rsidRPr="12E1A847">
        <w:t xml:space="preserve"> virtual with input by partner</w:t>
      </w:r>
    </w:p>
    <w:p w14:paraId="5808A082" w14:textId="3AD69DFF" w:rsidR="6EAD6AD3" w:rsidRDefault="6EAD6AD3" w:rsidP="0057338B">
      <w:pPr>
        <w:pStyle w:val="Numberedparagraph"/>
      </w:pPr>
      <w:r w:rsidRPr="12E1A847">
        <w:t>Transfer to a franchise specific agreement</w:t>
      </w:r>
    </w:p>
    <w:p w14:paraId="64775262" w14:textId="4190107D" w:rsidR="6EAD6AD3" w:rsidRDefault="6EAD6AD3" w:rsidP="0057338B">
      <w:pPr>
        <w:pStyle w:val="Numberedparagraph"/>
      </w:pPr>
      <w:r w:rsidRPr="12E1A847">
        <w:t>First year review or equivalent</w:t>
      </w:r>
    </w:p>
    <w:p w14:paraId="7E69D661" w14:textId="704A7E5A" w:rsidR="6EAD6AD3" w:rsidRDefault="6EAD6AD3" w:rsidP="0057338B">
      <w:pPr>
        <w:pStyle w:val="Numberedparagraph"/>
        <w:spacing w:before="240" w:after="240"/>
      </w:pPr>
      <w:r w:rsidRPr="12E1A847">
        <w:lastRenderedPageBreak/>
        <w:t>The Collaborative Provision Committee must be kept updated on the progress of the transfer of the provision to a franchise arrangement</w:t>
      </w:r>
    </w:p>
    <w:p w14:paraId="0BDB726A" w14:textId="77777777" w:rsidR="00462397" w:rsidRDefault="00462397" w:rsidP="00462397">
      <w:pPr>
        <w:pStyle w:val="Numberedparagraph"/>
        <w:numPr>
          <w:ilvl w:val="0"/>
          <w:numId w:val="0"/>
        </w:numPr>
        <w:spacing w:before="240" w:after="240"/>
      </w:pPr>
    </w:p>
    <w:p w14:paraId="1095230B" w14:textId="77777777" w:rsidR="00F1581A" w:rsidRPr="00F1581A" w:rsidRDefault="00F1581A" w:rsidP="0057338B">
      <w:pPr>
        <w:pStyle w:val="Heading1"/>
        <w:spacing w:line="360" w:lineRule="auto"/>
      </w:pPr>
      <w:bookmarkStart w:id="6" w:name="_Toc402280355"/>
      <w:bookmarkStart w:id="7" w:name="principles"/>
      <w:bookmarkStart w:id="8" w:name="_Toc53387468"/>
      <w:r w:rsidRPr="0052190B">
        <w:t>Underpinning</w:t>
      </w:r>
      <w:r w:rsidRPr="00F1581A">
        <w:t xml:space="preserve"> principles</w:t>
      </w:r>
      <w:bookmarkEnd w:id="6"/>
      <w:bookmarkEnd w:id="7"/>
      <w:bookmarkEnd w:id="8"/>
    </w:p>
    <w:p w14:paraId="446E2141" w14:textId="77777777" w:rsidR="00F1581A" w:rsidRPr="00F1581A" w:rsidRDefault="00F1581A" w:rsidP="0057338B">
      <w:pPr>
        <w:pStyle w:val="Numberedparagraph"/>
      </w:pPr>
      <w:r>
        <w:t>All proposals to deliver taught provision in partnership with another organisation are underpinned by an evaluative desk-top assessment of potential academic risks relating to the proposed partner and the proposed provision.</w:t>
      </w:r>
    </w:p>
    <w:p w14:paraId="4FFEA6A9" w14:textId="77777777" w:rsidR="00F1581A" w:rsidRPr="00F1581A" w:rsidRDefault="00F1581A" w:rsidP="0057338B">
      <w:pPr>
        <w:pStyle w:val="Numberedparagraph"/>
      </w:pPr>
      <w:r>
        <w:t>Information gathered during this stage of the approval process builds on and updates information recorded on CPC0.</w:t>
      </w:r>
    </w:p>
    <w:p w14:paraId="774C7862" w14:textId="69AE82D2" w:rsidR="00F1581A" w:rsidRPr="00F1581A" w:rsidRDefault="19550A0D" w:rsidP="0057338B">
      <w:pPr>
        <w:pStyle w:val="Numberedparagraph"/>
      </w:pPr>
      <w:r>
        <w:t>The time taken to complete an evaluative desk-top assessment of potential academic risks relating to the proposed partner and the proposed provision is set and controlled by the nominated coordinator using the academic risk assessment matrix</w:t>
      </w:r>
      <w:r w:rsidR="2956CD0A">
        <w:t xml:space="preserve"> </w:t>
      </w:r>
      <w:r w:rsidR="2956CD0A" w:rsidRPr="0057338B">
        <w:t xml:space="preserve">and the University risk </w:t>
      </w:r>
      <w:r w:rsidR="00CC2DF3" w:rsidRPr="0057338B">
        <w:t>appetite template</w:t>
      </w:r>
      <w:r w:rsidRPr="0057338B">
        <w:t>.</w:t>
      </w:r>
    </w:p>
    <w:p w14:paraId="372CE324" w14:textId="77777777" w:rsidR="00F1581A" w:rsidRPr="00F1581A" w:rsidRDefault="00F1581A" w:rsidP="0057338B">
      <w:pPr>
        <w:spacing w:after="200"/>
        <w:rPr>
          <w:rFonts w:eastAsia="Calibri" w:cs="Arial"/>
          <w:lang w:val="en-GB"/>
        </w:rPr>
      </w:pPr>
      <w:r w:rsidRPr="00F1581A">
        <w:rPr>
          <w:rFonts w:eastAsia="Calibri" w:cs="Arial"/>
          <w:lang w:val="en-GB"/>
        </w:rPr>
        <w:br w:type="page"/>
      </w:r>
    </w:p>
    <w:p w14:paraId="74FA16A8" w14:textId="77777777" w:rsidR="00F1581A" w:rsidRPr="00F1581A" w:rsidRDefault="00F1581A" w:rsidP="0057338B">
      <w:pPr>
        <w:pStyle w:val="Heading1"/>
        <w:spacing w:line="360" w:lineRule="auto"/>
      </w:pPr>
      <w:bookmarkStart w:id="9" w:name="_Toc402280356"/>
      <w:bookmarkStart w:id="10" w:name="_Toc53387469"/>
      <w:r w:rsidRPr="00F1581A">
        <w:lastRenderedPageBreak/>
        <w:t>Responsibilities</w:t>
      </w:r>
      <w:bookmarkEnd w:id="9"/>
      <w:bookmarkEnd w:id="10"/>
    </w:p>
    <w:p w14:paraId="39442D1C" w14:textId="77777777" w:rsidR="00F1581A" w:rsidRPr="0052190B" w:rsidRDefault="00F1581A" w:rsidP="0057338B">
      <w:pPr>
        <w:pStyle w:val="Heading2"/>
        <w:spacing w:line="360" w:lineRule="auto"/>
      </w:pPr>
      <w:bookmarkStart w:id="11" w:name="_Toc402280357"/>
      <w:bookmarkStart w:id="12" w:name="_Toc53387470"/>
      <w:r w:rsidRPr="0052190B">
        <w:t>The nominated coordinator</w:t>
      </w:r>
      <w:bookmarkEnd w:id="11"/>
      <w:bookmarkEnd w:id="12"/>
    </w:p>
    <w:p w14:paraId="07834B3D" w14:textId="77777777" w:rsidR="00F1581A" w:rsidRPr="00C21105" w:rsidRDefault="00F1581A" w:rsidP="0057338B">
      <w:pPr>
        <w:pStyle w:val="Numberedparagraph"/>
      </w:pPr>
      <w:r>
        <w:t>The nominated coordinator is responsible for:</w:t>
      </w:r>
    </w:p>
    <w:p w14:paraId="52EA2240" w14:textId="255258A5" w:rsidR="00F1581A" w:rsidRPr="00C21105" w:rsidRDefault="00F1581A" w:rsidP="0057338B">
      <w:pPr>
        <w:pStyle w:val="Letteredparagraph"/>
        <w:spacing w:line="360" w:lineRule="auto"/>
        <w:rPr>
          <w:rStyle w:val="Hyperlink"/>
          <w:color w:val="0000FF"/>
        </w:rPr>
      </w:pPr>
      <w:r>
        <w:t xml:space="preserve">developing the proposal by undertaking an evaluative desk-top assessment of potential academic risks relating to the proposed partner and the proposed provision using the </w:t>
      </w:r>
      <w:r w:rsidR="00C94D25" w:rsidRPr="3870413E">
        <w:rPr>
          <w:color w:val="0000FF"/>
          <w:u w:val="single"/>
        </w:rPr>
        <w:fldChar w:fldCharType="begin"/>
      </w:r>
      <w:r w:rsidR="007F4E57">
        <w:rPr>
          <w:color w:val="0000FF"/>
          <w:u w:val="single"/>
        </w:rPr>
        <w:instrText>HYPERLINK "https://admin.intranet.napier.ac.uk/academic-and-student-resources/learning-design-and-support/quality-and-standards/quality-framework/section-4-related-resources"</w:instrText>
      </w:r>
      <w:r w:rsidR="00C94D25" w:rsidRPr="3870413E">
        <w:rPr>
          <w:color w:val="0000FF"/>
          <w:u w:val="single"/>
        </w:rPr>
      </w:r>
      <w:r w:rsidR="00C94D25" w:rsidRPr="3870413E">
        <w:rPr>
          <w:color w:val="0000FF"/>
          <w:u w:val="single"/>
        </w:rPr>
        <w:fldChar w:fldCharType="separate"/>
      </w:r>
      <w:r w:rsidR="00C21105" w:rsidRPr="3870413E">
        <w:rPr>
          <w:rStyle w:val="Hyperlink"/>
          <w:color w:val="0000FF"/>
        </w:rPr>
        <w:t>CPC 1 a</w:t>
      </w:r>
      <w:r w:rsidRPr="3870413E">
        <w:rPr>
          <w:rStyle w:val="Hyperlink"/>
          <w:color w:val="0000FF"/>
        </w:rPr>
        <w:t>cademic risk assessment matrix</w:t>
      </w:r>
    </w:p>
    <w:p w14:paraId="7BE2E403" w14:textId="23E526F7" w:rsidR="16364B3F" w:rsidRDefault="7E07352B" w:rsidP="0057338B">
      <w:pPr>
        <w:pStyle w:val="Letteredparagraph"/>
        <w:spacing w:line="360" w:lineRule="auto"/>
      </w:pPr>
      <w:r>
        <w:t xml:space="preserve">completing a University risk </w:t>
      </w:r>
      <w:r w:rsidR="172AA36E">
        <w:t>appetite template</w:t>
      </w:r>
    </w:p>
    <w:p w14:paraId="7B30C8D6" w14:textId="3BD024F5" w:rsidR="00F1581A" w:rsidRPr="00F1581A" w:rsidRDefault="00C94D25" w:rsidP="0057338B">
      <w:pPr>
        <w:pStyle w:val="Letteredparagraph"/>
        <w:spacing w:line="360" w:lineRule="auto"/>
      </w:pPr>
      <w:r w:rsidRPr="3870413E">
        <w:rPr>
          <w:color w:val="0000FF"/>
          <w:u w:val="single"/>
        </w:rPr>
        <w:fldChar w:fldCharType="end"/>
      </w:r>
      <w:r w:rsidR="00F1581A">
        <w:t xml:space="preserve">completing </w:t>
      </w:r>
      <w:r w:rsidR="00A1797F">
        <w:t xml:space="preserve">the </w:t>
      </w:r>
      <w:r w:rsidR="00F1581A">
        <w:t>CPC1</w:t>
      </w:r>
    </w:p>
    <w:p w14:paraId="1995C6E9" w14:textId="5489C91A" w:rsidR="00F1581A" w:rsidRPr="00F1581A" w:rsidRDefault="00F1581A" w:rsidP="0057338B">
      <w:pPr>
        <w:pStyle w:val="Letteredparagraph"/>
        <w:spacing w:line="360" w:lineRule="auto"/>
      </w:pPr>
      <w:r>
        <w:t>ensuring the CPC1</w:t>
      </w:r>
      <w:r w:rsidR="5DA36010">
        <w:t xml:space="preserve"> </w:t>
      </w:r>
      <w:r w:rsidR="4404A0EE">
        <w:t xml:space="preserve">and the risk appetite template are </w:t>
      </w:r>
      <w:r>
        <w:t>formally noted and approved by the School Management Team</w:t>
      </w:r>
      <w:r w:rsidR="3F812667">
        <w:t xml:space="preserve"> </w:t>
      </w:r>
      <w:r w:rsidR="743CA240">
        <w:t>(</w:t>
      </w:r>
      <w:r w:rsidR="3F812667">
        <w:t>or equivalent)</w:t>
      </w:r>
      <w:r>
        <w:t xml:space="preserve"> and signed off by the Dean of School</w:t>
      </w:r>
    </w:p>
    <w:p w14:paraId="21FC9437" w14:textId="20D4D442" w:rsidR="00F1581A" w:rsidRPr="00F1581A" w:rsidRDefault="00F1581A" w:rsidP="0057338B">
      <w:pPr>
        <w:pStyle w:val="Letteredparagraph"/>
        <w:spacing w:line="360" w:lineRule="auto"/>
      </w:pPr>
      <w:r>
        <w:t xml:space="preserve">submitting the signed CPC1 </w:t>
      </w:r>
      <w:r w:rsidR="0E468186">
        <w:t xml:space="preserve">and risk appetite template </w:t>
      </w:r>
      <w:r>
        <w:t xml:space="preserve">to the Clerk to </w:t>
      </w:r>
      <w:r w:rsidR="00BF0218">
        <w:t xml:space="preserve">the </w:t>
      </w:r>
      <w:r>
        <w:t>Collaborative Provision Committee for consideration and approval by the Committee</w:t>
      </w:r>
    </w:p>
    <w:p w14:paraId="71CEC4F7" w14:textId="6FAB410D" w:rsidR="00F1581A" w:rsidRPr="00F1581A" w:rsidRDefault="19550A0D" w:rsidP="0057338B">
      <w:pPr>
        <w:pStyle w:val="Letteredparagraph"/>
        <w:spacing w:line="360" w:lineRule="auto"/>
      </w:pPr>
      <w:r>
        <w:t>attend</w:t>
      </w:r>
      <w:r w:rsidR="452894CE">
        <w:t>ing</w:t>
      </w:r>
      <w:r>
        <w:t xml:space="preserve"> the meeting of the Collaborative Provision Committee to facilitate discussion of the proposal if appropriate (otherwise this can be undertaken by the School representative on the Committee</w:t>
      </w:r>
      <w:r w:rsidR="64D23FBF">
        <w:t>, or a nominated coordinator</w:t>
      </w:r>
      <w:r>
        <w:t>)</w:t>
      </w:r>
    </w:p>
    <w:p w14:paraId="24672068" w14:textId="77777777" w:rsidR="00F1581A" w:rsidRPr="00F1581A" w:rsidRDefault="00F1581A" w:rsidP="0057338B">
      <w:pPr>
        <w:pStyle w:val="Letteredparagraph"/>
        <w:spacing w:line="360" w:lineRule="auto"/>
      </w:pPr>
      <w:r>
        <w:t>retaining all evidence used to inform the evaluative desk-top assessment of a proposed partner organisation</w:t>
      </w:r>
    </w:p>
    <w:p w14:paraId="2353062E" w14:textId="77777777" w:rsidR="00F1581A" w:rsidRPr="00F1581A" w:rsidRDefault="00F1581A" w:rsidP="0057338B">
      <w:pPr>
        <w:pStyle w:val="Letteredparagraph"/>
        <w:spacing w:line="360" w:lineRule="auto"/>
      </w:pPr>
      <w:r>
        <w:t>providing the academic approval panel with information gathered during the evaluative desk-top assessment to verify the suitability of the proposed partner organisation if required</w:t>
      </w:r>
    </w:p>
    <w:p w14:paraId="4320E8BB" w14:textId="3D285E36" w:rsidR="00F1581A" w:rsidRPr="00F1581A" w:rsidRDefault="00F1581A" w:rsidP="0057338B">
      <w:pPr>
        <w:pStyle w:val="Letteredparagraph"/>
        <w:spacing w:line="360" w:lineRule="auto"/>
        <w:rPr>
          <w:rFonts w:asciiTheme="minorHAnsi" w:eastAsiaTheme="minorEastAsia" w:hAnsiTheme="minorHAnsi" w:cstheme="minorBidi"/>
        </w:rPr>
      </w:pPr>
      <w:r>
        <w:t>notify</w:t>
      </w:r>
      <w:r w:rsidR="00A1797F">
        <w:t>ing</w:t>
      </w:r>
      <w:r>
        <w:t xml:space="preserve"> the Clerk to Collaborative Provision Committee of any changes to information recorded on a CPC1</w:t>
      </w:r>
      <w:r w:rsidR="3A3BD5AD">
        <w:t>,</w:t>
      </w:r>
      <w:r>
        <w:t xml:space="preserve"> academic risk assessment matrix</w:t>
      </w:r>
      <w:r w:rsidR="1917682A">
        <w:t xml:space="preserve"> or the risk a</w:t>
      </w:r>
      <w:r w:rsidR="05ADE7A7">
        <w:t>ppetite</w:t>
      </w:r>
      <w:r w:rsidR="1917682A">
        <w:t xml:space="preserve"> </w:t>
      </w:r>
      <w:r w:rsidR="198E4846">
        <w:t xml:space="preserve">template </w:t>
      </w:r>
      <w:r>
        <w:t>once these have been approved by the Committee.</w:t>
      </w:r>
    </w:p>
    <w:p w14:paraId="608D157D" w14:textId="4BC7EF16" w:rsidR="00F1581A" w:rsidRDefault="00F1581A" w:rsidP="0057338B">
      <w:pPr>
        <w:pStyle w:val="Numberedparagraph"/>
      </w:pPr>
      <w:r>
        <w:lastRenderedPageBreak/>
        <w:t>The Clerk to Collaborative Provision Committee must receive a signed CPC1</w:t>
      </w:r>
      <w:r w:rsidR="7381535F">
        <w:t xml:space="preserve"> and risk </w:t>
      </w:r>
      <w:r w:rsidR="1172B02B">
        <w:t>a</w:t>
      </w:r>
      <w:r w:rsidR="512DF500">
        <w:t xml:space="preserve">ppetite </w:t>
      </w:r>
      <w:r w:rsidR="1172B02B">
        <w:t xml:space="preserve">template </w:t>
      </w:r>
      <w:r>
        <w:t>a minimum of 10 working days in advance of the meeting at which it will be considered by the Committee.</w:t>
      </w:r>
    </w:p>
    <w:p w14:paraId="47C75CEE" w14:textId="77777777" w:rsidR="007F4E57" w:rsidRPr="00F1581A" w:rsidRDefault="007F4E57" w:rsidP="007F4E57">
      <w:pPr>
        <w:pStyle w:val="Numberedparagraph"/>
        <w:numPr>
          <w:ilvl w:val="0"/>
          <w:numId w:val="0"/>
        </w:numPr>
      </w:pPr>
    </w:p>
    <w:p w14:paraId="4D36D524" w14:textId="731FACBA" w:rsidR="00F1581A" w:rsidRPr="0052190B" w:rsidRDefault="03E60830" w:rsidP="0057338B">
      <w:pPr>
        <w:pStyle w:val="Heading2"/>
        <w:spacing w:line="360" w:lineRule="auto"/>
      </w:pPr>
      <w:r>
        <w:t xml:space="preserve">International </w:t>
      </w:r>
      <w:r w:rsidR="2F5717BE">
        <w:t>and External Relations</w:t>
      </w:r>
    </w:p>
    <w:p w14:paraId="2259FDC8" w14:textId="59E8043A" w:rsidR="00F1581A" w:rsidRPr="0052190B" w:rsidRDefault="03E60830" w:rsidP="0057338B">
      <w:pPr>
        <w:pStyle w:val="Numberedparagraph"/>
      </w:pPr>
      <w:r>
        <w:t xml:space="preserve">In the case of franchise proposals involving more than one School, the </w:t>
      </w:r>
      <w:r w:rsidR="2AE7968C" w:rsidRPr="00462397">
        <w:t>Vice Principal for International and External Relations</w:t>
      </w:r>
      <w:r w:rsidRPr="00462397">
        <w:t xml:space="preserve"> </w:t>
      </w:r>
      <w:r>
        <w:t xml:space="preserve">(or </w:t>
      </w:r>
      <w:r w:rsidR="08923092">
        <w:t>their designate</w:t>
      </w:r>
      <w:r>
        <w:t>) is responsible for:</w:t>
      </w:r>
    </w:p>
    <w:p w14:paraId="7B6EA723" w14:textId="3E1F2AC1" w:rsidR="00F1581A" w:rsidRPr="0052190B" w:rsidRDefault="03E60830" w:rsidP="0057338B">
      <w:pPr>
        <w:pStyle w:val="Numberedparagraph"/>
        <w:numPr>
          <w:ilvl w:val="0"/>
          <w:numId w:val="0"/>
        </w:numPr>
        <w:ind w:left="567"/>
      </w:pPr>
      <w:r>
        <w:t xml:space="preserve">a) co-ordinating the completion of the CPC1 </w:t>
      </w:r>
    </w:p>
    <w:p w14:paraId="7A37A05F" w14:textId="72332996" w:rsidR="00F1581A" w:rsidRPr="0052190B" w:rsidRDefault="03E60830" w:rsidP="0057338B">
      <w:pPr>
        <w:pStyle w:val="Numberedparagraph"/>
        <w:numPr>
          <w:ilvl w:val="0"/>
          <w:numId w:val="0"/>
        </w:numPr>
        <w:ind w:left="567"/>
      </w:pPr>
      <w:r>
        <w:t>b) ensuring the CPC1 is signed off by Deans of all Schools involved in the franchise proposal</w:t>
      </w:r>
    </w:p>
    <w:p w14:paraId="28407D4F" w14:textId="40C6982F" w:rsidR="00F1581A" w:rsidRPr="0052190B" w:rsidRDefault="03E60830" w:rsidP="0057338B">
      <w:pPr>
        <w:pStyle w:val="Numberedparagraph"/>
        <w:numPr>
          <w:ilvl w:val="0"/>
          <w:numId w:val="0"/>
        </w:numPr>
        <w:ind w:left="567"/>
      </w:pPr>
      <w:r>
        <w:t>c) Submitting the completed CPC1 to the Clerk of Collaborative Provision Committee</w:t>
      </w:r>
    </w:p>
    <w:p w14:paraId="1142122F" w14:textId="7083FE49" w:rsidR="00F1581A" w:rsidRPr="0052190B" w:rsidRDefault="00F1581A" w:rsidP="00462397"/>
    <w:p w14:paraId="4AA30803" w14:textId="7DA224B6" w:rsidR="00F1581A" w:rsidRPr="0052190B" w:rsidRDefault="19550A0D" w:rsidP="0057338B">
      <w:pPr>
        <w:pStyle w:val="Heading2"/>
        <w:spacing w:line="360" w:lineRule="auto"/>
      </w:pPr>
      <w:bookmarkStart w:id="13" w:name="_Toc402280358"/>
      <w:bookmarkStart w:id="14" w:name="_Toc53387471"/>
      <w:r>
        <w:t>School representatives on Collaborative Provision Committee</w:t>
      </w:r>
      <w:bookmarkEnd w:id="13"/>
      <w:bookmarkEnd w:id="14"/>
    </w:p>
    <w:p w14:paraId="6B7740FD" w14:textId="77777777" w:rsidR="00F1581A" w:rsidRPr="00F1581A" w:rsidRDefault="00F1581A" w:rsidP="0057338B">
      <w:pPr>
        <w:pStyle w:val="Numberedparagraph"/>
      </w:pPr>
      <w:r>
        <w:t>School representatives on Collaborative Provision Committee are responsible for:</w:t>
      </w:r>
    </w:p>
    <w:p w14:paraId="59052B4F" w14:textId="0EA41CE6" w:rsidR="00F1581A" w:rsidRPr="0052190B" w:rsidRDefault="00F1581A" w:rsidP="0057338B">
      <w:pPr>
        <w:pStyle w:val="Letteredparagraph"/>
        <w:numPr>
          <w:ilvl w:val="0"/>
          <w:numId w:val="11"/>
        </w:numPr>
        <w:spacing w:line="360" w:lineRule="auto"/>
        <w:ind w:left="1134" w:hanging="567"/>
      </w:pPr>
      <w:r>
        <w:t>presenting CPC1</w:t>
      </w:r>
      <w:r w:rsidR="005154E8">
        <w:t>,</w:t>
      </w:r>
      <w:r>
        <w:t xml:space="preserve"> the academic risk assessment matrix</w:t>
      </w:r>
      <w:r w:rsidR="3A09AEF9">
        <w:t xml:space="preserve"> and the risk </w:t>
      </w:r>
      <w:r w:rsidR="26616A6F">
        <w:t>appetite template</w:t>
      </w:r>
      <w:r>
        <w:t xml:space="preserve"> to the Committee (if this is not undertaken by the nominated coordinator)</w:t>
      </w:r>
    </w:p>
    <w:p w14:paraId="365B6A37" w14:textId="77777777" w:rsidR="00F1581A" w:rsidRDefault="00F1581A" w:rsidP="0057338B">
      <w:pPr>
        <w:pStyle w:val="Letteredparagraph"/>
        <w:spacing w:line="360" w:lineRule="auto"/>
      </w:pPr>
      <w:r>
        <w:t>reporting the outcome of the Committee’s discussion to the nominated coordinator.</w:t>
      </w:r>
    </w:p>
    <w:p w14:paraId="002F817F" w14:textId="77777777" w:rsidR="00462397" w:rsidRPr="00F1581A" w:rsidRDefault="00462397" w:rsidP="00462397">
      <w:pPr>
        <w:pStyle w:val="Letteredparagraph"/>
        <w:numPr>
          <w:ilvl w:val="0"/>
          <w:numId w:val="0"/>
        </w:numPr>
        <w:spacing w:line="360" w:lineRule="auto"/>
      </w:pPr>
    </w:p>
    <w:p w14:paraId="1BCF2399" w14:textId="77777777" w:rsidR="00F1581A" w:rsidRPr="00F1581A" w:rsidRDefault="00F1581A" w:rsidP="0057338B">
      <w:pPr>
        <w:pStyle w:val="Heading2"/>
        <w:spacing w:line="360" w:lineRule="auto"/>
      </w:pPr>
      <w:bookmarkStart w:id="15" w:name="_Toc402280359"/>
      <w:bookmarkStart w:id="16" w:name="_Toc53387472"/>
      <w:r w:rsidRPr="00F1581A">
        <w:t>Deans of School</w:t>
      </w:r>
      <w:bookmarkEnd w:id="15"/>
      <w:bookmarkEnd w:id="16"/>
    </w:p>
    <w:p w14:paraId="74956458" w14:textId="47C10FC8" w:rsidR="00F1581A" w:rsidRPr="00F1581A" w:rsidRDefault="19550A0D" w:rsidP="0057338B">
      <w:pPr>
        <w:pStyle w:val="Numberedparagraph"/>
        <w:rPr>
          <w:rFonts w:asciiTheme="minorHAnsi" w:eastAsiaTheme="minorEastAsia" w:hAnsiTheme="minorHAnsi" w:cstheme="minorBidi"/>
          <w:color w:val="000000" w:themeColor="text1"/>
        </w:rPr>
      </w:pPr>
      <w:r>
        <w:t xml:space="preserve">By signing </w:t>
      </w:r>
      <w:r w:rsidR="452894CE">
        <w:t xml:space="preserve">the </w:t>
      </w:r>
      <w:r>
        <w:t>CPC</w:t>
      </w:r>
      <w:r w:rsidR="08172668">
        <w:t>1, the</w:t>
      </w:r>
      <w:r>
        <w:t xml:space="preserve"> academic risk assessment matrix </w:t>
      </w:r>
      <w:r w:rsidR="38BFFDD5">
        <w:t xml:space="preserve">and </w:t>
      </w:r>
      <w:r w:rsidR="38BFFDD5" w:rsidRPr="0057338B">
        <w:rPr>
          <w:rFonts w:eastAsia="Arial"/>
          <w:color w:val="000000" w:themeColor="text1"/>
        </w:rPr>
        <w:t xml:space="preserve">University risk </w:t>
      </w:r>
      <w:r w:rsidR="18A09810" w:rsidRPr="0057338B">
        <w:rPr>
          <w:rFonts w:eastAsia="Arial"/>
          <w:color w:val="000000" w:themeColor="text1"/>
        </w:rPr>
        <w:t>appetite template</w:t>
      </w:r>
      <w:r w:rsidR="38BFFDD5" w:rsidRPr="0057338B">
        <w:rPr>
          <w:rFonts w:eastAsia="Arial"/>
          <w:color w:val="000000" w:themeColor="text1"/>
        </w:rPr>
        <w:t xml:space="preserve"> </w:t>
      </w:r>
      <w:r>
        <w:t>Deans of School are verifying that appropriate evidence has been reviewed and retained to indicate that:</w:t>
      </w:r>
    </w:p>
    <w:p w14:paraId="223773EA" w14:textId="77777777" w:rsidR="00F1581A" w:rsidRPr="00F1581A" w:rsidRDefault="00F1581A" w:rsidP="0057338B">
      <w:pPr>
        <w:pStyle w:val="Letteredparagraph"/>
        <w:numPr>
          <w:ilvl w:val="0"/>
          <w:numId w:val="12"/>
        </w:numPr>
        <w:spacing w:line="360" w:lineRule="auto"/>
        <w:ind w:left="1134" w:hanging="567"/>
      </w:pPr>
      <w:r w:rsidRPr="00F1581A">
        <w:t>there is a sufficient level of demand for the proposed provision</w:t>
      </w:r>
    </w:p>
    <w:p w14:paraId="446699DF" w14:textId="77777777" w:rsidR="00F1581A" w:rsidRPr="00F1581A" w:rsidRDefault="00F1581A" w:rsidP="0057338B">
      <w:pPr>
        <w:pStyle w:val="Letteredparagraph"/>
        <w:spacing w:line="360" w:lineRule="auto"/>
      </w:pPr>
      <w:r>
        <w:lastRenderedPageBreak/>
        <w:t>the proposed financial model is viable and meets University expectations</w:t>
      </w:r>
    </w:p>
    <w:p w14:paraId="2F29CCE4" w14:textId="77777777" w:rsidR="00F1581A" w:rsidRPr="00F1581A" w:rsidRDefault="00F1581A" w:rsidP="0057338B">
      <w:pPr>
        <w:pStyle w:val="Letteredparagraph"/>
        <w:spacing w:line="360" w:lineRule="auto"/>
      </w:pPr>
      <w:r>
        <w:t>the proposed partner has appropriate learning resources to support the delivery of the academic proposal</w:t>
      </w:r>
    </w:p>
    <w:p w14:paraId="71A6083D" w14:textId="77777777" w:rsidR="00F1581A" w:rsidRPr="00F1581A" w:rsidRDefault="00F1581A" w:rsidP="0057338B">
      <w:pPr>
        <w:pStyle w:val="Letteredparagraph"/>
        <w:spacing w:line="360" w:lineRule="auto"/>
      </w:pPr>
      <w:r>
        <w:t>the proposal will be developed to mitigate against any academic risk identified by the nominated coordinator</w:t>
      </w:r>
    </w:p>
    <w:p w14:paraId="0996FBF5" w14:textId="77777777" w:rsidR="00F1581A" w:rsidRDefault="00F1581A" w:rsidP="0057338B">
      <w:pPr>
        <w:pStyle w:val="Letteredparagraph"/>
        <w:spacing w:line="360" w:lineRule="auto"/>
      </w:pPr>
      <w:r>
        <w:t>the school will provide sufficient resource to support the continuing development of the proposal.</w:t>
      </w:r>
    </w:p>
    <w:p w14:paraId="538A3E6F" w14:textId="77777777" w:rsidR="00462397" w:rsidRPr="00F1581A" w:rsidRDefault="00462397" w:rsidP="00462397">
      <w:pPr>
        <w:pStyle w:val="Letteredparagraph"/>
        <w:numPr>
          <w:ilvl w:val="0"/>
          <w:numId w:val="0"/>
        </w:numPr>
        <w:spacing w:line="360" w:lineRule="auto"/>
      </w:pPr>
    </w:p>
    <w:p w14:paraId="15B454D7" w14:textId="77777777" w:rsidR="00F1581A" w:rsidRPr="00F1581A" w:rsidRDefault="00F1581A" w:rsidP="0057338B">
      <w:pPr>
        <w:pStyle w:val="Heading2"/>
        <w:spacing w:line="360" w:lineRule="auto"/>
      </w:pPr>
      <w:bookmarkStart w:id="17" w:name="_Toc53387473"/>
      <w:r w:rsidRPr="00F1581A">
        <w:t>The Clerk to Collaborative Provision Committee</w:t>
      </w:r>
      <w:bookmarkEnd w:id="17"/>
    </w:p>
    <w:p w14:paraId="42278503" w14:textId="77777777" w:rsidR="00F1581A" w:rsidRPr="00F1581A" w:rsidRDefault="00F1581A" w:rsidP="0057338B">
      <w:pPr>
        <w:pStyle w:val="Numberedparagraph"/>
      </w:pPr>
      <w:r>
        <w:t>The Clerk to Collaborative Provision Committee is responsible for:</w:t>
      </w:r>
    </w:p>
    <w:p w14:paraId="0126A22F" w14:textId="53F5400F" w:rsidR="00F1581A" w:rsidRPr="00F1581A" w:rsidRDefault="19550A0D" w:rsidP="0057338B">
      <w:pPr>
        <w:numPr>
          <w:ilvl w:val="0"/>
          <w:numId w:val="9"/>
        </w:numPr>
        <w:tabs>
          <w:tab w:val="left" w:pos="1134"/>
        </w:tabs>
        <w:spacing w:before="120" w:after="120"/>
        <w:ind w:left="1134" w:hanging="567"/>
        <w:rPr>
          <w:rFonts w:eastAsia="Calibri" w:cs="Arial"/>
          <w:lang w:val="en-GB"/>
        </w:rPr>
      </w:pPr>
      <w:r w:rsidRPr="12E1A847">
        <w:rPr>
          <w:rFonts w:eastAsia="Calibri" w:cs="Arial"/>
          <w:lang w:val="en-GB"/>
        </w:rPr>
        <w:t>ensuring that the Committee receives a completed CPC</w:t>
      </w:r>
      <w:r w:rsidR="07377DB0" w:rsidRPr="12E1A847">
        <w:rPr>
          <w:rFonts w:eastAsia="Calibri" w:cs="Arial"/>
          <w:lang w:val="en-GB"/>
        </w:rPr>
        <w:t>1 and</w:t>
      </w:r>
      <w:r w:rsidR="7140AF58" w:rsidRPr="12E1A847">
        <w:rPr>
          <w:rFonts w:eastAsia="Calibri" w:cs="Arial"/>
          <w:lang w:val="en-GB"/>
        </w:rPr>
        <w:t xml:space="preserve"> risk appetite template </w:t>
      </w:r>
      <w:r w:rsidRPr="12E1A847">
        <w:rPr>
          <w:rFonts w:eastAsia="Calibri" w:cs="Arial"/>
          <w:lang w:val="en-GB"/>
        </w:rPr>
        <w:t>for each proposal to offer provision in partnership with another organisation</w:t>
      </w:r>
    </w:p>
    <w:p w14:paraId="4228A5D0" w14:textId="697546F0" w:rsidR="00F1581A" w:rsidRPr="00F1581A" w:rsidRDefault="00F1581A" w:rsidP="0057338B">
      <w:pPr>
        <w:numPr>
          <w:ilvl w:val="0"/>
          <w:numId w:val="9"/>
        </w:numPr>
        <w:tabs>
          <w:tab w:val="left" w:pos="1134"/>
        </w:tabs>
        <w:spacing w:before="120" w:after="120"/>
        <w:ind w:left="1134" w:hanging="567"/>
        <w:rPr>
          <w:rFonts w:eastAsiaTheme="minorEastAsia"/>
          <w:lang w:val="en-GB"/>
        </w:rPr>
      </w:pPr>
      <w:r w:rsidRPr="3870413E">
        <w:rPr>
          <w:rFonts w:eastAsia="Calibri" w:cs="Arial"/>
          <w:lang w:val="en-GB"/>
        </w:rPr>
        <w:t xml:space="preserve">retaining an approved and signed CPC1 </w:t>
      </w:r>
      <w:r w:rsidR="6C3648DD" w:rsidRPr="3870413E">
        <w:rPr>
          <w:rFonts w:eastAsia="Arial" w:cs="Arial"/>
          <w:color w:val="000000" w:themeColor="text1"/>
          <w:lang w:val="en-GB"/>
        </w:rPr>
        <w:t>and risk appetite template</w:t>
      </w:r>
      <w:r w:rsidR="6C3648DD" w:rsidRPr="3870413E">
        <w:rPr>
          <w:rFonts w:eastAsia="Calibri" w:cs="Arial"/>
          <w:lang w:val="en-GB"/>
        </w:rPr>
        <w:t xml:space="preserve"> </w:t>
      </w:r>
      <w:r w:rsidRPr="3870413E">
        <w:rPr>
          <w:rFonts w:eastAsia="Calibri" w:cs="Arial"/>
          <w:lang w:val="en-GB"/>
        </w:rPr>
        <w:t>for future internal or external audit and review purposes</w:t>
      </w:r>
    </w:p>
    <w:p w14:paraId="2C6DF402" w14:textId="2B8B7DB7" w:rsidR="00F1581A" w:rsidRPr="00F1581A" w:rsidRDefault="19550A0D" w:rsidP="0057338B">
      <w:pPr>
        <w:numPr>
          <w:ilvl w:val="0"/>
          <w:numId w:val="9"/>
        </w:numPr>
        <w:tabs>
          <w:tab w:val="left" w:pos="1134"/>
        </w:tabs>
        <w:spacing w:before="120" w:after="120"/>
        <w:ind w:left="1134" w:hanging="567"/>
        <w:rPr>
          <w:rFonts w:eastAsiaTheme="minorEastAsia"/>
          <w:lang w:val="en-GB"/>
        </w:rPr>
      </w:pPr>
      <w:r w:rsidRPr="12E1A847">
        <w:rPr>
          <w:rFonts w:eastAsia="Calibri" w:cs="Arial"/>
          <w:lang w:val="en-GB"/>
        </w:rPr>
        <w:t>receiving from the nominated coordinator notification of any changes to information recorded on a CPC1</w:t>
      </w:r>
      <w:r w:rsidR="202BCFCE" w:rsidRPr="12E1A847">
        <w:rPr>
          <w:rFonts w:eastAsia="Calibri" w:cs="Arial"/>
          <w:lang w:val="en-GB"/>
        </w:rPr>
        <w:t xml:space="preserve">, </w:t>
      </w:r>
      <w:r w:rsidRPr="12E1A847">
        <w:rPr>
          <w:rFonts w:eastAsia="Calibri" w:cs="Arial"/>
          <w:lang w:val="en-GB"/>
        </w:rPr>
        <w:t>academic risk assessment matrix</w:t>
      </w:r>
      <w:r w:rsidR="60CD68C1" w:rsidRPr="12E1A847">
        <w:rPr>
          <w:rFonts w:eastAsia="Calibri" w:cs="Arial"/>
          <w:lang w:val="en-GB"/>
        </w:rPr>
        <w:t xml:space="preserve"> or </w:t>
      </w:r>
      <w:r w:rsidR="60CD68C1" w:rsidRPr="0057338B">
        <w:rPr>
          <w:rFonts w:eastAsia="Arial" w:cs="Arial"/>
          <w:color w:val="000000" w:themeColor="text1"/>
          <w:lang w:val="en-GB"/>
        </w:rPr>
        <w:t>risk appetite template</w:t>
      </w:r>
      <w:r w:rsidRPr="12E1A847">
        <w:rPr>
          <w:rFonts w:eastAsia="Calibri" w:cs="Arial"/>
          <w:lang w:val="en-GB"/>
        </w:rPr>
        <w:t xml:space="preserve"> once these have been approved by the Committee</w:t>
      </w:r>
    </w:p>
    <w:p w14:paraId="1136AEB2" w14:textId="6897E35F" w:rsidR="00F1581A" w:rsidRDefault="19550A0D" w:rsidP="0057338B">
      <w:pPr>
        <w:numPr>
          <w:ilvl w:val="0"/>
          <w:numId w:val="9"/>
        </w:numPr>
        <w:tabs>
          <w:tab w:val="left" w:pos="1134"/>
        </w:tabs>
        <w:spacing w:before="120" w:after="120"/>
        <w:ind w:left="1134" w:hanging="567"/>
        <w:rPr>
          <w:rFonts w:eastAsia="Calibri" w:cs="Arial"/>
          <w:lang w:val="en-GB"/>
        </w:rPr>
      </w:pPr>
      <w:r w:rsidRPr="12E1A847">
        <w:rPr>
          <w:rFonts w:eastAsia="Calibri" w:cs="Arial"/>
          <w:lang w:val="en-GB"/>
        </w:rPr>
        <w:t xml:space="preserve">circulating Collaborative Provision Committee meeting minutes to appropriate </w:t>
      </w:r>
      <w:r w:rsidR="44CB6591" w:rsidRPr="12E1A847">
        <w:rPr>
          <w:rFonts w:eastAsia="Calibri" w:cs="Arial"/>
          <w:lang w:val="en-GB"/>
        </w:rPr>
        <w:t xml:space="preserve">School Academic Lead for Quality and </w:t>
      </w:r>
      <w:r w:rsidR="33FCD29F" w:rsidRPr="12E1A847">
        <w:rPr>
          <w:rFonts w:eastAsia="Calibri" w:cs="Arial"/>
          <w:lang w:val="en-GB"/>
        </w:rPr>
        <w:t xml:space="preserve">Quality and Accreditation teams </w:t>
      </w:r>
      <w:r w:rsidRPr="12E1A847">
        <w:rPr>
          <w:rFonts w:eastAsia="Calibri" w:cs="Arial"/>
          <w:lang w:val="en-GB"/>
        </w:rPr>
        <w:t xml:space="preserve"> in each school.</w:t>
      </w:r>
    </w:p>
    <w:p w14:paraId="0CB87490" w14:textId="77777777" w:rsidR="00462397" w:rsidRPr="00F1581A" w:rsidRDefault="00462397" w:rsidP="00462397">
      <w:pPr>
        <w:tabs>
          <w:tab w:val="left" w:pos="1134"/>
        </w:tabs>
        <w:spacing w:before="120" w:after="120"/>
        <w:rPr>
          <w:rFonts w:eastAsia="Calibri" w:cs="Arial"/>
          <w:lang w:val="en-GB"/>
        </w:rPr>
      </w:pPr>
    </w:p>
    <w:p w14:paraId="711EED13" w14:textId="54ECB3A7" w:rsidR="00F1581A" w:rsidRPr="00F1581A" w:rsidRDefault="00F1581A" w:rsidP="0057338B">
      <w:pPr>
        <w:pStyle w:val="Heading1"/>
        <w:spacing w:line="360" w:lineRule="auto"/>
      </w:pPr>
      <w:bookmarkStart w:id="18" w:name="_Toc402280360"/>
      <w:bookmarkStart w:id="19" w:name="completing"/>
      <w:bookmarkStart w:id="20" w:name="_Toc53387474"/>
      <w:r w:rsidRPr="00F1581A">
        <w:t xml:space="preserve">Completing </w:t>
      </w:r>
      <w:r w:rsidR="00A1797F">
        <w:t xml:space="preserve">the </w:t>
      </w:r>
      <w:r w:rsidRPr="00F1581A">
        <w:t>CPC1</w:t>
      </w:r>
      <w:bookmarkEnd w:id="18"/>
      <w:bookmarkEnd w:id="19"/>
      <w:bookmarkEnd w:id="20"/>
    </w:p>
    <w:p w14:paraId="4A79F0AE" w14:textId="4B88A3A5" w:rsidR="00F1581A" w:rsidRPr="00F1581A" w:rsidRDefault="69B4FD73" w:rsidP="0057338B">
      <w:pPr>
        <w:pStyle w:val="Numberedparagraph"/>
      </w:pPr>
      <w:r>
        <w:t>The</w:t>
      </w:r>
      <w:r w:rsidRPr="3870413E">
        <w:rPr>
          <w:color w:val="0000FF"/>
        </w:rPr>
        <w:t xml:space="preserve"> </w:t>
      </w:r>
      <w:hyperlink r:id="rId15">
        <w:r w:rsidR="00F1581A" w:rsidRPr="3870413E">
          <w:rPr>
            <w:rStyle w:val="Hyperlink"/>
            <w:color w:val="0000FF"/>
          </w:rPr>
          <w:t>CPC1</w:t>
        </w:r>
      </w:hyperlink>
      <w:r w:rsidR="00F1581A">
        <w:t xml:space="preserve"> has been designed to formally record the detail of a proposal to deliver provision in partnership with another organisation.</w:t>
      </w:r>
    </w:p>
    <w:p w14:paraId="431329F0" w14:textId="77777777" w:rsidR="00F1581A" w:rsidRPr="00F1581A" w:rsidRDefault="00F1581A" w:rsidP="0057338B">
      <w:pPr>
        <w:pStyle w:val="Numberedparagraph"/>
      </w:pPr>
      <w:r>
        <w:t>It provides the nominated coordinator with a mechanism to record the outcome of an evaluative desk-top assessment of potential academic risks relating to delivering the proposal in partnership with the proposed partner.</w:t>
      </w:r>
    </w:p>
    <w:p w14:paraId="513CB726" w14:textId="66FD7A13" w:rsidR="00F1581A" w:rsidRPr="00F1581A" w:rsidRDefault="18BF4634" w:rsidP="0057338B">
      <w:pPr>
        <w:pStyle w:val="Numberedparagraph"/>
      </w:pPr>
      <w:r>
        <w:lastRenderedPageBreak/>
        <w:t xml:space="preserve">The </w:t>
      </w:r>
      <w:r w:rsidR="19550A0D">
        <w:t xml:space="preserve">CPC1 includes an </w:t>
      </w:r>
      <w:hyperlink r:id="rId16">
        <w:r w:rsidR="19550A0D" w:rsidRPr="12E1A847">
          <w:rPr>
            <w:rStyle w:val="Hyperlink"/>
            <w:color w:val="0000FF"/>
          </w:rPr>
          <w:t>academic risk assessment matrix</w:t>
        </w:r>
      </w:hyperlink>
      <w:r w:rsidR="19550A0D">
        <w:t xml:space="preserve"> to </w:t>
      </w:r>
      <w:r w:rsidR="0B33F19E">
        <w:t xml:space="preserve">be completed to </w:t>
      </w:r>
      <w:r w:rsidR="19550A0D">
        <w:t>assist the nominated coordinator in identifying the level of academic risk relating to delivering the proposal in partnership with the proposed partner.</w:t>
      </w:r>
    </w:p>
    <w:p w14:paraId="214B1A47" w14:textId="6972BC9E" w:rsidR="00F1581A" w:rsidRPr="00462397" w:rsidRDefault="2909A456" w:rsidP="0057338B">
      <w:pPr>
        <w:pStyle w:val="Numberedparagraph"/>
        <w:rPr>
          <w:rFonts w:asciiTheme="minorHAnsi" w:eastAsiaTheme="minorEastAsia" w:hAnsiTheme="minorHAnsi" w:cstheme="minorBidi"/>
        </w:rPr>
      </w:pPr>
      <w:r w:rsidRPr="0057338B">
        <w:t>In addition,</w:t>
      </w:r>
      <w:r w:rsidR="1282CB18" w:rsidRPr="0057338B">
        <w:t xml:space="preserve"> a </w:t>
      </w:r>
      <w:r w:rsidR="470831C2" w:rsidRPr="0057338B">
        <w:t xml:space="preserve">University </w:t>
      </w:r>
      <w:r w:rsidR="1282CB18" w:rsidRPr="0057338B">
        <w:t xml:space="preserve">risk </w:t>
      </w:r>
      <w:r w:rsidR="3474E505" w:rsidRPr="0057338B">
        <w:t>appetite template</w:t>
      </w:r>
      <w:r w:rsidR="1282CB18" w:rsidRPr="0057338B">
        <w:t xml:space="preserve"> must be completed</w:t>
      </w:r>
      <w:r w:rsidR="5598192D" w:rsidRPr="0057338B">
        <w:t xml:space="preserve"> and submitted with the CPC1</w:t>
      </w:r>
      <w:r w:rsidR="4FFD297B" w:rsidRPr="0057338B">
        <w:t xml:space="preserve">. </w:t>
      </w:r>
      <w:r w:rsidR="19550A0D">
        <w:t xml:space="preserve">The Clerk to </w:t>
      </w:r>
      <w:r w:rsidR="6C7247DB">
        <w:t xml:space="preserve">the </w:t>
      </w:r>
      <w:r w:rsidR="19550A0D">
        <w:t>Collaborative Provision Committee will not accept an incomplete or unsigned CPC</w:t>
      </w:r>
      <w:r w:rsidR="07083188">
        <w:t>1, academic</w:t>
      </w:r>
      <w:r w:rsidR="19550A0D">
        <w:t xml:space="preserve"> risk assessment matrix</w:t>
      </w:r>
      <w:r w:rsidR="6B9FFEE7">
        <w:t xml:space="preserve"> or risk </w:t>
      </w:r>
      <w:r w:rsidR="77B12E8F">
        <w:t>appetite template</w:t>
      </w:r>
      <w:r w:rsidR="19550A0D">
        <w:t>.</w:t>
      </w:r>
    </w:p>
    <w:p w14:paraId="7B2B6126" w14:textId="77777777" w:rsidR="00462397" w:rsidRPr="00F1581A" w:rsidRDefault="00462397" w:rsidP="00462397">
      <w:pPr>
        <w:pStyle w:val="Numberedparagraph"/>
        <w:numPr>
          <w:ilvl w:val="0"/>
          <w:numId w:val="0"/>
        </w:numPr>
        <w:rPr>
          <w:rFonts w:asciiTheme="minorHAnsi" w:eastAsiaTheme="minorEastAsia" w:hAnsiTheme="minorHAnsi" w:cstheme="minorBidi"/>
        </w:rPr>
      </w:pPr>
    </w:p>
    <w:p w14:paraId="65FD8914" w14:textId="77777777" w:rsidR="00F1581A" w:rsidRPr="00F1581A" w:rsidRDefault="00F1581A" w:rsidP="0057338B">
      <w:pPr>
        <w:pStyle w:val="Heading1"/>
        <w:spacing w:line="360" w:lineRule="auto"/>
      </w:pPr>
      <w:bookmarkStart w:id="21" w:name="_Toc402280361"/>
      <w:bookmarkStart w:id="22" w:name="_Toc53387475"/>
      <w:r w:rsidRPr="00F1581A">
        <w:t>The outcome of the CPC1 process</w:t>
      </w:r>
      <w:bookmarkEnd w:id="21"/>
      <w:bookmarkEnd w:id="22"/>
    </w:p>
    <w:p w14:paraId="4A80C13F" w14:textId="6AC65BE8" w:rsidR="00F1581A" w:rsidRPr="00F1581A" w:rsidRDefault="19550A0D" w:rsidP="0057338B">
      <w:pPr>
        <w:pStyle w:val="Numberedparagraph"/>
      </w:pPr>
      <w:r>
        <w:t xml:space="preserve">The approval of CPC1 by </w:t>
      </w:r>
      <w:r w:rsidR="6C7247DB">
        <w:t xml:space="preserve">the </w:t>
      </w:r>
      <w:r>
        <w:t xml:space="preserve">Collaborative Provision Committee enables the proposal to be submitted for formal reputational due diligence scrutiny by the </w:t>
      </w:r>
      <w:r w:rsidR="2B3AADA3" w:rsidRPr="12E1A847">
        <w:rPr>
          <w:rFonts w:eastAsia="Arial"/>
          <w:color w:val="D13438"/>
        </w:rPr>
        <w:t xml:space="preserve"> </w:t>
      </w:r>
      <w:r w:rsidR="2B3AADA3" w:rsidRPr="00462397">
        <w:t>Vice Principal for International and External Relations</w:t>
      </w:r>
      <w:r w:rsidR="6C7247DB">
        <w:t xml:space="preserve"> or nominee </w:t>
      </w:r>
      <w:r>
        <w:t>and financial due diligence scrutiny by Finance.</w:t>
      </w:r>
    </w:p>
    <w:p w14:paraId="488266D4" w14:textId="6BD1C877" w:rsidR="00F1581A" w:rsidRPr="00F1581A" w:rsidRDefault="00BF0218" w:rsidP="0057338B">
      <w:pPr>
        <w:pStyle w:val="Numberedparagraph"/>
      </w:pPr>
      <w:r>
        <w:t xml:space="preserve">The </w:t>
      </w:r>
      <w:r w:rsidR="00F1581A">
        <w:t>CPC1 provides</w:t>
      </w:r>
      <w:r w:rsidR="28C4C2B6">
        <w:t xml:space="preserve"> the</w:t>
      </w:r>
      <w:r w:rsidR="00F1581A">
        <w:t xml:space="preserve"> Collaborative Provision Committee and therefore all areas of the University represented on the Committee, with comprehensive information on:</w:t>
      </w:r>
    </w:p>
    <w:p w14:paraId="4DAF9DCB" w14:textId="58E39394" w:rsidR="00F1581A" w:rsidRDefault="00F1581A" w:rsidP="0057338B">
      <w:pPr>
        <w:numPr>
          <w:ilvl w:val="0"/>
          <w:numId w:val="10"/>
        </w:numPr>
        <w:tabs>
          <w:tab w:val="left" w:pos="1134"/>
        </w:tabs>
        <w:spacing w:before="120" w:after="200"/>
        <w:ind w:left="1134" w:hanging="567"/>
        <w:rPr>
          <w:rFonts w:eastAsia="Calibri" w:cs="Arial"/>
          <w:lang w:val="en-GB"/>
        </w:rPr>
      </w:pPr>
      <w:r w:rsidRPr="3C4A3050">
        <w:rPr>
          <w:rFonts w:eastAsia="Calibri" w:cs="Arial"/>
          <w:lang w:val="en-GB"/>
        </w:rPr>
        <w:t>the proposed delivery model</w:t>
      </w:r>
    </w:p>
    <w:p w14:paraId="2DA17E44" w14:textId="571CF272" w:rsidR="00BF0218" w:rsidRPr="00F1581A" w:rsidRDefault="452894CE" w:rsidP="0057338B">
      <w:pPr>
        <w:numPr>
          <w:ilvl w:val="0"/>
          <w:numId w:val="10"/>
        </w:numPr>
        <w:tabs>
          <w:tab w:val="left" w:pos="1134"/>
        </w:tabs>
        <w:spacing w:before="120" w:after="200"/>
        <w:ind w:left="1134" w:hanging="567"/>
        <w:rPr>
          <w:rFonts w:eastAsia="Calibri" w:cs="Arial"/>
          <w:lang w:val="en-GB"/>
        </w:rPr>
      </w:pPr>
      <w:r w:rsidRPr="12E1A847">
        <w:rPr>
          <w:rFonts w:eastAsia="Calibri" w:cs="Arial"/>
          <w:lang w:val="en-GB"/>
        </w:rPr>
        <w:t>the proposed partner</w:t>
      </w:r>
      <w:r w:rsidR="2D70B577" w:rsidRPr="12E1A847">
        <w:rPr>
          <w:rFonts w:eastAsia="Calibri" w:cs="Arial"/>
          <w:lang w:val="en-GB"/>
        </w:rPr>
        <w:t xml:space="preserve"> (including details of their abilty to provide the </w:t>
      </w:r>
      <w:r w:rsidR="2D70B577" w:rsidRPr="12E1A847">
        <w:rPr>
          <w:rFonts w:eastAsia="Arial" w:cs="Arial"/>
          <w:lang w:val="en-GB"/>
        </w:rPr>
        <w:t>required infrastructure and resources to support the proposal)</w:t>
      </w:r>
    </w:p>
    <w:p w14:paraId="65455939" w14:textId="77777777" w:rsidR="00F1581A" w:rsidRPr="00F1581A" w:rsidRDefault="00F1581A" w:rsidP="0057338B">
      <w:pPr>
        <w:numPr>
          <w:ilvl w:val="0"/>
          <w:numId w:val="10"/>
        </w:numPr>
        <w:tabs>
          <w:tab w:val="left" w:pos="1134"/>
        </w:tabs>
        <w:spacing w:before="120" w:after="200"/>
        <w:ind w:left="1134" w:hanging="567"/>
        <w:rPr>
          <w:rFonts w:eastAsia="Calibri" w:cs="Arial"/>
          <w:lang w:val="en-GB"/>
        </w:rPr>
      </w:pPr>
      <w:r w:rsidRPr="00F1581A">
        <w:rPr>
          <w:rFonts w:eastAsia="Calibri" w:cs="Arial"/>
          <w:lang w:val="en-GB"/>
        </w:rPr>
        <w:t>an indicative business plan which sets out proposed student fees and distribution of income</w:t>
      </w:r>
    </w:p>
    <w:p w14:paraId="307CCFCD" w14:textId="77777777" w:rsidR="00F1581A" w:rsidRPr="00F1581A" w:rsidRDefault="00F1581A" w:rsidP="0057338B">
      <w:pPr>
        <w:numPr>
          <w:ilvl w:val="0"/>
          <w:numId w:val="10"/>
        </w:numPr>
        <w:tabs>
          <w:tab w:val="left" w:pos="1134"/>
        </w:tabs>
        <w:spacing w:before="120" w:after="200"/>
        <w:ind w:left="1134" w:hanging="567"/>
        <w:rPr>
          <w:rFonts w:eastAsia="Calibri" w:cs="Arial"/>
          <w:lang w:val="en-GB"/>
        </w:rPr>
      </w:pPr>
      <w:r w:rsidRPr="00F1581A">
        <w:rPr>
          <w:rFonts w:eastAsia="Calibri" w:cs="Arial"/>
          <w:lang w:val="en-GB"/>
        </w:rPr>
        <w:t>an academic risk assessment relating to delivering the proposal in partnership with the proposed partner.</w:t>
      </w:r>
    </w:p>
    <w:p w14:paraId="50AAAC52" w14:textId="36005A77" w:rsidR="00F1581A" w:rsidRPr="00F1581A" w:rsidRDefault="158B280B" w:rsidP="0057338B">
      <w:pPr>
        <w:pStyle w:val="Numberedparagraph"/>
        <w:rPr>
          <w:rFonts w:asciiTheme="minorHAnsi" w:eastAsiaTheme="minorEastAsia" w:hAnsiTheme="minorHAnsi" w:cstheme="minorBidi"/>
          <w:color w:val="000000" w:themeColor="text1"/>
        </w:rPr>
      </w:pPr>
      <w:r>
        <w:t xml:space="preserve">The </w:t>
      </w:r>
      <w:r w:rsidRPr="0057338B">
        <w:rPr>
          <w:rFonts w:eastAsia="Arial"/>
          <w:color w:val="000000" w:themeColor="text1"/>
        </w:rPr>
        <w:t xml:space="preserve">risk </w:t>
      </w:r>
      <w:r w:rsidR="7F4A0C16" w:rsidRPr="0057338B">
        <w:rPr>
          <w:rFonts w:eastAsia="Arial"/>
          <w:color w:val="000000" w:themeColor="text1"/>
        </w:rPr>
        <w:t>appetite template</w:t>
      </w:r>
      <w:r>
        <w:t xml:space="preserve"> </w:t>
      </w:r>
      <w:r w:rsidR="1291E1AF">
        <w:t xml:space="preserve">evidences that the proposal is within the parameters set </w:t>
      </w:r>
      <w:r w:rsidR="1FFF6A99">
        <w:t>out in the risk appetite and tolerances statement</w:t>
      </w:r>
    </w:p>
    <w:p w14:paraId="3F3CBB1F" w14:textId="49D67D57" w:rsidR="00F1581A" w:rsidRPr="00F1581A" w:rsidRDefault="19550A0D" w:rsidP="0057338B">
      <w:pPr>
        <w:pStyle w:val="Numberedparagraph"/>
      </w:pPr>
      <w:r>
        <w:t>Having considered CPC1</w:t>
      </w:r>
      <w:r w:rsidR="5F1997C3">
        <w:t>,</w:t>
      </w:r>
      <w:r>
        <w:t xml:space="preserve"> the academic risk assessment matrix </w:t>
      </w:r>
      <w:r w:rsidR="2C2272EB" w:rsidRPr="0057338B">
        <w:t xml:space="preserve">and the risk appetite </w:t>
      </w:r>
      <w:r w:rsidR="44A4E28D" w:rsidRPr="0057338B">
        <w:t>template</w:t>
      </w:r>
      <w:r w:rsidR="2C2F3BB2">
        <w:t>, the</w:t>
      </w:r>
      <w:r w:rsidR="2C2272EB">
        <w:t xml:space="preserve"> </w:t>
      </w:r>
      <w:r>
        <w:t xml:space="preserve">Collaborative Provision Committee will either approve the proposal to proceed to due diligence scrutiny or ask for further information or clarification before taking a decision. </w:t>
      </w:r>
    </w:p>
    <w:p w14:paraId="17E37153" w14:textId="5832237B" w:rsidR="00F1581A" w:rsidRPr="00F1581A" w:rsidRDefault="19550A0D" w:rsidP="0057338B">
      <w:pPr>
        <w:pStyle w:val="Numberedparagraph"/>
        <w:rPr>
          <w:rFonts w:asciiTheme="minorHAnsi" w:eastAsiaTheme="minorEastAsia" w:hAnsiTheme="minorHAnsi" w:cstheme="minorBidi"/>
        </w:rPr>
      </w:pPr>
      <w:r>
        <w:lastRenderedPageBreak/>
        <w:t>In approving each CPC1</w:t>
      </w:r>
      <w:r w:rsidR="0CA3124D">
        <w:t xml:space="preserve">, </w:t>
      </w:r>
      <w:r>
        <w:t xml:space="preserve">academic risk assessment matrix </w:t>
      </w:r>
      <w:r w:rsidR="7D89B374" w:rsidRPr="0057338B">
        <w:rPr>
          <w:rFonts w:eastAsia="Arial"/>
          <w:color w:val="000000" w:themeColor="text1"/>
        </w:rPr>
        <w:t xml:space="preserve">and the risk appetite </w:t>
      </w:r>
      <w:r w:rsidR="66A858DA" w:rsidRPr="0057338B">
        <w:rPr>
          <w:rFonts w:eastAsia="Arial"/>
          <w:color w:val="000000" w:themeColor="text1"/>
        </w:rPr>
        <w:t>template</w:t>
      </w:r>
      <w:r w:rsidR="7D89B374" w:rsidRPr="0057338B">
        <w:rPr>
          <w:rFonts w:eastAsia="Arial"/>
          <w:color w:val="000000" w:themeColor="text1"/>
        </w:rPr>
        <w:t>,</w:t>
      </w:r>
      <w:r w:rsidR="7D89B374" w:rsidRPr="12E1A847">
        <w:rPr>
          <w:rFonts w:eastAsia="Arial"/>
          <w:color w:val="000000" w:themeColor="text1"/>
        </w:rPr>
        <w:t xml:space="preserve"> </w:t>
      </w:r>
      <w:r w:rsidR="7168C3D4" w:rsidRPr="12E1A847">
        <w:rPr>
          <w:rFonts w:eastAsia="Arial"/>
          <w:color w:val="000000" w:themeColor="text1"/>
        </w:rPr>
        <w:t xml:space="preserve">the </w:t>
      </w:r>
      <w:r>
        <w:t>Collaborative Provision Committee will note the level of due diligence scrutiny to be applied as follows:</w:t>
      </w:r>
    </w:p>
    <w:p w14:paraId="0B7F478F" w14:textId="77777777" w:rsidR="00F1581A" w:rsidRPr="00F1581A" w:rsidRDefault="00F1581A" w:rsidP="0057338B">
      <w:pPr>
        <w:numPr>
          <w:ilvl w:val="0"/>
          <w:numId w:val="4"/>
        </w:numPr>
        <w:tabs>
          <w:tab w:val="left" w:pos="1134"/>
        </w:tabs>
        <w:spacing w:before="120" w:after="120"/>
        <w:ind w:left="1134" w:hanging="567"/>
        <w:rPr>
          <w:rFonts w:eastAsia="Calibri" w:cs="Arial"/>
          <w:lang w:val="en-GB"/>
        </w:rPr>
      </w:pPr>
      <w:r w:rsidRPr="22258C0B">
        <w:rPr>
          <w:rFonts w:eastAsia="Calibri" w:cs="Arial"/>
          <w:b/>
          <w:bCs/>
          <w:lang w:val="en-GB"/>
        </w:rPr>
        <w:t>Full due diligence scrutiny</w:t>
      </w:r>
      <w:r w:rsidRPr="22258C0B">
        <w:rPr>
          <w:rFonts w:eastAsia="Calibri" w:cs="Arial"/>
          <w:lang w:val="en-GB"/>
        </w:rPr>
        <w:t xml:space="preserve"> for proposals involving a new country of delivery, that is, reputational due diligence scrutiny of the country and proposed partner plus financial due diligence scrutiny of the proposal.</w:t>
      </w:r>
    </w:p>
    <w:p w14:paraId="2CE8FA97" w14:textId="77777777" w:rsidR="00F1581A" w:rsidRPr="00F1581A" w:rsidRDefault="00F1581A" w:rsidP="0057338B">
      <w:pPr>
        <w:numPr>
          <w:ilvl w:val="0"/>
          <w:numId w:val="4"/>
        </w:numPr>
        <w:tabs>
          <w:tab w:val="left" w:pos="1134"/>
        </w:tabs>
        <w:spacing w:before="120" w:after="120"/>
        <w:ind w:left="1134" w:hanging="567"/>
        <w:rPr>
          <w:rFonts w:eastAsia="Calibri" w:cs="Arial"/>
          <w:lang w:val="en-GB"/>
        </w:rPr>
      </w:pPr>
      <w:r w:rsidRPr="22258C0B">
        <w:rPr>
          <w:rFonts w:eastAsia="Calibri" w:cs="Arial"/>
          <w:b/>
          <w:bCs/>
          <w:lang w:val="en-GB"/>
        </w:rPr>
        <w:t>Partial due diligence scrutiny</w:t>
      </w:r>
      <w:r w:rsidRPr="22258C0B">
        <w:rPr>
          <w:rFonts w:eastAsia="Calibri" w:cs="Arial"/>
          <w:lang w:val="en-GB"/>
        </w:rPr>
        <w:t xml:space="preserve"> for proposals in an approved country of delivery but with a new partner, that is, reputational due diligence scrutiny of the proposed partner plus financial due diligence scrutiny of the proposal.</w:t>
      </w:r>
    </w:p>
    <w:p w14:paraId="00E22AD5" w14:textId="77777777" w:rsidR="00F1581A" w:rsidRPr="00F1581A" w:rsidRDefault="00F1581A" w:rsidP="0057338B">
      <w:pPr>
        <w:numPr>
          <w:ilvl w:val="0"/>
          <w:numId w:val="4"/>
        </w:numPr>
        <w:tabs>
          <w:tab w:val="left" w:pos="1134"/>
        </w:tabs>
        <w:spacing w:before="120" w:after="120"/>
        <w:ind w:left="1134" w:hanging="567"/>
        <w:rPr>
          <w:rFonts w:eastAsia="Calibri" w:cs="Arial"/>
          <w:lang w:val="en-GB"/>
        </w:rPr>
      </w:pPr>
      <w:r w:rsidRPr="22258C0B">
        <w:rPr>
          <w:rFonts w:eastAsia="Calibri" w:cs="Arial"/>
          <w:b/>
          <w:bCs/>
          <w:lang w:val="en-GB"/>
        </w:rPr>
        <w:t>A review of a previous due diligence scrutiny</w:t>
      </w:r>
      <w:r w:rsidRPr="22258C0B">
        <w:rPr>
          <w:rFonts w:eastAsia="Calibri" w:cs="Arial"/>
          <w:lang w:val="en-GB"/>
        </w:rPr>
        <w:t xml:space="preserve"> for proposals with an approved partner which was undertaken five or more years previously.</w:t>
      </w:r>
    </w:p>
    <w:p w14:paraId="7F91D4CA" w14:textId="77777777" w:rsidR="00F1581A" w:rsidRPr="00F1581A" w:rsidRDefault="00F1581A" w:rsidP="0057338B">
      <w:pPr>
        <w:numPr>
          <w:ilvl w:val="0"/>
          <w:numId w:val="4"/>
        </w:numPr>
        <w:tabs>
          <w:tab w:val="left" w:pos="1134"/>
        </w:tabs>
        <w:spacing w:before="120" w:after="120"/>
        <w:ind w:left="1134" w:hanging="567"/>
        <w:rPr>
          <w:rFonts w:eastAsia="Calibri" w:cs="Arial"/>
          <w:lang w:val="en-GB"/>
        </w:rPr>
      </w:pPr>
      <w:r w:rsidRPr="22258C0B">
        <w:rPr>
          <w:rFonts w:eastAsia="Calibri" w:cs="Arial"/>
          <w:b/>
          <w:bCs/>
          <w:lang w:val="en-GB"/>
        </w:rPr>
        <w:t>No requirement for a due diligence scrutiny</w:t>
      </w:r>
      <w:r w:rsidRPr="22258C0B">
        <w:rPr>
          <w:rFonts w:eastAsia="Calibri" w:cs="Arial"/>
          <w:lang w:val="en-GB"/>
        </w:rPr>
        <w:t xml:space="preserve"> for proposals with an approved partner providing a due diligence scrutiny has been undertaken within the previous five years.</w:t>
      </w:r>
    </w:p>
    <w:p w14:paraId="4679147A" w14:textId="4478EE27" w:rsidR="00F1581A" w:rsidRPr="0052190B" w:rsidRDefault="6681D92E" w:rsidP="0057338B">
      <w:pPr>
        <w:pStyle w:val="Numberedparagraph"/>
        <w:rPr>
          <w:rFonts w:eastAsia="Arial"/>
        </w:rPr>
      </w:pPr>
      <w:r w:rsidRPr="0057338B">
        <w:t xml:space="preserve">Where there are risks identified within the risk assessment </w:t>
      </w:r>
      <w:r w:rsidR="5821DB2B" w:rsidRPr="0057338B">
        <w:t xml:space="preserve">template </w:t>
      </w:r>
      <w:r w:rsidRPr="0057338B">
        <w:t>which are outwith the parameters stated</w:t>
      </w:r>
      <w:r w:rsidR="7509CA93" w:rsidRPr="0057338B">
        <w:t xml:space="preserve"> in the risk appetite and tolerances statement</w:t>
      </w:r>
      <w:r w:rsidRPr="0057338B">
        <w:t xml:space="preserve">, the proposal will be referred to </w:t>
      </w:r>
      <w:r w:rsidR="288A7F65" w:rsidRPr="12E1A847">
        <w:rPr>
          <w:rFonts w:eastAsia="Arial"/>
        </w:rPr>
        <w:t>ULT whose members will review the proposal to understand the risk threshold</w:t>
      </w:r>
      <w:r w:rsidR="0C48080E" w:rsidRPr="12E1A847">
        <w:rPr>
          <w:rFonts w:eastAsia="Arial"/>
        </w:rPr>
        <w:t xml:space="preserve">. </w:t>
      </w:r>
      <w:r w:rsidR="0E8F6C8F" w:rsidRPr="12E1A847">
        <w:rPr>
          <w:rFonts w:eastAsia="Arial"/>
        </w:rPr>
        <w:t>Thereafter</w:t>
      </w:r>
      <w:r w:rsidR="0C48080E" w:rsidRPr="12E1A847">
        <w:rPr>
          <w:rFonts w:eastAsia="Arial"/>
        </w:rPr>
        <w:t xml:space="preserve"> ULT will </w:t>
      </w:r>
      <w:r w:rsidR="288A7F65" w:rsidRPr="12E1A847">
        <w:rPr>
          <w:rFonts w:eastAsia="Arial"/>
        </w:rPr>
        <w:t xml:space="preserve">make a decision on the balance of risk in proceeding </w:t>
      </w:r>
      <w:r w:rsidR="50F288AB" w:rsidRPr="12E1A847">
        <w:rPr>
          <w:rFonts w:eastAsia="Arial"/>
        </w:rPr>
        <w:t>versus the</w:t>
      </w:r>
      <w:r w:rsidR="288A7F65" w:rsidRPr="12E1A847">
        <w:rPr>
          <w:rFonts w:eastAsia="Arial"/>
        </w:rPr>
        <w:t xml:space="preserve"> risk appetite level.</w:t>
      </w:r>
    </w:p>
    <w:p w14:paraId="189D380E" w14:textId="72253E5F" w:rsidR="00F1581A" w:rsidRPr="0052190B" w:rsidRDefault="7B6B1EF0" w:rsidP="0057338B">
      <w:pPr>
        <w:pStyle w:val="Numberedparagraph"/>
        <w:rPr>
          <w:rFonts w:asciiTheme="minorHAnsi" w:eastAsiaTheme="minorEastAsia" w:hAnsiTheme="minorHAnsi" w:cstheme="minorBidi"/>
        </w:rPr>
      </w:pPr>
      <w:r w:rsidRPr="0057338B">
        <w:t xml:space="preserve"> </w:t>
      </w:r>
      <w:r w:rsidR="19550A0D">
        <w:t>To prevent possible delays in the remainder of the approval process any changes to information recorded on a CPC1</w:t>
      </w:r>
      <w:r w:rsidR="234EBB73">
        <w:t xml:space="preserve">, </w:t>
      </w:r>
      <w:r w:rsidR="19550A0D">
        <w:t>academic risk assessment matrix</w:t>
      </w:r>
      <w:r w:rsidR="68A3F1A9">
        <w:t xml:space="preserve"> or </w:t>
      </w:r>
      <w:r w:rsidR="68A3F1A9" w:rsidRPr="0057338B">
        <w:t xml:space="preserve">risk appetite </w:t>
      </w:r>
      <w:r w:rsidR="44A6C35C" w:rsidRPr="0057338B">
        <w:t>template</w:t>
      </w:r>
      <w:r w:rsidR="38BB65F4" w:rsidRPr="0057338B">
        <w:t xml:space="preserve"> </w:t>
      </w:r>
      <w:r w:rsidR="19550A0D">
        <w:t>must be notified to the Clerk to Collaborative Provision Committee by the nominated coordinator at the earliest possible opportunity.</w:t>
      </w:r>
    </w:p>
    <w:p w14:paraId="627C3B0A" w14:textId="05C6BF24" w:rsidR="00F1581A" w:rsidRPr="0052190B" w:rsidRDefault="0E8BFD64" w:rsidP="0057338B">
      <w:pPr>
        <w:pStyle w:val="Numberedparagraph"/>
        <w:rPr>
          <w:rFonts w:asciiTheme="minorHAnsi" w:eastAsiaTheme="minorEastAsia" w:hAnsiTheme="minorHAnsi" w:cstheme="minorBidi"/>
        </w:rPr>
      </w:pPr>
      <w:r>
        <w:t xml:space="preserve">The </w:t>
      </w:r>
      <w:r w:rsidR="19550A0D">
        <w:t>CPC1</w:t>
      </w:r>
      <w:r w:rsidR="065CB810">
        <w:t>, a</w:t>
      </w:r>
      <w:r w:rsidR="19550A0D">
        <w:t xml:space="preserve">cademic risk assessment matrix </w:t>
      </w:r>
      <w:r w:rsidR="3B876687">
        <w:t xml:space="preserve">and </w:t>
      </w:r>
      <w:r w:rsidR="3B876687" w:rsidRPr="0057338B">
        <w:t xml:space="preserve">risk appetite </w:t>
      </w:r>
      <w:r w:rsidR="198608B4" w:rsidRPr="0057338B">
        <w:t>template</w:t>
      </w:r>
      <w:r w:rsidR="3B876687">
        <w:t xml:space="preserve"> </w:t>
      </w:r>
      <w:r w:rsidR="19550A0D">
        <w:t xml:space="preserve">are retained on file for future audit and review purposes. </w:t>
      </w:r>
    </w:p>
    <w:p w14:paraId="52F1D330" w14:textId="3BE60B98" w:rsidR="00F1581A" w:rsidRPr="0052190B" w:rsidRDefault="19550A0D" w:rsidP="0057338B">
      <w:pPr>
        <w:pStyle w:val="Numberedparagraph"/>
      </w:pPr>
      <w:r>
        <w:t xml:space="preserve">As a means of communicating the outcome of discussions more widely, appropriate </w:t>
      </w:r>
      <w:r w:rsidR="7B7B137C">
        <w:t>Quality and Accreditation</w:t>
      </w:r>
      <w:r>
        <w:t xml:space="preserve"> </w:t>
      </w:r>
      <w:r w:rsidR="289B7397">
        <w:t>managers</w:t>
      </w:r>
      <w:r>
        <w:t xml:space="preserve"> in each school will be sent all Collaborative Provision Committee meeting minutes.</w:t>
      </w:r>
    </w:p>
    <w:p w14:paraId="223FA923" w14:textId="2FA591D6" w:rsidR="00F1581A" w:rsidRPr="0052190B" w:rsidRDefault="00F1581A" w:rsidP="0057338B">
      <w:pPr>
        <w:pStyle w:val="Numberedparagraph"/>
      </w:pPr>
      <w:r>
        <w:t>In cases where the Committee cannot support a CPC1 proposal the Convenor will provide feedback to the Dean of School.</w:t>
      </w:r>
    </w:p>
    <w:sectPr w:rsidR="00F1581A" w:rsidRPr="0052190B" w:rsidSect="00F92E8C">
      <w:headerReference w:type="default" r:id="rId17"/>
      <w:footerReference w:type="even" r:id="rId18"/>
      <w:footerReference w:type="default" r:id="rId19"/>
      <w:headerReference w:type="first" r:id="rId20"/>
      <w:footerReference w:type="first" r:id="rId2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8E207" w14:textId="77777777" w:rsidR="00193271" w:rsidRDefault="00193271" w:rsidP="00BB71A8">
      <w:r>
        <w:separator/>
      </w:r>
    </w:p>
  </w:endnote>
  <w:endnote w:type="continuationSeparator" w:id="0">
    <w:p w14:paraId="6561EF2A" w14:textId="77777777" w:rsidR="00193271" w:rsidRDefault="00193271"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5CD9" w14:textId="26FEAA41" w:rsidR="12E1A847" w:rsidRDefault="12E1A847" w:rsidP="12E1A847">
    <w:pPr>
      <w:pStyle w:val="Footer"/>
      <w:jc w:val="right"/>
    </w:pPr>
    <w:r>
      <w:fldChar w:fldCharType="begin"/>
    </w:r>
    <w:r>
      <w:instrText>PAGE</w:instrText>
    </w:r>
    <w:r>
      <w:fldChar w:fldCharType="separate"/>
    </w:r>
    <w:r w:rsidR="0057338B">
      <w:rPr>
        <w:noProof/>
      </w:rPr>
      <w:t>2</w:t>
    </w:r>
    <w:r>
      <w:fldChar w:fldCharType="end"/>
    </w:r>
  </w:p>
  <w:p w14:paraId="173057F2" w14:textId="4FC93E7A" w:rsidR="007F6C79" w:rsidRDefault="007F6C79" w:rsidP="12E1A847">
    <w:pPr>
      <w:pStyle w:val="Footer"/>
      <w:tabs>
        <w:tab w:val="clear" w:pos="4513"/>
      </w:tabs>
      <w:rPr>
        <w:rFonts w:cs="Arial"/>
        <w:sz w:val="18"/>
        <w:szCs w:val="18"/>
        <w:lang w:val="en-GB"/>
      </w:rPr>
    </w:pPr>
    <w:r w:rsidRPr="00BE37D6">
      <w:rPr>
        <w:noProof/>
        <w:lang w:val="en-GB" w:eastAsia="en-GB"/>
      </w:rPr>
      <mc:AlternateContent>
        <mc:Choice Requires="wpg">
          <w:drawing>
            <wp:anchor distT="0" distB="0" distL="114300" distR="114300" simplePos="0" relativeHeight="251684864" behindDoc="0" locked="0" layoutInCell="1" allowOverlap="1" wp14:anchorId="34AAABB7" wp14:editId="128A6C4A">
              <wp:simplePos x="0" y="0"/>
              <wp:positionH relativeFrom="column">
                <wp:posOffset>-578485</wp:posOffset>
              </wp:positionH>
              <wp:positionV relativeFrom="paragraph">
                <wp:posOffset>-170180</wp:posOffset>
              </wp:positionV>
              <wp:extent cx="454660" cy="454660"/>
              <wp:effectExtent l="0" t="0" r="2540" b="2540"/>
              <wp:wrapNone/>
              <wp:docPr id="1" name="Group 1"/>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 name="Right Triangle 2"/>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280D9EDD">
            <v:group id="Group 1" style="position:absolute;margin-left:-45.55pt;margin-top:-13.4pt;width:35.8pt;height:35.8pt;z-index:251684864;mso-width-relative:margin;mso-height-relative:margin" coordsize="9144,9144" o:spid="_x0000_s1026" w14:anchorId="1F0E3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">
              <v:shapetype id="_x0000_t6" coordsize="21600,21600" o:spt="6" path="m,l,21600r21600,xe">
                <v:stroke joinstyle="miter"/>
                <v:path textboxrect="1800,12600,12600,19800" gradientshapeok="t" o:connecttype="custom" o:connectlocs="0,0;0,10800;0,21600;10800,21600;21600,21600;10800,10800"/>
              </v:shapetype>
              <v:shape id="Right Triangle 2"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"/>
              <v:shape id="Right Triangle 4"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"/>
              <v:shape id="Right Triangle 5"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"/>
              <v:shape id="Right Triangle 16"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"/>
            </v:group>
          </w:pict>
        </mc:Fallback>
      </mc:AlternateContent>
    </w:r>
    <w:r w:rsidR="12E1A847">
      <w:rPr>
        <w:rFonts w:cs="Arial"/>
        <w:sz w:val="18"/>
        <w:szCs w:val="18"/>
        <w:lang w:val="en-GB"/>
      </w:rPr>
      <w:t>Developing the Proposal 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F395" w14:textId="636AC8FF" w:rsidR="00F92E8C" w:rsidRDefault="007F6C79" w:rsidP="12E1A847">
    <w:pPr>
      <w:pStyle w:val="Footer"/>
      <w:tabs>
        <w:tab w:val="clear" w:pos="4513"/>
      </w:tabs>
      <w:rPr>
        <w:rStyle w:val="PageNumber"/>
        <w:rFonts w:cs="Arial"/>
        <w:noProof/>
        <w:sz w:val="18"/>
        <w:szCs w:val="18"/>
      </w:rP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7F263754">
              <wp:simplePos x="0" y="0"/>
              <wp:positionH relativeFrom="column">
                <wp:posOffset>-578485</wp:posOffset>
              </wp:positionH>
              <wp:positionV relativeFrom="paragraph">
                <wp:posOffset>-170180</wp:posOffset>
              </wp:positionV>
              <wp:extent cx="328295" cy="328295"/>
              <wp:effectExtent l="0" t="0" r="0" b="0"/>
              <wp:wrapNone/>
              <wp:docPr id="28" name="Group 28"/>
              <wp:cNvGraphicFramePr/>
              <a:graphic xmlns:a="http://schemas.openxmlformats.org/drawingml/2006/main">
                <a:graphicData uri="http://schemas.microsoft.com/office/word/2010/wordprocessingGroup">
                  <wpg:wgp>
                    <wpg:cNvGrpSpPr/>
                    <wpg:grpSpPr>
                      <a:xfrm>
                        <a:off x="0" y="0"/>
                        <a:ext cx="328295" cy="328295"/>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xmlns:w14="http://schemas.microsoft.com/office/word/2010/wordml" xmlns:w="http://schemas.openxmlformats.org/wordprocessingml/2006/main" w14:anchorId="72A1731F">
            <v:group xmlns:o="urn:schemas-microsoft-com:office:office" xmlns:v="urn:schemas-microsoft-com:vml" xmlns:w14="http://schemas.microsoft.com/office/word/2010/wordml" id="Group 28" style="position:absolute;margin-left:-45.55pt;margin-top:-13.4pt;width:35.8pt;height:35.8pt;z-index:251682816;mso-width-relative:margin;mso-height-relative:margin" coordsize="9144,9144" o:spid="_x0000_s1026" w14:anchorId="31842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">
              <v:shapetype xmlns:o="urn:schemas-microsoft-com:office:office" xmlns:v="urn:schemas-microsoft-com:vml" id="_x0000_t6" coordsize="21600,21600" o:spt="6" path="m,l,21600r21600,xe">
                <v:stroke xmlns:v="urn:schemas-microsoft-com:vml" joinstyle="miter"/>
                <v:path xmlns:o="urn:schemas-microsoft-com:office:office" xmlns:v="urn:schemas-microsoft-com:vml" textboxrect="1800,12600,12600,19800" gradientshapeok="t" o:connecttype="custom" o:connectlocs="0,0;0,10800;0,21600;10800,21600;21600,21600;10800,10800"/>
              </v:shapetype>
              <v:shape xmlns:o="urn:schemas-microsoft-com:office:office" xmlns:v="urn:schemas-microsoft-com:vml" id="Right Triangle 29"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v:shape xmlns:o="urn:schemas-microsoft-com:office:office" xmlns:v="urn:schemas-microsoft-com:vml" id="Right Triangle 30"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v:shape xmlns:o="urn:schemas-microsoft-com:office:office" xmlns:v="urn:schemas-microsoft-com:vml" id="Right Triangle 31"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v:shape xmlns:o="urn:schemas-microsoft-com:office:office" xmlns:v="urn:schemas-microsoft-com:vml" id="Right Triangle 32"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v:group>
          </w:pict>
        </mc:Fallback>
      </mc:AlternateContent>
    </w:r>
    <w:r w:rsidR="12E1A847">
      <w:rPr>
        <w:rFonts w:cs="Arial"/>
        <w:sz w:val="18"/>
        <w:szCs w:val="18"/>
        <w:lang w:val="en-GB"/>
      </w:rPr>
      <w:t>Developing the Proposal 24/2</w:t>
    </w:r>
    <w:r w:rsidR="002B40A0">
      <w:rPr>
        <w:rFonts w:cs="Arial"/>
        <w:sz w:val="18"/>
        <w:szCs w:val="18"/>
        <w:lang w:val="en-GB"/>
      </w:rPr>
      <w:t>5</w:t>
    </w:r>
    <w:r>
      <w:rPr>
        <w:rFonts w:cs="Arial"/>
        <w:sz w:val="18"/>
        <w:szCs w:val="1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E621D" w14:textId="77777777" w:rsidR="00193271" w:rsidRDefault="00193271" w:rsidP="00BB71A8">
      <w:r>
        <w:separator/>
      </w:r>
    </w:p>
  </w:footnote>
  <w:footnote w:type="continuationSeparator" w:id="0">
    <w:p w14:paraId="449A36AF" w14:textId="77777777" w:rsidR="00193271" w:rsidRDefault="00193271"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EA69" w14:textId="6B1CF816" w:rsidR="00BB71A8" w:rsidRDefault="00F92E8C">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B6B1274">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8DC5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F97" w14:textId="0A44DD7E" w:rsidR="00E75C3E" w:rsidRDefault="00BE37D6">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EDE17A4" w14:textId="333A8855" w:rsidR="00F92E8C" w:rsidRPr="00BB71A8" w:rsidRDefault="00F92E8C" w:rsidP="00F92E8C">
                          <w:pPr>
                            <w:rPr>
                              <w:rFonts w:cs="Arial"/>
                              <w:b/>
                              <w:color w:val="FFFFFF" w:themeColor="background1"/>
                              <w:sz w:val="44"/>
                              <w:szCs w:val="44"/>
                              <w:lang w:val="en-GB"/>
                            </w:rPr>
                          </w:pPr>
                          <w:r>
                            <w:rPr>
                              <w:rFonts w:cs="Arial"/>
                              <w:b/>
                              <w:color w:val="FFFFFF" w:themeColor="background1"/>
                              <w:sz w:val="44"/>
                              <w:szCs w:val="44"/>
                              <w:lang w:val="en-GB"/>
                            </w:rPr>
                            <w:t xml:space="preserve">Quality Framework Section </w:t>
                          </w:r>
                          <w:r w:rsidR="004A1DB4">
                            <w:rPr>
                              <w:rFonts w:cs="Arial"/>
                              <w:b/>
                              <w:color w:val="FFFFFF" w:themeColor="background1"/>
                              <w:sz w:val="44"/>
                              <w:szCs w:val="44"/>
                              <w:lang w:val="en-GB"/>
                            </w:rPr>
                            <w:t>4</w:t>
                          </w:r>
                          <w:r w:rsidR="006E676D">
                            <w:rPr>
                              <w:rFonts w:cs="Arial"/>
                              <w:b/>
                              <w:color w:val="FFFFFF" w:themeColor="background1"/>
                              <w:sz w:val="44"/>
                              <w:szCs w:val="44"/>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3C68" id="_x0000_t202" coordsize="21600,21600" o:spt="202" path="m,l,21600r21600,l21600,xe">
              <v:stroke joinstyle="miter"/>
              <v:path gradientshapeok="t" o:connecttype="rect"/>
            </v:shapetype>
            <v:shape id="Text Box 19" o:spid="_x0000_s1026" type="#_x0000_t202" style="position:absolute;margin-left:10.2pt;margin-top:-19.35pt;width:522.0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" filled="f" stroked="f">
              <v:textbox>
                <w:txbxContent>
                  <w:p w14:paraId="5EDE17A4" w14:textId="333A8855" w:rsidR="00F92E8C" w:rsidRPr="00BB71A8" w:rsidRDefault="00F92E8C" w:rsidP="00F92E8C">
                    <w:pPr>
                      <w:rPr>
                        <w:rFonts w:cs="Arial"/>
                        <w:b/>
                        <w:color w:val="FFFFFF" w:themeColor="background1"/>
                        <w:sz w:val="44"/>
                        <w:szCs w:val="44"/>
                        <w:lang w:val="en-GB"/>
                      </w:rPr>
                    </w:pPr>
                    <w:r>
                      <w:rPr>
                        <w:rFonts w:cs="Arial"/>
                        <w:b/>
                        <w:color w:val="FFFFFF" w:themeColor="background1"/>
                        <w:sz w:val="44"/>
                        <w:szCs w:val="44"/>
                        <w:lang w:val="en-GB"/>
                      </w:rPr>
                      <w:t xml:space="preserve">Quality Framework Section </w:t>
                    </w:r>
                    <w:r w:rsidR="004A1DB4">
                      <w:rPr>
                        <w:rFonts w:cs="Arial"/>
                        <w:b/>
                        <w:color w:val="FFFFFF" w:themeColor="background1"/>
                        <w:sz w:val="44"/>
                        <w:szCs w:val="44"/>
                        <w:lang w:val="en-GB"/>
                      </w:rPr>
                      <w:t>4</w:t>
                    </w:r>
                    <w:r w:rsidR="006E676D">
                      <w:rPr>
                        <w:rFonts w:cs="Arial"/>
                        <w:b/>
                        <w:color w:val="FFFFFF" w:themeColor="background1"/>
                        <w:sz w:val="44"/>
                        <w:szCs w:val="44"/>
                        <w:lang w:val="en-GB"/>
                      </w:rPr>
                      <w:t>b</w:t>
                    </w:r>
                  </w:p>
                </w:txbxContent>
              </v:textbox>
            </v:shape>
          </w:pict>
        </mc:Fallback>
      </mc:AlternateContent>
    </w:r>
    <w:r w:rsidRPr="00F92E8C">
      <w:rPr>
        <w:noProof/>
        <w:lang w:val="en-GB" w:eastAsia="en-GB"/>
      </w:rPr>
      <w:drawing>
        <wp:anchor distT="0" distB="0" distL="114300" distR="114300" simplePos="0" relativeHeight="251679744" behindDoc="0" locked="0" layoutInCell="1" allowOverlap="1" wp14:anchorId="6E8FF9BD" wp14:editId="65FB762E">
          <wp:simplePos x="0" y="0"/>
          <wp:positionH relativeFrom="column">
            <wp:posOffset>4587875</wp:posOffset>
          </wp:positionH>
          <wp:positionV relativeFrom="paragraph">
            <wp:posOffset>-248920</wp:posOffset>
          </wp:positionV>
          <wp:extent cx="1651000" cy="413385"/>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76672" behindDoc="0" locked="0" layoutInCell="1" allowOverlap="1" wp14:anchorId="6A77EA21" wp14:editId="423A9BB4">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06FD1B7">
            <v:shapetype id="_x0000_t6" coordsize="21600,21600" o:spt="6" path="m,l,21600r21600,xe" w14:anchorId="49060CFD">
              <v:stroke joinstyle="miter"/>
              <v:path textboxrect="1800,12600,12600,19800" gradientshapeok="t" o:connecttype="custom" o:connectlocs="0,0;0,10800;0,21600;10800,21600;21600,21600;10800,10800"/>
            </v:shapetype>
            <v:shape id="Right Triangle 11"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"/>
          </w:pict>
        </mc:Fallback>
      </mc:AlternateContent>
    </w:r>
    <w:r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B462BE8">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881FCD0"/>
          </w:pict>
        </mc:Fallback>
      </mc:AlternateContent>
    </w:r>
    <w:r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74BD455">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221337B7"/>
          </w:pict>
        </mc:Fallback>
      </mc:AlternateContent>
    </w:r>
    <w:r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90D837A">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75A9DAA0"/>
          </w:pict>
        </mc:Fallback>
      </mc:AlternateContent>
    </w:r>
    <w:r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2788FB">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A7FA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rsidR="00F92E8C">
      <w:softHyphen/>
    </w:r>
  </w:p>
</w:hdr>
</file>

<file path=word/intelligence.xml><?xml version="1.0" encoding="utf-8"?>
<int:Intelligence xmlns:int="http://schemas.microsoft.com/office/intelligence/2019/intelligence">
  <int:IntelligenceSettings/>
  <int:Manifest>
    <int:WordHash hashCode="4Xecb9j3bRlG4S" id="MEqB90lT"/>
  </int:Manifest>
  <int:Observations>
    <int:Content id="MEqB90l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5692"/>
    <w:multiLevelType w:val="hybridMultilevel"/>
    <w:tmpl w:val="DDFA6038"/>
    <w:lvl w:ilvl="0" w:tplc="B204CF38">
      <w:start w:val="1"/>
      <w:numFmt w:val="lowerLetter"/>
      <w:lvlText w:val="%1)"/>
      <w:lvlJc w:val="left"/>
      <w:pPr>
        <w:ind w:left="2421"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D62F8"/>
    <w:multiLevelType w:val="multilevel"/>
    <w:tmpl w:val="C01A3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D64AA"/>
    <w:multiLevelType w:val="hybridMultilevel"/>
    <w:tmpl w:val="8074878A"/>
    <w:lvl w:ilvl="0" w:tplc="5B22BFBE">
      <w:start w:val="1"/>
      <w:numFmt w:val="decimal"/>
      <w:pStyle w:val="Numberedparagraph"/>
      <w:lvlText w:val="%1."/>
      <w:lvlJc w:val="left"/>
      <w:pPr>
        <w:ind w:left="360" w:hanging="360"/>
      </w:pPr>
      <w:rPr>
        <w:rFonts w:ascii="Arial" w:hAnsi="Arial" w:cs="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27930"/>
    <w:multiLevelType w:val="hybridMultilevel"/>
    <w:tmpl w:val="6F98B15A"/>
    <w:lvl w:ilvl="0" w:tplc="424CB0DC">
      <w:start w:val="1"/>
      <w:numFmt w:val="bullet"/>
      <w:lvlText w:val=""/>
      <w:lvlJc w:val="left"/>
      <w:pPr>
        <w:ind w:left="927" w:hanging="360"/>
      </w:pPr>
      <w:rPr>
        <w:rFonts w:ascii="Symbol" w:hAnsi="Symbol" w:hint="default"/>
      </w:rPr>
    </w:lvl>
    <w:lvl w:ilvl="1" w:tplc="93C6A148">
      <w:start w:val="1"/>
      <w:numFmt w:val="bullet"/>
      <w:lvlText w:val="o"/>
      <w:lvlJc w:val="left"/>
      <w:pPr>
        <w:ind w:left="1647" w:hanging="360"/>
      </w:pPr>
      <w:rPr>
        <w:rFonts w:ascii="Courier New" w:hAnsi="Courier New" w:hint="default"/>
      </w:rPr>
    </w:lvl>
    <w:lvl w:ilvl="2" w:tplc="EAAAF978">
      <w:start w:val="1"/>
      <w:numFmt w:val="bullet"/>
      <w:lvlText w:val=""/>
      <w:lvlJc w:val="left"/>
      <w:pPr>
        <w:ind w:left="2367" w:hanging="360"/>
      </w:pPr>
      <w:rPr>
        <w:rFonts w:ascii="Wingdings" w:hAnsi="Wingdings" w:hint="default"/>
      </w:rPr>
    </w:lvl>
    <w:lvl w:ilvl="3" w:tplc="397CDD2C">
      <w:start w:val="1"/>
      <w:numFmt w:val="bullet"/>
      <w:lvlText w:val=""/>
      <w:lvlJc w:val="left"/>
      <w:pPr>
        <w:ind w:left="3087" w:hanging="360"/>
      </w:pPr>
      <w:rPr>
        <w:rFonts w:ascii="Symbol" w:hAnsi="Symbol" w:hint="default"/>
      </w:rPr>
    </w:lvl>
    <w:lvl w:ilvl="4" w:tplc="7A64CD82">
      <w:start w:val="1"/>
      <w:numFmt w:val="bullet"/>
      <w:lvlText w:val="o"/>
      <w:lvlJc w:val="left"/>
      <w:pPr>
        <w:ind w:left="3807" w:hanging="360"/>
      </w:pPr>
      <w:rPr>
        <w:rFonts w:ascii="Courier New" w:hAnsi="Courier New" w:hint="default"/>
      </w:rPr>
    </w:lvl>
    <w:lvl w:ilvl="5" w:tplc="9AF29B84">
      <w:start w:val="1"/>
      <w:numFmt w:val="bullet"/>
      <w:lvlText w:val=""/>
      <w:lvlJc w:val="left"/>
      <w:pPr>
        <w:ind w:left="4527" w:hanging="360"/>
      </w:pPr>
      <w:rPr>
        <w:rFonts w:ascii="Wingdings" w:hAnsi="Wingdings" w:hint="default"/>
      </w:rPr>
    </w:lvl>
    <w:lvl w:ilvl="6" w:tplc="BC0A6696">
      <w:start w:val="1"/>
      <w:numFmt w:val="bullet"/>
      <w:lvlText w:val=""/>
      <w:lvlJc w:val="left"/>
      <w:pPr>
        <w:ind w:left="5247" w:hanging="360"/>
      </w:pPr>
      <w:rPr>
        <w:rFonts w:ascii="Symbol" w:hAnsi="Symbol" w:hint="default"/>
      </w:rPr>
    </w:lvl>
    <w:lvl w:ilvl="7" w:tplc="F69099F8">
      <w:start w:val="1"/>
      <w:numFmt w:val="bullet"/>
      <w:lvlText w:val="o"/>
      <w:lvlJc w:val="left"/>
      <w:pPr>
        <w:ind w:left="5967" w:hanging="360"/>
      </w:pPr>
      <w:rPr>
        <w:rFonts w:ascii="Courier New" w:hAnsi="Courier New" w:hint="default"/>
      </w:rPr>
    </w:lvl>
    <w:lvl w:ilvl="8" w:tplc="27486FE0">
      <w:start w:val="1"/>
      <w:numFmt w:val="bullet"/>
      <w:lvlText w:val=""/>
      <w:lvlJc w:val="left"/>
      <w:pPr>
        <w:ind w:left="6687" w:hanging="360"/>
      </w:pPr>
      <w:rPr>
        <w:rFonts w:ascii="Wingdings" w:hAnsi="Wingdings" w:hint="default"/>
      </w:rPr>
    </w:lvl>
  </w:abstractNum>
  <w:abstractNum w:abstractNumId="4" w15:restartNumberingAfterBreak="0">
    <w:nsid w:val="11BD445D"/>
    <w:multiLevelType w:val="hybridMultilevel"/>
    <w:tmpl w:val="E10AC6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AC94CA0"/>
    <w:multiLevelType w:val="hybridMultilevel"/>
    <w:tmpl w:val="8CD0AFFC"/>
    <w:lvl w:ilvl="0" w:tplc="56BA9E46">
      <w:start w:val="1"/>
      <w:numFmt w:val="lowerLetter"/>
      <w:lvlText w:val="%1)"/>
      <w:lvlJc w:val="left"/>
      <w:pPr>
        <w:ind w:left="1287" w:hanging="360"/>
      </w:pPr>
      <w:rPr>
        <w:rFonts w:ascii="Arial" w:hAnsi="Arial" w:hint="default"/>
        <w:b w:val="0"/>
        <w:i w:val="0"/>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9095574"/>
    <w:multiLevelType w:val="hybridMultilevel"/>
    <w:tmpl w:val="000AE930"/>
    <w:lvl w:ilvl="0" w:tplc="DA707D68">
      <w:start w:val="1"/>
      <w:numFmt w:val="lowerLetter"/>
      <w:lvlText w:val="%1)"/>
      <w:lvlJc w:val="left"/>
      <w:pPr>
        <w:ind w:left="1854"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AB0A24"/>
    <w:multiLevelType w:val="hybridMultilevel"/>
    <w:tmpl w:val="63AE672E"/>
    <w:lvl w:ilvl="0" w:tplc="4940872A">
      <w:start w:val="1"/>
      <w:numFmt w:val="lowerLetter"/>
      <w:lvlText w:val="%1)"/>
      <w:lvlJc w:val="left"/>
      <w:pPr>
        <w:ind w:left="1287"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B6599"/>
    <w:multiLevelType w:val="hybridMultilevel"/>
    <w:tmpl w:val="22DE13BA"/>
    <w:lvl w:ilvl="0" w:tplc="03367566">
      <w:start w:val="1"/>
      <w:numFmt w:val="lowerLetter"/>
      <w:pStyle w:val="Letteredparagraph"/>
      <w:lvlText w:val="%1)"/>
      <w:lvlJc w:val="left"/>
      <w:pPr>
        <w:ind w:left="1287" w:hanging="360"/>
      </w:pPr>
      <w:rPr>
        <w:rFonts w:ascii="Arial" w:hAnsi="Arial" w:hint="default"/>
        <w:b w:val="0"/>
        <w:i w:val="0"/>
        <w:color w:val="auto"/>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715CD35E"/>
    <w:multiLevelType w:val="hybridMultilevel"/>
    <w:tmpl w:val="12FA4E5A"/>
    <w:lvl w:ilvl="0" w:tplc="49723238">
      <w:start w:val="1"/>
      <w:numFmt w:val="bullet"/>
      <w:lvlText w:val=""/>
      <w:lvlJc w:val="left"/>
      <w:pPr>
        <w:ind w:left="720" w:hanging="360"/>
      </w:pPr>
      <w:rPr>
        <w:rFonts w:ascii="Symbol" w:hAnsi="Symbol" w:hint="default"/>
      </w:rPr>
    </w:lvl>
    <w:lvl w:ilvl="1" w:tplc="DBBE846A">
      <w:start w:val="1"/>
      <w:numFmt w:val="bullet"/>
      <w:lvlText w:val="o"/>
      <w:lvlJc w:val="left"/>
      <w:pPr>
        <w:ind w:left="1440" w:hanging="360"/>
      </w:pPr>
      <w:rPr>
        <w:rFonts w:ascii="Courier New" w:hAnsi="Courier New" w:hint="default"/>
      </w:rPr>
    </w:lvl>
    <w:lvl w:ilvl="2" w:tplc="753636A8">
      <w:start w:val="1"/>
      <w:numFmt w:val="bullet"/>
      <w:lvlText w:val=""/>
      <w:lvlJc w:val="left"/>
      <w:pPr>
        <w:ind w:left="2160" w:hanging="360"/>
      </w:pPr>
      <w:rPr>
        <w:rFonts w:ascii="Wingdings" w:hAnsi="Wingdings" w:hint="default"/>
      </w:rPr>
    </w:lvl>
    <w:lvl w:ilvl="3" w:tplc="47F8781C">
      <w:start w:val="1"/>
      <w:numFmt w:val="bullet"/>
      <w:lvlText w:val=""/>
      <w:lvlJc w:val="left"/>
      <w:pPr>
        <w:ind w:left="2880" w:hanging="360"/>
      </w:pPr>
      <w:rPr>
        <w:rFonts w:ascii="Symbol" w:hAnsi="Symbol" w:hint="default"/>
      </w:rPr>
    </w:lvl>
    <w:lvl w:ilvl="4" w:tplc="4F8639B6">
      <w:start w:val="1"/>
      <w:numFmt w:val="bullet"/>
      <w:lvlText w:val="o"/>
      <w:lvlJc w:val="left"/>
      <w:pPr>
        <w:ind w:left="3600" w:hanging="360"/>
      </w:pPr>
      <w:rPr>
        <w:rFonts w:ascii="Courier New" w:hAnsi="Courier New" w:hint="default"/>
      </w:rPr>
    </w:lvl>
    <w:lvl w:ilvl="5" w:tplc="45CAE5DA">
      <w:start w:val="1"/>
      <w:numFmt w:val="bullet"/>
      <w:lvlText w:val=""/>
      <w:lvlJc w:val="left"/>
      <w:pPr>
        <w:ind w:left="4320" w:hanging="360"/>
      </w:pPr>
      <w:rPr>
        <w:rFonts w:ascii="Wingdings" w:hAnsi="Wingdings" w:hint="default"/>
      </w:rPr>
    </w:lvl>
    <w:lvl w:ilvl="6" w:tplc="768C3ADC">
      <w:start w:val="1"/>
      <w:numFmt w:val="bullet"/>
      <w:lvlText w:val=""/>
      <w:lvlJc w:val="left"/>
      <w:pPr>
        <w:ind w:left="5040" w:hanging="360"/>
      </w:pPr>
      <w:rPr>
        <w:rFonts w:ascii="Symbol" w:hAnsi="Symbol" w:hint="default"/>
      </w:rPr>
    </w:lvl>
    <w:lvl w:ilvl="7" w:tplc="722C676C">
      <w:start w:val="1"/>
      <w:numFmt w:val="bullet"/>
      <w:lvlText w:val="o"/>
      <w:lvlJc w:val="left"/>
      <w:pPr>
        <w:ind w:left="5760" w:hanging="360"/>
      </w:pPr>
      <w:rPr>
        <w:rFonts w:ascii="Courier New" w:hAnsi="Courier New" w:hint="default"/>
      </w:rPr>
    </w:lvl>
    <w:lvl w:ilvl="8" w:tplc="F762FB20">
      <w:start w:val="1"/>
      <w:numFmt w:val="bullet"/>
      <w:lvlText w:val=""/>
      <w:lvlJc w:val="left"/>
      <w:pPr>
        <w:ind w:left="6480" w:hanging="360"/>
      </w:pPr>
      <w:rPr>
        <w:rFonts w:ascii="Wingdings" w:hAnsi="Wingdings" w:hint="default"/>
      </w:rPr>
    </w:lvl>
  </w:abstractNum>
  <w:num w:numId="1" w16cid:durableId="559555928">
    <w:abstractNumId w:val="3"/>
  </w:num>
  <w:num w:numId="2" w16cid:durableId="1541437379">
    <w:abstractNumId w:val="9"/>
  </w:num>
  <w:num w:numId="3" w16cid:durableId="2108192037">
    <w:abstractNumId w:val="1"/>
  </w:num>
  <w:num w:numId="4" w16cid:durableId="1594782077">
    <w:abstractNumId w:val="4"/>
  </w:num>
  <w:num w:numId="5" w16cid:durableId="503013347">
    <w:abstractNumId w:val="2"/>
  </w:num>
  <w:num w:numId="6" w16cid:durableId="1983849356">
    <w:abstractNumId w:val="8"/>
  </w:num>
  <w:num w:numId="7" w16cid:durableId="109858912">
    <w:abstractNumId w:val="5"/>
  </w:num>
  <w:num w:numId="8" w16cid:durableId="1496799229">
    <w:abstractNumId w:val="7"/>
  </w:num>
  <w:num w:numId="9" w16cid:durableId="1577399785">
    <w:abstractNumId w:val="6"/>
  </w:num>
  <w:num w:numId="10" w16cid:durableId="2076930402">
    <w:abstractNumId w:val="0"/>
  </w:num>
  <w:num w:numId="11" w16cid:durableId="566645394">
    <w:abstractNumId w:val="8"/>
    <w:lvlOverride w:ilvl="0">
      <w:startOverride w:val="1"/>
    </w:lvlOverride>
  </w:num>
  <w:num w:numId="12" w16cid:durableId="21928668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00F1C"/>
    <w:rsid w:val="00004A67"/>
    <w:rsid w:val="00011997"/>
    <w:rsid w:val="00032360"/>
    <w:rsid w:val="000CE970"/>
    <w:rsid w:val="00193271"/>
    <w:rsid w:val="001A2B22"/>
    <w:rsid w:val="001C1DB5"/>
    <w:rsid w:val="001C75DB"/>
    <w:rsid w:val="001D612D"/>
    <w:rsid w:val="00210796"/>
    <w:rsid w:val="002150F8"/>
    <w:rsid w:val="00290BC7"/>
    <w:rsid w:val="002B1E18"/>
    <w:rsid w:val="002B40A0"/>
    <w:rsid w:val="00302F26"/>
    <w:rsid w:val="00376A62"/>
    <w:rsid w:val="00461C9D"/>
    <w:rsid w:val="0046227C"/>
    <w:rsid w:val="00462397"/>
    <w:rsid w:val="00476E7F"/>
    <w:rsid w:val="004A1DB4"/>
    <w:rsid w:val="004F11A9"/>
    <w:rsid w:val="00503437"/>
    <w:rsid w:val="005154E8"/>
    <w:rsid w:val="0052190B"/>
    <w:rsid w:val="00521F6A"/>
    <w:rsid w:val="0057338B"/>
    <w:rsid w:val="00577011"/>
    <w:rsid w:val="005861AD"/>
    <w:rsid w:val="005A6BB8"/>
    <w:rsid w:val="005E3E5B"/>
    <w:rsid w:val="006B4777"/>
    <w:rsid w:val="006E676D"/>
    <w:rsid w:val="00791CC1"/>
    <w:rsid w:val="007D5A1B"/>
    <w:rsid w:val="007F4E57"/>
    <w:rsid w:val="007F6C79"/>
    <w:rsid w:val="00802873"/>
    <w:rsid w:val="0080383A"/>
    <w:rsid w:val="008A23AD"/>
    <w:rsid w:val="00912682"/>
    <w:rsid w:val="009D1723"/>
    <w:rsid w:val="00A105CA"/>
    <w:rsid w:val="00A1797F"/>
    <w:rsid w:val="00A6C9E3"/>
    <w:rsid w:val="00AC1150"/>
    <w:rsid w:val="00B668C9"/>
    <w:rsid w:val="00B9031D"/>
    <w:rsid w:val="00BB6298"/>
    <w:rsid w:val="00BB71A8"/>
    <w:rsid w:val="00BE37D6"/>
    <w:rsid w:val="00BF0218"/>
    <w:rsid w:val="00C21105"/>
    <w:rsid w:val="00C22928"/>
    <w:rsid w:val="00C94D25"/>
    <w:rsid w:val="00CB6BF8"/>
    <w:rsid w:val="00CC2DF3"/>
    <w:rsid w:val="00CC4C55"/>
    <w:rsid w:val="00CD41F9"/>
    <w:rsid w:val="00DCA14D"/>
    <w:rsid w:val="00DE0E54"/>
    <w:rsid w:val="00E01AD5"/>
    <w:rsid w:val="00E75C3E"/>
    <w:rsid w:val="00ED0DF6"/>
    <w:rsid w:val="00F1581A"/>
    <w:rsid w:val="00F92E8C"/>
    <w:rsid w:val="00FA6488"/>
    <w:rsid w:val="00FD0588"/>
    <w:rsid w:val="031C5561"/>
    <w:rsid w:val="0327E289"/>
    <w:rsid w:val="033AED13"/>
    <w:rsid w:val="035338A7"/>
    <w:rsid w:val="03872BAD"/>
    <w:rsid w:val="03E60830"/>
    <w:rsid w:val="055763A4"/>
    <w:rsid w:val="05ADE7A7"/>
    <w:rsid w:val="05B5FC08"/>
    <w:rsid w:val="065CB810"/>
    <w:rsid w:val="066F3B11"/>
    <w:rsid w:val="07083188"/>
    <w:rsid w:val="07189DE9"/>
    <w:rsid w:val="07377DB0"/>
    <w:rsid w:val="0763B87A"/>
    <w:rsid w:val="07A36871"/>
    <w:rsid w:val="08172668"/>
    <w:rsid w:val="08923092"/>
    <w:rsid w:val="090E999A"/>
    <w:rsid w:val="0943DE40"/>
    <w:rsid w:val="0B33F19E"/>
    <w:rsid w:val="0B47CD44"/>
    <w:rsid w:val="0B82CCE4"/>
    <w:rsid w:val="0B9E5F78"/>
    <w:rsid w:val="0C0D55D1"/>
    <w:rsid w:val="0C48080E"/>
    <w:rsid w:val="0CA3124D"/>
    <w:rsid w:val="0D1E9D45"/>
    <w:rsid w:val="0E468186"/>
    <w:rsid w:val="0E8BFD64"/>
    <w:rsid w:val="0E8F6C8F"/>
    <w:rsid w:val="0EBA6DA6"/>
    <w:rsid w:val="0F1609C0"/>
    <w:rsid w:val="0F2EBEFC"/>
    <w:rsid w:val="0F9D6EBB"/>
    <w:rsid w:val="1109F441"/>
    <w:rsid w:val="113EB24F"/>
    <w:rsid w:val="116CF51E"/>
    <w:rsid w:val="1172B02B"/>
    <w:rsid w:val="11F1D939"/>
    <w:rsid w:val="1246FF02"/>
    <w:rsid w:val="1282CB18"/>
    <w:rsid w:val="1283D3D4"/>
    <w:rsid w:val="1291E1AF"/>
    <w:rsid w:val="12E1A847"/>
    <w:rsid w:val="13BD0919"/>
    <w:rsid w:val="14492ADF"/>
    <w:rsid w:val="14B22B13"/>
    <w:rsid w:val="1547AEF6"/>
    <w:rsid w:val="15808D1C"/>
    <w:rsid w:val="158B280B"/>
    <w:rsid w:val="16112214"/>
    <w:rsid w:val="16364B3F"/>
    <w:rsid w:val="16A296C7"/>
    <w:rsid w:val="16FE6ADF"/>
    <w:rsid w:val="17114FFA"/>
    <w:rsid w:val="172AA36E"/>
    <w:rsid w:val="18134AD4"/>
    <w:rsid w:val="18A09810"/>
    <w:rsid w:val="18BF4634"/>
    <w:rsid w:val="1908ECA4"/>
    <w:rsid w:val="1917682A"/>
    <w:rsid w:val="19225591"/>
    <w:rsid w:val="19550A0D"/>
    <w:rsid w:val="198608B4"/>
    <w:rsid w:val="198E4846"/>
    <w:rsid w:val="1AB3388B"/>
    <w:rsid w:val="1BB25931"/>
    <w:rsid w:val="1C3826BB"/>
    <w:rsid w:val="1C6973AA"/>
    <w:rsid w:val="1C6BF9D7"/>
    <w:rsid w:val="1D457C58"/>
    <w:rsid w:val="1D5F16AA"/>
    <w:rsid w:val="1D8DA682"/>
    <w:rsid w:val="1DE08C9A"/>
    <w:rsid w:val="1DEAD94D"/>
    <w:rsid w:val="1E9C920E"/>
    <w:rsid w:val="1F705A03"/>
    <w:rsid w:val="1FF8A772"/>
    <w:rsid w:val="1FFF6A99"/>
    <w:rsid w:val="202BCFCE"/>
    <w:rsid w:val="21218A60"/>
    <w:rsid w:val="21D01F86"/>
    <w:rsid w:val="21F77C91"/>
    <w:rsid w:val="22258C0B"/>
    <w:rsid w:val="2246B64B"/>
    <w:rsid w:val="227C397B"/>
    <w:rsid w:val="22AB1447"/>
    <w:rsid w:val="22E2CCC8"/>
    <w:rsid w:val="234EBB73"/>
    <w:rsid w:val="2384750F"/>
    <w:rsid w:val="23C0DC02"/>
    <w:rsid w:val="23D61EB7"/>
    <w:rsid w:val="24649CB0"/>
    <w:rsid w:val="24E39486"/>
    <w:rsid w:val="2525918F"/>
    <w:rsid w:val="2623CE0B"/>
    <w:rsid w:val="26616A6F"/>
    <w:rsid w:val="2688DDB0"/>
    <w:rsid w:val="26C72ED7"/>
    <w:rsid w:val="2757E231"/>
    <w:rsid w:val="284E9B40"/>
    <w:rsid w:val="288A7F65"/>
    <w:rsid w:val="289B7397"/>
    <w:rsid w:val="28B9261C"/>
    <w:rsid w:val="28BB011D"/>
    <w:rsid w:val="28C4C2B6"/>
    <w:rsid w:val="28F3B292"/>
    <w:rsid w:val="2909A456"/>
    <w:rsid w:val="29133B6D"/>
    <w:rsid w:val="29520E4C"/>
    <w:rsid w:val="2956CD0A"/>
    <w:rsid w:val="2963E09B"/>
    <w:rsid w:val="29EFCFEC"/>
    <w:rsid w:val="2A1F03FE"/>
    <w:rsid w:val="2AE7968C"/>
    <w:rsid w:val="2B3AADA3"/>
    <w:rsid w:val="2B58FD34"/>
    <w:rsid w:val="2BD78A06"/>
    <w:rsid w:val="2C2272EB"/>
    <w:rsid w:val="2C2900FE"/>
    <w:rsid w:val="2C2F3BB2"/>
    <w:rsid w:val="2C9793CA"/>
    <w:rsid w:val="2D120955"/>
    <w:rsid w:val="2D70B577"/>
    <w:rsid w:val="2E5EC04B"/>
    <w:rsid w:val="2F1283CC"/>
    <w:rsid w:val="2F219822"/>
    <w:rsid w:val="2F5717BE"/>
    <w:rsid w:val="30602CBE"/>
    <w:rsid w:val="311BF874"/>
    <w:rsid w:val="315ACB5A"/>
    <w:rsid w:val="31BF7B60"/>
    <w:rsid w:val="3251DF43"/>
    <w:rsid w:val="33FCD29F"/>
    <w:rsid w:val="3474E505"/>
    <w:rsid w:val="34C47823"/>
    <w:rsid w:val="356638CA"/>
    <w:rsid w:val="36380DCD"/>
    <w:rsid w:val="3690D32A"/>
    <w:rsid w:val="376BED0E"/>
    <w:rsid w:val="3870413E"/>
    <w:rsid w:val="3894F2A6"/>
    <w:rsid w:val="38BB65F4"/>
    <w:rsid w:val="38BFFDD5"/>
    <w:rsid w:val="391444CF"/>
    <w:rsid w:val="39216B02"/>
    <w:rsid w:val="39487EEF"/>
    <w:rsid w:val="39F4ED13"/>
    <w:rsid w:val="3A09AEF9"/>
    <w:rsid w:val="3A3BD5AD"/>
    <w:rsid w:val="3B0CEC1C"/>
    <w:rsid w:val="3B861054"/>
    <w:rsid w:val="3B876687"/>
    <w:rsid w:val="3B8F3716"/>
    <w:rsid w:val="3BBAF9D8"/>
    <w:rsid w:val="3C4A3050"/>
    <w:rsid w:val="3C5FE698"/>
    <w:rsid w:val="3C721246"/>
    <w:rsid w:val="3D1A600A"/>
    <w:rsid w:val="3D7BB29C"/>
    <w:rsid w:val="3E10D478"/>
    <w:rsid w:val="3E12E2BF"/>
    <w:rsid w:val="3E39D910"/>
    <w:rsid w:val="3EEB839F"/>
    <w:rsid w:val="3F812667"/>
    <w:rsid w:val="3FDF6120"/>
    <w:rsid w:val="405E2D23"/>
    <w:rsid w:val="40933BEE"/>
    <w:rsid w:val="40BD89D0"/>
    <w:rsid w:val="40FAEDBD"/>
    <w:rsid w:val="4103AD6A"/>
    <w:rsid w:val="417B3181"/>
    <w:rsid w:val="41A4DEC2"/>
    <w:rsid w:val="41BC117A"/>
    <w:rsid w:val="41D8340A"/>
    <w:rsid w:val="4358A1AE"/>
    <w:rsid w:val="4404A0EE"/>
    <w:rsid w:val="4496C1E0"/>
    <w:rsid w:val="44A4E28D"/>
    <w:rsid w:val="44A52586"/>
    <w:rsid w:val="44A6C35C"/>
    <w:rsid w:val="44B2D243"/>
    <w:rsid w:val="44CB6591"/>
    <w:rsid w:val="44E08344"/>
    <w:rsid w:val="452894CE"/>
    <w:rsid w:val="452B9F1C"/>
    <w:rsid w:val="45642F53"/>
    <w:rsid w:val="45DB9CF8"/>
    <w:rsid w:val="46C00334"/>
    <w:rsid w:val="470831C2"/>
    <w:rsid w:val="4774BC3E"/>
    <w:rsid w:val="48513A65"/>
    <w:rsid w:val="486E600E"/>
    <w:rsid w:val="48D9E609"/>
    <w:rsid w:val="4A4EFDAD"/>
    <w:rsid w:val="4A73536A"/>
    <w:rsid w:val="4AF4F270"/>
    <w:rsid w:val="4BC1DC5A"/>
    <w:rsid w:val="4C756DAF"/>
    <w:rsid w:val="4CC75AA8"/>
    <w:rsid w:val="4D070E24"/>
    <w:rsid w:val="4D4AFF10"/>
    <w:rsid w:val="4D80E11F"/>
    <w:rsid w:val="4DAACC36"/>
    <w:rsid w:val="4E87949D"/>
    <w:rsid w:val="4EF97D1C"/>
    <w:rsid w:val="4F4A0E82"/>
    <w:rsid w:val="4F6B5649"/>
    <w:rsid w:val="4FFD297B"/>
    <w:rsid w:val="50300278"/>
    <w:rsid w:val="5093E544"/>
    <w:rsid w:val="50F288AB"/>
    <w:rsid w:val="512DF500"/>
    <w:rsid w:val="5160B02E"/>
    <w:rsid w:val="518652FE"/>
    <w:rsid w:val="52F04CC9"/>
    <w:rsid w:val="54328BF4"/>
    <w:rsid w:val="54486222"/>
    <w:rsid w:val="548C1E55"/>
    <w:rsid w:val="54E3A1CE"/>
    <w:rsid w:val="5502C0E8"/>
    <w:rsid w:val="5598192D"/>
    <w:rsid w:val="55BF6CA4"/>
    <w:rsid w:val="56FA4F2E"/>
    <w:rsid w:val="574A31E8"/>
    <w:rsid w:val="57972F21"/>
    <w:rsid w:val="5821DB2B"/>
    <w:rsid w:val="58C20908"/>
    <w:rsid w:val="597B83F6"/>
    <w:rsid w:val="59A3B32E"/>
    <w:rsid w:val="5A573E62"/>
    <w:rsid w:val="5A5DD969"/>
    <w:rsid w:val="5A736A0C"/>
    <w:rsid w:val="5AD18E7B"/>
    <w:rsid w:val="5AEC7731"/>
    <w:rsid w:val="5CAB9CFC"/>
    <w:rsid w:val="5CDEA25F"/>
    <w:rsid w:val="5CFB270E"/>
    <w:rsid w:val="5D047FDC"/>
    <w:rsid w:val="5DA36010"/>
    <w:rsid w:val="5DE75DED"/>
    <w:rsid w:val="5E9E6A1B"/>
    <w:rsid w:val="5ED2EED2"/>
    <w:rsid w:val="5F1997C3"/>
    <w:rsid w:val="5F3CC62C"/>
    <w:rsid w:val="5F6AFAF1"/>
    <w:rsid w:val="5F6F78A3"/>
    <w:rsid w:val="5F82E9C6"/>
    <w:rsid w:val="5FA000CF"/>
    <w:rsid w:val="605673DD"/>
    <w:rsid w:val="6092CB32"/>
    <w:rsid w:val="60CD68C1"/>
    <w:rsid w:val="62F21531"/>
    <w:rsid w:val="632461E2"/>
    <w:rsid w:val="64062F15"/>
    <w:rsid w:val="64D23FBF"/>
    <w:rsid w:val="6591AF48"/>
    <w:rsid w:val="667240DF"/>
    <w:rsid w:val="6681D92E"/>
    <w:rsid w:val="66A858DA"/>
    <w:rsid w:val="67C4AE8C"/>
    <w:rsid w:val="67F7A887"/>
    <w:rsid w:val="68A3F1A9"/>
    <w:rsid w:val="69B4FD73"/>
    <w:rsid w:val="69C907BF"/>
    <w:rsid w:val="6A73FD33"/>
    <w:rsid w:val="6A78CB5E"/>
    <w:rsid w:val="6B9FFEE7"/>
    <w:rsid w:val="6BEE99FB"/>
    <w:rsid w:val="6BF21601"/>
    <w:rsid w:val="6C17BB1A"/>
    <w:rsid w:val="6C3648DD"/>
    <w:rsid w:val="6C7247DB"/>
    <w:rsid w:val="6C8C8221"/>
    <w:rsid w:val="6D22FB16"/>
    <w:rsid w:val="6DAB028F"/>
    <w:rsid w:val="6E4238C7"/>
    <w:rsid w:val="6E839900"/>
    <w:rsid w:val="6EAD6AD3"/>
    <w:rsid w:val="6ED87A09"/>
    <w:rsid w:val="6FB28A4F"/>
    <w:rsid w:val="70014F0E"/>
    <w:rsid w:val="7138745E"/>
    <w:rsid w:val="7140AF58"/>
    <w:rsid w:val="7168C3D4"/>
    <w:rsid w:val="7200DF88"/>
    <w:rsid w:val="7260EDB5"/>
    <w:rsid w:val="7348CC5B"/>
    <w:rsid w:val="7381535F"/>
    <w:rsid w:val="743CA240"/>
    <w:rsid w:val="74A112C7"/>
    <w:rsid w:val="7509CA93"/>
    <w:rsid w:val="750EA26C"/>
    <w:rsid w:val="77B12E8F"/>
    <w:rsid w:val="77F305C5"/>
    <w:rsid w:val="7808BC0D"/>
    <w:rsid w:val="78AF14AA"/>
    <w:rsid w:val="79256872"/>
    <w:rsid w:val="7A09286B"/>
    <w:rsid w:val="7B59A724"/>
    <w:rsid w:val="7B6B1EF0"/>
    <w:rsid w:val="7B7B137C"/>
    <w:rsid w:val="7BB77ED5"/>
    <w:rsid w:val="7C29414D"/>
    <w:rsid w:val="7CB2DC68"/>
    <w:rsid w:val="7D89B374"/>
    <w:rsid w:val="7DB96280"/>
    <w:rsid w:val="7DDB4C2B"/>
    <w:rsid w:val="7DEA98E6"/>
    <w:rsid w:val="7E0287F3"/>
    <w:rsid w:val="7E07352B"/>
    <w:rsid w:val="7E58E36E"/>
    <w:rsid w:val="7EE5D9E7"/>
    <w:rsid w:val="7F0AF981"/>
    <w:rsid w:val="7F3256D0"/>
    <w:rsid w:val="7F4A0C16"/>
    <w:rsid w:val="7F586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38B"/>
    <w:pPr>
      <w:spacing w:line="360" w:lineRule="auto"/>
    </w:pPr>
    <w:rPr>
      <w:rFonts w:ascii="Arial" w:hAnsi="Arial"/>
    </w:rPr>
  </w:style>
  <w:style w:type="paragraph" w:styleId="Heading1">
    <w:name w:val="heading 1"/>
    <w:basedOn w:val="Normal"/>
    <w:next w:val="Normal"/>
    <w:link w:val="Heading1Char"/>
    <w:uiPriority w:val="9"/>
    <w:qFormat/>
    <w:rsid w:val="0052190B"/>
    <w:pPr>
      <w:keepNext/>
      <w:spacing w:before="240" w:after="120" w:line="340" w:lineRule="exact"/>
      <w:outlineLvl w:val="0"/>
    </w:pPr>
    <w:rPr>
      <w:rFonts w:eastAsia="SimSun" w:cs="Arial"/>
      <w:b/>
      <w:bCs/>
      <w:sz w:val="28"/>
      <w:szCs w:val="28"/>
      <w:lang w:val="en-GB"/>
    </w:rPr>
  </w:style>
  <w:style w:type="paragraph" w:styleId="Heading2">
    <w:name w:val="heading 2"/>
    <w:basedOn w:val="Normal"/>
    <w:next w:val="Normal"/>
    <w:link w:val="Heading2Char"/>
    <w:uiPriority w:val="9"/>
    <w:unhideWhenUsed/>
    <w:qFormat/>
    <w:rsid w:val="0052190B"/>
    <w:pPr>
      <w:keepNext/>
      <w:keepLines/>
      <w:spacing w:before="240" w:after="120" w:line="320" w:lineRule="exact"/>
      <w:outlineLvl w:val="1"/>
    </w:pPr>
    <w:rPr>
      <w:rFonts w:eastAsia="Times New Roman"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paragraph" w:styleId="TOC1">
    <w:name w:val="toc 1"/>
    <w:basedOn w:val="Normal"/>
    <w:next w:val="Normal"/>
    <w:autoRedefine/>
    <w:uiPriority w:val="39"/>
    <w:unhideWhenUsed/>
    <w:rsid w:val="0052190B"/>
    <w:pPr>
      <w:tabs>
        <w:tab w:val="right" w:leader="dot" w:pos="9010"/>
      </w:tabs>
      <w:spacing w:after="100"/>
    </w:pPr>
    <w:rPr>
      <w:rFonts w:eastAsia="Times New Roman" w:cs="Arial"/>
      <w:b/>
      <w:noProof/>
      <w:lang w:val="en-GB" w:eastAsia="en-GB"/>
    </w:rPr>
  </w:style>
  <w:style w:type="paragraph" w:styleId="TOC2">
    <w:name w:val="toc 2"/>
    <w:basedOn w:val="Normal"/>
    <w:next w:val="Normal"/>
    <w:autoRedefine/>
    <w:uiPriority w:val="39"/>
    <w:unhideWhenUsed/>
    <w:rsid w:val="0052190B"/>
    <w:pPr>
      <w:spacing w:after="100"/>
      <w:ind w:left="240"/>
    </w:pPr>
  </w:style>
  <w:style w:type="character" w:styleId="Hyperlink">
    <w:name w:val="Hyperlink"/>
    <w:basedOn w:val="DefaultParagraphFont"/>
    <w:uiPriority w:val="99"/>
    <w:unhideWhenUsed/>
    <w:rsid w:val="00AC1150"/>
    <w:rPr>
      <w:color w:val="0563C1" w:themeColor="hyperlink"/>
      <w:u w:val="single"/>
    </w:rPr>
  </w:style>
  <w:style w:type="paragraph" w:styleId="BalloonText">
    <w:name w:val="Balloon Text"/>
    <w:basedOn w:val="Normal"/>
    <w:link w:val="BalloonTextChar"/>
    <w:uiPriority w:val="99"/>
    <w:semiHidden/>
    <w:unhideWhenUsed/>
    <w:rsid w:val="00BF0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21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52190B"/>
    <w:rPr>
      <w:rFonts w:ascii="Arial" w:eastAsia="SimSun" w:hAnsi="Arial" w:cs="Arial"/>
      <w:b/>
      <w:bCs/>
      <w:sz w:val="28"/>
      <w:szCs w:val="28"/>
      <w:lang w:val="en-GB"/>
    </w:rPr>
  </w:style>
  <w:style w:type="character" w:customStyle="1" w:styleId="Heading2Char">
    <w:name w:val="Heading 2 Char"/>
    <w:basedOn w:val="DefaultParagraphFont"/>
    <w:link w:val="Heading2"/>
    <w:uiPriority w:val="9"/>
    <w:rsid w:val="0052190B"/>
    <w:rPr>
      <w:rFonts w:ascii="Arial" w:eastAsia="Times New Roman" w:hAnsi="Arial" w:cs="Arial"/>
      <w:b/>
      <w:bCs/>
      <w:lang w:val="en-GB"/>
    </w:rPr>
  </w:style>
  <w:style w:type="paragraph" w:customStyle="1" w:styleId="Numberedparagraph">
    <w:name w:val="Numbered paragraph"/>
    <w:basedOn w:val="Normal"/>
    <w:autoRedefine/>
    <w:qFormat/>
    <w:rsid w:val="0057338B"/>
    <w:pPr>
      <w:numPr>
        <w:numId w:val="5"/>
      </w:numPr>
      <w:spacing w:before="120" w:after="120"/>
      <w:ind w:left="567" w:hanging="567"/>
    </w:pPr>
    <w:rPr>
      <w:rFonts w:eastAsia="Calibri" w:cs="Arial"/>
      <w:lang w:val="en-GB"/>
    </w:rPr>
  </w:style>
  <w:style w:type="paragraph" w:customStyle="1" w:styleId="Letteredparagraph">
    <w:name w:val="Lettered paragraph"/>
    <w:basedOn w:val="Normal"/>
    <w:qFormat/>
    <w:rsid w:val="0052190B"/>
    <w:pPr>
      <w:numPr>
        <w:numId w:val="6"/>
      </w:numPr>
      <w:tabs>
        <w:tab w:val="left" w:pos="1134"/>
      </w:tabs>
      <w:spacing w:before="120" w:after="120" w:line="320" w:lineRule="exact"/>
      <w:ind w:left="1134" w:hanging="567"/>
    </w:pPr>
    <w:rPr>
      <w:rFonts w:eastAsia="Calibri" w:cs="Arial"/>
      <w:lang w:val="en-GB"/>
    </w:rPr>
  </w:style>
  <w:style w:type="paragraph" w:styleId="Revision">
    <w:name w:val="Revision"/>
    <w:hidden/>
    <w:uiPriority w:val="99"/>
    <w:semiHidden/>
    <w:rsid w:val="0057338B"/>
  </w:style>
  <w:style w:type="character" w:styleId="UnresolvedMention">
    <w:name w:val="Unresolved Mention"/>
    <w:basedOn w:val="DefaultParagraphFont"/>
    <w:uiPriority w:val="99"/>
    <w:semiHidden/>
    <w:unhideWhenUsed/>
    <w:rsid w:val="00462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intranet.napier.ac.uk/academic-and-student-resources/learning-design-and-support/quality-and-standards/quality-framework/section-4-related-resources" TargetMode="External"/><Relationship Id="rId18" Type="http://schemas.openxmlformats.org/officeDocument/2006/relationships/footer" Target="footer1.xml"/><Relationship Id="R0c429e988d1c4f52"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admin.intranet.napier.ac.uk/academic-and-student-resources/learning-design-and-support/quality-and-standards/quality-framework/section-4-related-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dmin.intranet.napier.ac.uk/academic-and-student-resources/learning-design-and-support/quality-and-standards/quality-framework/section-4-related-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in.intranet.napier.ac.uk/about-us/strategy-and-plans" TargetMode="External"/><Relationship Id="rId5" Type="http://schemas.openxmlformats.org/officeDocument/2006/relationships/styles" Target="styles.xml"/><Relationship Id="rId15" Type="http://schemas.openxmlformats.org/officeDocument/2006/relationships/hyperlink" Target="https://admin.intranet.napier.ac.uk/academic-and-student-resources/learning-design-and-support/quality-and-standards/quality-framework/section-4-related-resources" TargetMode="External"/><Relationship Id="rId23" Type="http://schemas.openxmlformats.org/officeDocument/2006/relationships/theme" Target="theme/theme1.xml"/><Relationship Id="rId10" Type="http://schemas.openxmlformats.org/officeDocument/2006/relationships/hyperlink" Target="https://documentcentre.napier.ac.uk/-/media/files/academic-policies/quality-framework/qualityframeworksection1curriculummanagement.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napier.ac.uk/services/governance-compliance/governance/risk-management/Pages/hom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E5D2C-5DCD-42C7-A1DA-7A5E7E32EBBF}">
  <ds:schemaRefs>
    <ds:schemaRef ds:uri="http://schemas.microsoft.com/sharepoint/v3/contenttype/forms"/>
  </ds:schemaRefs>
</ds:datastoreItem>
</file>

<file path=customXml/itemProps2.xml><?xml version="1.0" encoding="utf-8"?>
<ds:datastoreItem xmlns:ds="http://schemas.openxmlformats.org/officeDocument/2006/customXml" ds:itemID="{06871449-DF51-4338-AFA2-74EE822EFE5A}">
  <ds:schemaRefs>
    <ds:schemaRef ds:uri="http://purl.org/dc/elements/1.1/"/>
    <ds:schemaRef ds:uri="9130e3c1-561f-4023-a680-37721cd7b97c"/>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b731f30-0812-4fbb-b9d3-e37f5f8551c9"/>
    <ds:schemaRef ds:uri="http://www.w3.org/XML/1998/namespace"/>
    <ds:schemaRef ds:uri="http://purl.org/dc/terms/"/>
  </ds:schemaRefs>
</ds:datastoreItem>
</file>

<file path=customXml/itemProps3.xml><?xml version="1.0" encoding="utf-8"?>
<ds:datastoreItem xmlns:ds="http://schemas.openxmlformats.org/officeDocument/2006/customXml" ds:itemID="{12128673-8126-4741-9124-535C082E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2254</Words>
  <Characters>12851</Characters>
  <Application>Microsoft Office Word</Application>
  <DocSecurity>4</DocSecurity>
  <Lines>107</Lines>
  <Paragraphs>30</Paragraphs>
  <ScaleCrop>false</ScaleCrop>
  <Company>Edinburgh Napier University</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2</cp:revision>
  <cp:lastPrinted>2020-10-12T08:32:00Z</cp:lastPrinted>
  <dcterms:created xsi:type="dcterms:W3CDTF">2024-12-17T15:06:00Z</dcterms:created>
  <dcterms:modified xsi:type="dcterms:W3CDTF">2024-12-17T15:06:00Z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MediaServiceImageTags">
    <vt:lpwstr/>
  </property>
</Properties>
</file>